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468AC"/>
    <w:p w14:paraId="47708E77"/>
    <w:p w14:paraId="492D9846"/>
    <w:p w14:paraId="02C60630"/>
    <w:p w14:paraId="4E0998CF"/>
    <w:p w14:paraId="5711FC83">
      <w:pPr>
        <w:spacing w:after="120"/>
        <w:jc w:val="center"/>
      </w:pPr>
      <w:r>
        <w:rPr>
          <w:rFonts w:ascii="Segoe UI Semibold" w:hAnsi="Segoe UI Semibold"/>
          <w:b/>
          <w:color w:val="B00027"/>
          <w:sz w:val="56"/>
        </w:rPr>
        <w:t>Decision Intelligence Service v1.0</w:t>
      </w:r>
    </w:p>
    <w:p w14:paraId="3ADCC9D3">
      <w:pPr>
        <w:spacing w:after="720"/>
        <w:jc w:val="center"/>
      </w:pPr>
      <w:r>
        <w:rPr>
          <w:rFonts w:ascii="Segoe UI" w:hAnsi="Segoe UI"/>
          <w:color w:val="5C768D"/>
          <w:sz w:val="32"/>
        </w:rPr>
        <w:t>Technical Design Document</w:t>
      </w:r>
    </w:p>
    <w:p w14:paraId="34BF4ED6">
      <w:pPr>
        <w:spacing w:after="960"/>
        <w:jc w:val="center"/>
      </w:pPr>
      <w:r>
        <w:rPr>
          <w:color w:val="5C768D"/>
        </w:rPr>
        <w:t>────────────────────────────────────────</w:t>
      </w:r>
    </w:p>
    <w:p w14:paraId="30954E42">
      <w:pPr>
        <w:spacing w:line="312" w:lineRule="auto"/>
        <w:jc w:val="center"/>
      </w:pPr>
      <w:r>
        <w:rPr>
          <w:rFonts w:ascii="Segoe UI" w:hAnsi="Segoe UI"/>
          <w:b/>
          <w:color w:val="2E2E2E"/>
          <w:sz w:val="21"/>
        </w:rPr>
        <w:t xml:space="preserve">Prepared for: </w:t>
      </w:r>
      <w:r>
        <w:rPr>
          <w:rFonts w:hint="default"/>
          <w:b/>
          <w:color w:val="2E2E2E"/>
          <w:sz w:val="21"/>
          <w:lang w:val="en-US"/>
        </w:rPr>
        <w:t xml:space="preserve">internal design team </w:t>
      </w:r>
      <w:bookmarkStart w:id="0" w:name="_GoBack"/>
      <w:bookmarkEnd w:id="0"/>
      <w:r>
        <w:rPr>
          <w:rFonts w:ascii="Segoe UI" w:hAnsi="Segoe UI"/>
          <w:b w:val="0"/>
          <w:color w:val="2E2E2E"/>
          <w:sz w:val="21"/>
        </w:rPr>
        <w:br w:type="textWrapping"/>
      </w:r>
      <w:r>
        <w:rPr>
          <w:rFonts w:ascii="Segoe UI" w:hAnsi="Segoe UI"/>
          <w:b/>
          <w:color w:val="2E2E2E"/>
          <w:sz w:val="21"/>
        </w:rPr>
        <w:t xml:space="preserve">Version: </w:t>
      </w:r>
      <w:r>
        <w:rPr>
          <w:rFonts w:ascii="Segoe UI" w:hAnsi="Segoe UI"/>
          <w:b w:val="0"/>
          <w:color w:val="2E2E2E"/>
          <w:sz w:val="21"/>
        </w:rPr>
        <w:t>1.0 (Official Release)</w:t>
      </w:r>
      <w:r>
        <w:rPr>
          <w:rFonts w:ascii="Segoe UI" w:hAnsi="Segoe UI"/>
          <w:b w:val="0"/>
          <w:color w:val="2E2E2E"/>
          <w:sz w:val="21"/>
        </w:rPr>
        <w:br w:type="textWrapping"/>
      </w:r>
      <w:r>
        <w:rPr>
          <w:rFonts w:ascii="Segoe UI" w:hAnsi="Segoe UI"/>
          <w:b/>
          <w:color w:val="2E2E2E"/>
          <w:sz w:val="21"/>
        </w:rPr>
        <w:t xml:space="preserve">Status: </w:t>
      </w:r>
      <w:r>
        <w:rPr>
          <w:rFonts w:ascii="Segoe UI" w:hAnsi="Segoe UI"/>
          <w:b w:val="0"/>
          <w:color w:val="2E2E2E"/>
          <w:sz w:val="21"/>
        </w:rPr>
        <w:t>Proposed / Architectural Blueprint</w:t>
      </w:r>
      <w:r>
        <w:rPr>
          <w:rFonts w:ascii="Segoe UI" w:hAnsi="Segoe UI"/>
          <w:b w:val="0"/>
          <w:color w:val="2E2E2E"/>
          <w:sz w:val="21"/>
        </w:rPr>
        <w:br w:type="textWrapping"/>
      </w:r>
      <w:r>
        <w:rPr>
          <w:rFonts w:ascii="Segoe UI" w:hAnsi="Segoe UI"/>
          <w:b/>
          <w:color w:val="2E2E2E"/>
          <w:sz w:val="21"/>
        </w:rPr>
        <w:t xml:space="preserve">Date: </w:t>
      </w:r>
      <w:r>
        <w:rPr>
          <w:rFonts w:ascii="Segoe UI" w:hAnsi="Segoe UI"/>
          <w:b w:val="0"/>
          <w:color w:val="2E2E2E"/>
          <w:sz w:val="21"/>
        </w:rPr>
        <w:t>July 2026</w:t>
      </w:r>
    </w:p>
    <w:p w14:paraId="40BE3BDB">
      <w:r>
        <w:br w:type="page"/>
      </w:r>
    </w:p>
    <w:p w14:paraId="67035FCE">
      <w:pPr>
        <w:keepNext/>
        <w:spacing w:before="360" w:after="120"/>
      </w:pPr>
      <w:r>
        <w:rPr>
          <w:rFonts w:ascii="Segoe UI Semibold" w:hAnsi="Segoe UI Semibold"/>
          <w:b/>
          <w:color w:val="B00027"/>
          <w:sz w:val="32"/>
        </w:rPr>
        <w:t>1. Overview</w:t>
      </w:r>
    </w:p>
    <w:p w14:paraId="60F4973F">
      <w:pPr>
        <w:keepNext/>
        <w:spacing w:before="280" w:after="80"/>
      </w:pPr>
      <w:r>
        <w:rPr>
          <w:rFonts w:ascii="Segoe UI Semibold" w:hAnsi="Segoe UI Semibold"/>
          <w:b/>
          <w:color w:val="3C3C3C"/>
          <w:sz w:val="26"/>
        </w:rPr>
        <w:t>Purpose</w:t>
      </w:r>
    </w:p>
    <w:p w14:paraId="0E8AF199">
      <w:pPr>
        <w:spacing w:before="0" w:after="120" w:line="276" w:lineRule="auto"/>
      </w:pPr>
      <w:r>
        <w:rPr>
          <w:rFonts w:ascii="Segoe UI" w:hAnsi="Segoe UI"/>
          <w:color w:val="2E2E2E"/>
          <w:sz w:val="21"/>
        </w:rPr>
        <w:t>The Decision Intelligence Service is responsible for transforming predictive analytics into actionable business decisions.</w:t>
      </w:r>
    </w:p>
    <w:p w14:paraId="41EC1AF5">
      <w:pPr>
        <w:spacing w:before="0" w:after="120" w:line="276" w:lineRule="auto"/>
      </w:pPr>
      <w:r>
        <w:rPr>
          <w:rFonts w:ascii="Segoe UI" w:hAnsi="Segoe UI"/>
          <w:color w:val="2E2E2E"/>
          <w:sz w:val="21"/>
        </w:rPr>
        <w:t>It consumes outputs from the Customer Lifecycle AI platform, evaluates business policies, prioritizes competing actions, and produces explainable recommendations that relationship managers, marketing systems, CRM platforms, and digital banking channels can execute.</w:t>
      </w:r>
    </w:p>
    <w:p w14:paraId="0CD1FB82">
      <w:pPr>
        <w:spacing w:before="0" w:after="120" w:line="276" w:lineRule="auto"/>
      </w:pPr>
      <w:r>
        <w:rPr>
          <w:rFonts w:ascii="Segoe UI" w:hAnsi="Segoe UI"/>
          <w:color w:val="2E2E2E"/>
          <w:sz w:val="21"/>
        </w:rPr>
        <w:t>Unlike the Prediction Service, which estimates future outcomes, the Decision Intelligence Service determines the optimal action the bank should take for each customer.</w:t>
      </w:r>
    </w:p>
    <w:p w14:paraId="4C9B2C64">
      <w:pPr>
        <w:keepNext/>
        <w:spacing w:before="360" w:after="120"/>
      </w:pPr>
      <w:r>
        <w:rPr>
          <w:rFonts w:ascii="Segoe UI Semibold" w:hAnsi="Segoe UI Semibold"/>
          <w:b/>
          <w:color w:val="B00027"/>
          <w:sz w:val="32"/>
        </w:rPr>
        <w:t>2. Objectives</w:t>
      </w:r>
    </w:p>
    <w:p w14:paraId="1D60F971">
      <w:pPr>
        <w:spacing w:before="0" w:after="120" w:line="276" w:lineRule="auto"/>
      </w:pPr>
      <w:r>
        <w:rPr>
          <w:rFonts w:ascii="Segoe UI" w:hAnsi="Segoe UI"/>
          <w:color w:val="2E2E2E"/>
          <w:sz w:val="21"/>
        </w:rPr>
        <w:t>The service must support the following business objectives:</w:t>
      </w:r>
    </w:p>
    <w:p w14:paraId="678F4AC3">
      <w:pPr>
        <w:pStyle w:val="23"/>
        <w:spacing w:before="0" w:after="60" w:line="276" w:lineRule="auto"/>
        <w:ind w:left="360"/>
      </w:pPr>
      <w:r>
        <w:rPr>
          <w:rFonts w:ascii="Segoe UI" w:hAnsi="Segoe UI"/>
          <w:color w:val="2E2E2E"/>
          <w:sz w:val="21"/>
        </w:rPr>
        <w:t>Reduce customer churn</w:t>
      </w:r>
    </w:p>
    <w:p w14:paraId="78EF7710">
      <w:pPr>
        <w:pStyle w:val="23"/>
        <w:spacing w:before="0" w:after="60" w:line="276" w:lineRule="auto"/>
        <w:ind w:left="360"/>
      </w:pPr>
      <w:r>
        <w:rPr>
          <w:rFonts w:ascii="Segoe UI" w:hAnsi="Segoe UI"/>
          <w:color w:val="2E2E2E"/>
          <w:sz w:val="21"/>
        </w:rPr>
        <w:t>Increase customer retention</w:t>
      </w:r>
    </w:p>
    <w:p w14:paraId="60F2509F">
      <w:pPr>
        <w:pStyle w:val="23"/>
        <w:spacing w:before="0" w:after="60" w:line="276" w:lineRule="auto"/>
        <w:ind w:left="360"/>
      </w:pPr>
      <w:r>
        <w:rPr>
          <w:rFonts w:ascii="Segoe UI" w:hAnsi="Segoe UI"/>
          <w:color w:val="2E2E2E"/>
          <w:sz w:val="21"/>
        </w:rPr>
        <w:t>Increase product conversion</w:t>
      </w:r>
    </w:p>
    <w:p w14:paraId="4066F010">
      <w:pPr>
        <w:pStyle w:val="23"/>
        <w:spacing w:before="0" w:after="60" w:line="276" w:lineRule="auto"/>
        <w:ind w:left="360"/>
      </w:pPr>
      <w:r>
        <w:rPr>
          <w:rFonts w:ascii="Segoe UI" w:hAnsi="Segoe UI"/>
          <w:color w:val="2E2E2E"/>
          <w:sz w:val="21"/>
        </w:rPr>
        <w:t>Increase customer engagement</w:t>
      </w:r>
    </w:p>
    <w:p w14:paraId="57D9765E">
      <w:pPr>
        <w:pStyle w:val="23"/>
        <w:spacing w:before="0" w:after="60" w:line="276" w:lineRule="auto"/>
        <w:ind w:left="360"/>
      </w:pPr>
      <w:r>
        <w:rPr>
          <w:rFonts w:ascii="Segoe UI" w:hAnsi="Segoe UI"/>
          <w:color w:val="2E2E2E"/>
          <w:sz w:val="21"/>
        </w:rPr>
        <w:t>Maximize customer lifetime value</w:t>
      </w:r>
    </w:p>
    <w:p w14:paraId="6802EA1D">
      <w:pPr>
        <w:pStyle w:val="23"/>
        <w:spacing w:before="0" w:after="60" w:line="276" w:lineRule="auto"/>
        <w:ind w:left="360"/>
      </w:pPr>
      <w:r>
        <w:rPr>
          <w:rFonts w:ascii="Segoe UI" w:hAnsi="Segoe UI"/>
          <w:color w:val="2E2E2E"/>
          <w:sz w:val="21"/>
        </w:rPr>
        <w:t>Improve campaign effectiveness</w:t>
      </w:r>
    </w:p>
    <w:p w14:paraId="34B588FC">
      <w:pPr>
        <w:pStyle w:val="23"/>
        <w:spacing w:before="0" w:after="60" w:line="276" w:lineRule="auto"/>
        <w:ind w:left="360"/>
      </w:pPr>
      <w:r>
        <w:rPr>
          <w:rFonts w:ascii="Segoe UI" w:hAnsi="Segoe UI"/>
          <w:color w:val="2E2E2E"/>
          <w:sz w:val="21"/>
        </w:rPr>
        <w:t>Improve relationship manager productivity</w:t>
      </w:r>
    </w:p>
    <w:p w14:paraId="38FB4C5D">
      <w:pPr>
        <w:pStyle w:val="23"/>
        <w:spacing w:before="0" w:after="60" w:line="276" w:lineRule="auto"/>
        <w:ind w:left="360"/>
      </w:pPr>
      <w:r>
        <w:rPr>
          <w:rFonts w:ascii="Segoe UI" w:hAnsi="Segoe UI"/>
          <w:color w:val="2E2E2E"/>
          <w:sz w:val="21"/>
        </w:rPr>
        <w:t>Deliver explainable AI recommendations</w:t>
      </w:r>
    </w:p>
    <w:p w14:paraId="0B2F9A4E"/>
    <w:p w14:paraId="31E5AAA0">
      <w:pPr>
        <w:keepNext/>
        <w:numPr>
          <w:ilvl w:val="0"/>
          <w:numId w:val="7"/>
        </w:numPr>
        <w:spacing w:before="360" w:after="120"/>
        <w:rPr>
          <w:rFonts w:ascii="Segoe UI Semibold" w:hAnsi="Segoe UI Semibold"/>
          <w:b/>
          <w:color w:val="B00027"/>
          <w:sz w:val="32"/>
        </w:rPr>
      </w:pPr>
      <w:r>
        <w:rPr>
          <w:rFonts w:ascii="Segoe UI Semibold" w:hAnsi="Segoe UI Semibold"/>
          <w:b/>
          <w:color w:val="B00027"/>
          <w:sz w:val="32"/>
        </w:rPr>
        <w:t>Position within the Architecture</w:t>
      </w:r>
    </w:p>
    <w:p w14:paraId="644DB153">
      <w:pPr>
        <w:keepNext/>
        <w:numPr>
          <w:numId w:val="0"/>
        </w:numPr>
        <w:spacing w:before="360" w:after="120" w:line="276" w:lineRule="auto"/>
        <w:rPr>
          <w:rFonts w:ascii="Segoe UI Semibold" w:hAnsi="Segoe UI Semibold"/>
          <w:b/>
          <w:color w:val="B00027"/>
          <w:sz w:val="32"/>
        </w:rPr>
      </w:pPr>
    </w:p>
    <w:tbl>
      <w:tblPr>
        <w:tblStyle w:val="12"/>
        <w:tblW w:w="0" w:type="auto"/>
        <w:jc w:val="center"/>
        <w:tblLayout w:type="fixed"/>
        <w:tblCellMar>
          <w:top w:w="0" w:type="dxa"/>
          <w:left w:w="108" w:type="dxa"/>
          <w:bottom w:w="0" w:type="dxa"/>
          <w:right w:w="108" w:type="dxa"/>
        </w:tblCellMar>
      </w:tblPr>
      <w:tblGrid>
        <w:gridCol w:w="9360"/>
      </w:tblGrid>
      <w:tr w14:paraId="2FBA4C81">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5D4A5864">
            <w:pPr>
              <w:spacing w:before="80" w:after="80" w:line="276" w:lineRule="auto"/>
            </w:pPr>
            <w:r>
              <w:rPr>
                <w:rFonts w:ascii="Consolas" w:hAnsi="Consolas"/>
                <w:color w:val="2E2E2E"/>
                <w:sz w:val="19"/>
              </w:rPr>
              <w:t xml:space="preserve">                  ETL Layer</w:t>
            </w:r>
            <w:r>
              <w:br w:type="textWrapping"/>
            </w:r>
            <w:r>
              <w:rPr>
                <w:rFonts w:ascii="Consolas" w:hAnsi="Consolas"/>
                <w:color w:val="2E2E2E"/>
                <w:sz w:val="19"/>
              </w:rPr>
              <w:t xml:space="preserve">                       │</w:t>
            </w:r>
            <w:r>
              <w:br w:type="textWrapping"/>
            </w:r>
            <w:r>
              <w:rPr>
                <w:rFonts w:ascii="Consolas" w:hAnsi="Consolas"/>
                <w:color w:val="2E2E2E"/>
                <w:sz w:val="19"/>
              </w:rPr>
              <w:t xml:space="preserve">                       ▼</w:t>
            </w:r>
            <w:r>
              <w:br w:type="textWrapping"/>
            </w:r>
            <w:r>
              <w:rPr>
                <w:rFonts w:ascii="Consolas" w:hAnsi="Consolas"/>
                <w:color w:val="2E2E2E"/>
                <w:sz w:val="19"/>
              </w:rPr>
              <w:t xml:space="preserve">                 Feature Store</w:t>
            </w:r>
            <w:r>
              <w:br w:type="textWrapping"/>
            </w:r>
            <w:r>
              <w:rPr>
                <w:rFonts w:ascii="Consolas" w:hAnsi="Consolas"/>
                <w:color w:val="2E2E2E"/>
                <w:sz w:val="19"/>
              </w:rPr>
              <w:t xml:space="preserve">                       │</w:t>
            </w:r>
            <w:r>
              <w:br w:type="textWrapping"/>
            </w:r>
            <w:r>
              <w:rPr>
                <w:rFonts w:ascii="Consolas" w:hAnsi="Consolas"/>
                <w:color w:val="2E2E2E"/>
                <w:sz w:val="19"/>
              </w:rPr>
              <w:t xml:space="preserve">        ┌──────────────┼──────────────┐</w:t>
            </w:r>
            <w:r>
              <w:br w:type="textWrapping"/>
            </w:r>
            <w:r>
              <w:rPr>
                <w:rFonts w:ascii="Consolas" w:hAnsi="Consolas"/>
                <w:color w:val="2E2E2E"/>
                <w:sz w:val="19"/>
              </w:rPr>
              <w:t xml:space="preserve">        ▼              ▼              ▼</w:t>
            </w:r>
            <w:r>
              <w:br w:type="textWrapping"/>
            </w:r>
            <w:r>
              <w:rPr>
                <w:rFonts w:ascii="Consolas" w:hAnsi="Consolas"/>
                <w:color w:val="2E2E2E"/>
                <w:sz w:val="19"/>
              </w:rPr>
              <w:t>Customer State   Prediction     Segmentation</w:t>
            </w:r>
            <w:r>
              <w:br w:type="textWrapping"/>
            </w:r>
            <w:r>
              <w:rPr>
                <w:rFonts w:ascii="Consolas" w:hAnsi="Consolas"/>
                <w:color w:val="2E2E2E"/>
                <w:sz w:val="19"/>
              </w:rPr>
              <w:t xml:space="preserve">    Service         Service         Service</w:t>
            </w:r>
            <w:r>
              <w:br w:type="textWrapping"/>
            </w:r>
            <w:r>
              <w:rPr>
                <w:rFonts w:ascii="Consolas" w:hAnsi="Consolas"/>
                <w:color w:val="2E2E2E"/>
                <w:sz w:val="19"/>
              </w:rPr>
              <w:t xml:space="preserve">        │              │              │</w:t>
            </w:r>
            <w:r>
              <w:br w:type="textWrapping"/>
            </w:r>
            <w:r>
              <w:rPr>
                <w:rFonts w:ascii="Consolas" w:hAnsi="Consolas"/>
                <w:color w:val="2E2E2E"/>
                <w:sz w:val="19"/>
              </w:rPr>
              <w:t xml:space="preserve">        └──────────────┼──────────────┘</w:t>
            </w:r>
            <w:r>
              <w:br w:type="textWrapping"/>
            </w:r>
            <w:r>
              <w:rPr>
                <w:rFonts w:ascii="Consolas" w:hAnsi="Consolas"/>
                <w:color w:val="2E2E2E"/>
                <w:sz w:val="19"/>
              </w:rPr>
              <w:t xml:space="preserve">                       ▼</w:t>
            </w:r>
            <w:r>
              <w:br w:type="textWrapping"/>
            </w:r>
            <w:r>
              <w:rPr>
                <w:rFonts w:ascii="Consolas" w:hAnsi="Consolas"/>
                <w:color w:val="2E2E2E"/>
                <w:sz w:val="19"/>
              </w:rPr>
              <w:t xml:space="preserve">          Decision Intelligence Service</w:t>
            </w:r>
            <w:r>
              <w:br w:type="textWrapping"/>
            </w:r>
            <w:r>
              <w:rPr>
                <w:rFonts w:ascii="Consolas" w:hAnsi="Consolas"/>
                <w:color w:val="2E2E2E"/>
                <w:sz w:val="19"/>
              </w:rPr>
              <w:t xml:space="preserve">                       │</w:t>
            </w:r>
            <w:r>
              <w:br w:type="textWrapping"/>
            </w:r>
            <w:r>
              <w:rPr>
                <w:rFonts w:ascii="Consolas" w:hAnsi="Consolas"/>
                <w:color w:val="2E2E2E"/>
                <w:sz w:val="19"/>
              </w:rPr>
              <w:t xml:space="preserve">        ┌──────────────┼──────────────┐</w:t>
            </w:r>
            <w:r>
              <w:br w:type="textWrapping"/>
            </w:r>
            <w:r>
              <w:rPr>
                <w:rFonts w:ascii="Consolas" w:hAnsi="Consolas"/>
                <w:color w:val="2E2E2E"/>
                <w:sz w:val="19"/>
              </w:rPr>
              <w:t xml:space="preserve">        ▼              ▼              ▼</w:t>
            </w:r>
            <w:r>
              <w:br w:type="textWrapping"/>
            </w:r>
            <w:r>
              <w:rPr>
                <w:rFonts w:ascii="Consolas" w:hAnsi="Consolas"/>
                <w:color w:val="2E2E2E"/>
                <w:sz w:val="19"/>
              </w:rPr>
              <w:t xml:space="preserve"> Relationship      CRM/API       Dashboard</w:t>
            </w:r>
            <w:r>
              <w:br w:type="textWrapping"/>
            </w:r>
            <w:r>
              <w:rPr>
                <w:rFonts w:ascii="Consolas" w:hAnsi="Consolas"/>
                <w:color w:val="2E2E2E"/>
                <w:sz w:val="19"/>
              </w:rPr>
              <w:t xml:space="preserve">   Managers</w:t>
            </w:r>
          </w:p>
        </w:tc>
      </w:tr>
    </w:tbl>
    <w:p w14:paraId="6E7AF4BC">
      <w:pPr>
        <w:spacing w:before="0" w:after="120"/>
      </w:pPr>
    </w:p>
    <w:p w14:paraId="56464DEE">
      <w:pPr>
        <w:keepNext/>
        <w:spacing w:before="360" w:after="120"/>
      </w:pPr>
      <w:r>
        <w:rPr>
          <w:rFonts w:ascii="Segoe UI Semibold" w:hAnsi="Segoe UI Semibold"/>
          <w:b/>
          <w:color w:val="B00027"/>
          <w:sz w:val="32"/>
        </w:rPr>
        <w:t>4. Core Responsibilities</w:t>
      </w:r>
    </w:p>
    <w:p w14:paraId="53F76683">
      <w:pPr>
        <w:spacing w:before="0" w:after="120" w:line="276" w:lineRule="auto"/>
      </w:pPr>
      <w:r>
        <w:rPr>
          <w:rFonts w:ascii="Segoe UI" w:hAnsi="Segoe UI"/>
          <w:color w:val="2E2E2E"/>
          <w:sz w:val="21"/>
        </w:rPr>
        <w:t>The service does NOT:</w:t>
      </w:r>
    </w:p>
    <w:p w14:paraId="1D3927F0">
      <w:pPr>
        <w:pStyle w:val="23"/>
        <w:spacing w:before="0" w:after="60" w:line="276" w:lineRule="auto"/>
        <w:ind w:left="360"/>
      </w:pPr>
      <w:r>
        <w:rPr>
          <w:rFonts w:ascii="Segoe UI" w:hAnsi="Segoe UI"/>
          <w:color w:val="2E2E2E"/>
          <w:sz w:val="21"/>
        </w:rPr>
        <w:t>Train ML models</w:t>
      </w:r>
    </w:p>
    <w:p w14:paraId="04EE8538">
      <w:pPr>
        <w:pStyle w:val="23"/>
        <w:spacing w:before="0" w:after="60" w:line="276" w:lineRule="auto"/>
        <w:ind w:left="360"/>
      </w:pPr>
      <w:r>
        <w:rPr>
          <w:rFonts w:ascii="Segoe UI" w:hAnsi="Segoe UI"/>
          <w:color w:val="2E2E2E"/>
          <w:sz w:val="21"/>
        </w:rPr>
        <w:t>Engineer features</w:t>
      </w:r>
    </w:p>
    <w:p w14:paraId="0606264E">
      <w:pPr>
        <w:pStyle w:val="23"/>
        <w:spacing w:before="0" w:after="60" w:line="276" w:lineRule="auto"/>
        <w:ind w:left="360"/>
      </w:pPr>
      <w:r>
        <w:rPr>
          <w:rFonts w:ascii="Segoe UI" w:hAnsi="Segoe UI"/>
          <w:color w:val="2E2E2E"/>
          <w:sz w:val="21"/>
        </w:rPr>
        <w:t>Predict churn</w:t>
      </w:r>
    </w:p>
    <w:p w14:paraId="63647E1F">
      <w:pPr>
        <w:pStyle w:val="23"/>
        <w:spacing w:before="0" w:after="60" w:line="276" w:lineRule="auto"/>
        <w:ind w:left="360"/>
      </w:pPr>
      <w:r>
        <w:rPr>
          <w:rFonts w:ascii="Segoe UI" w:hAnsi="Segoe UI"/>
          <w:color w:val="2E2E2E"/>
          <w:sz w:val="21"/>
        </w:rPr>
        <w:t>Calculate CLV</w:t>
      </w:r>
    </w:p>
    <w:p w14:paraId="6E13A2C4"/>
    <w:p w14:paraId="277E87BB">
      <w:pPr>
        <w:spacing w:before="0" w:after="120" w:line="276" w:lineRule="auto"/>
      </w:pPr>
      <w:r>
        <w:rPr>
          <w:rFonts w:ascii="Segoe UI" w:hAnsi="Segoe UI"/>
          <w:color w:val="2E2E2E"/>
          <w:sz w:val="21"/>
        </w:rPr>
        <w:t>Instead, the service is responsible for:</w:t>
      </w:r>
    </w:p>
    <w:p w14:paraId="6B1C7AA8">
      <w:pPr>
        <w:pStyle w:val="23"/>
        <w:spacing w:before="0" w:after="60" w:line="276" w:lineRule="auto"/>
        <w:ind w:left="360"/>
      </w:pPr>
      <w:r>
        <w:rPr>
          <w:rFonts w:ascii="Segoe UI" w:hAnsi="Segoe UI"/>
          <w:color w:val="2E2E2E"/>
          <w:sz w:val="21"/>
        </w:rPr>
        <w:t>Evaluating predictions</w:t>
      </w:r>
    </w:p>
    <w:p w14:paraId="2F9F4A9B">
      <w:pPr>
        <w:pStyle w:val="23"/>
        <w:spacing w:before="0" w:after="60" w:line="276" w:lineRule="auto"/>
        <w:ind w:left="360"/>
      </w:pPr>
      <w:r>
        <w:rPr>
          <w:rFonts w:ascii="Segoe UI" w:hAnsi="Segoe UI"/>
          <w:color w:val="2E2E2E"/>
          <w:sz w:val="21"/>
        </w:rPr>
        <w:t>Evaluating business rules</w:t>
      </w:r>
    </w:p>
    <w:p w14:paraId="6B385D46">
      <w:pPr>
        <w:pStyle w:val="23"/>
        <w:spacing w:before="0" w:after="60" w:line="276" w:lineRule="auto"/>
        <w:ind w:left="360"/>
      </w:pPr>
      <w:r>
        <w:rPr>
          <w:rFonts w:ascii="Segoe UI" w:hAnsi="Segoe UI"/>
          <w:color w:val="2E2E2E"/>
          <w:sz w:val="21"/>
        </w:rPr>
        <w:t>Ranking competing actions</w:t>
      </w:r>
    </w:p>
    <w:p w14:paraId="2D4E555A">
      <w:pPr>
        <w:pStyle w:val="23"/>
        <w:spacing w:before="0" w:after="60" w:line="276" w:lineRule="auto"/>
        <w:ind w:left="360"/>
      </w:pPr>
      <w:r>
        <w:rPr>
          <w:rFonts w:ascii="Segoe UI" w:hAnsi="Segoe UI"/>
          <w:color w:val="2E2E2E"/>
          <w:sz w:val="21"/>
        </w:rPr>
        <w:t>Selecting the Next Best Action (NBA)</w:t>
      </w:r>
    </w:p>
    <w:p w14:paraId="0846DE7C">
      <w:pPr>
        <w:pStyle w:val="23"/>
        <w:spacing w:before="0" w:after="60" w:line="276" w:lineRule="auto"/>
        <w:ind w:left="360"/>
      </w:pPr>
      <w:r>
        <w:rPr>
          <w:rFonts w:ascii="Segoe UI" w:hAnsi="Segoe UI"/>
          <w:color w:val="2E2E2E"/>
          <w:sz w:val="21"/>
        </w:rPr>
        <w:t>Explaining recommendations</w:t>
      </w:r>
    </w:p>
    <w:p w14:paraId="45E113B0">
      <w:pPr>
        <w:pStyle w:val="23"/>
        <w:spacing w:before="0" w:after="60" w:line="276" w:lineRule="auto"/>
        <w:ind w:left="360"/>
      </w:pPr>
      <w:r>
        <w:rPr>
          <w:rFonts w:ascii="Segoe UI" w:hAnsi="Segoe UI"/>
          <w:color w:val="2E2E2E"/>
          <w:sz w:val="21"/>
        </w:rPr>
        <w:t>Estimating business impact</w:t>
      </w:r>
    </w:p>
    <w:p w14:paraId="2325D9BC">
      <w:pPr>
        <w:pStyle w:val="23"/>
        <w:spacing w:before="0" w:after="60" w:line="276" w:lineRule="auto"/>
        <w:ind w:left="360"/>
      </w:pPr>
      <w:r>
        <w:rPr>
          <w:rFonts w:ascii="Segoe UI" w:hAnsi="Segoe UI"/>
          <w:color w:val="2E2E2E"/>
          <w:sz w:val="21"/>
        </w:rPr>
        <w:t>Prioritizing customers</w:t>
      </w:r>
    </w:p>
    <w:p w14:paraId="24780D7E"/>
    <w:p w14:paraId="4FD99CA7">
      <w:pPr>
        <w:keepNext/>
        <w:spacing w:before="360" w:after="120"/>
      </w:pPr>
      <w:r>
        <w:rPr>
          <w:rFonts w:ascii="Segoe UI Semibold" w:hAnsi="Segoe UI Semibold"/>
          <w:b/>
          <w:color w:val="B00027"/>
          <w:sz w:val="32"/>
        </w:rPr>
        <w:t>5. Technology Stack</w:t>
      </w:r>
    </w:p>
    <w:tbl>
      <w:tblPr>
        <w:tblStyle w:val="12"/>
        <w:tblW w:w="0" w:type="auto"/>
        <w:jc w:val="center"/>
        <w:tblLayout w:type="fixed"/>
        <w:tblCellMar>
          <w:top w:w="0" w:type="dxa"/>
          <w:left w:w="108" w:type="dxa"/>
          <w:bottom w:w="0" w:type="dxa"/>
          <w:right w:w="108" w:type="dxa"/>
        </w:tblCellMar>
      </w:tblPr>
      <w:tblGrid>
        <w:gridCol w:w="4680"/>
        <w:gridCol w:w="4680"/>
      </w:tblGrid>
      <w:tr w14:paraId="7E573EAE">
        <w:tblPrEx>
          <w:tblCellMar>
            <w:top w:w="0" w:type="dxa"/>
            <w:left w:w="108" w:type="dxa"/>
            <w:bottom w:w="0" w:type="dxa"/>
            <w:right w:w="108" w:type="dxa"/>
          </w:tblCellMar>
        </w:tblPrEx>
        <w:trPr>
          <w:jc w:val="center"/>
        </w:trPr>
        <w:tc>
          <w:tcPr>
            <w:tcW w:w="3600" w:type="dxa"/>
            <w:shd w:val="clear" w:color="auto" w:fill="B00027"/>
          </w:tcPr>
          <w:p w14:paraId="6958D7E5">
            <w:pPr>
              <w:spacing w:before="100" w:after="100"/>
              <w:jc w:val="left"/>
            </w:pPr>
            <w:r>
              <w:rPr>
                <w:rFonts w:ascii="Segoe UI Semibold" w:hAnsi="Segoe UI Semibold"/>
                <w:b/>
                <w:color w:val="FFFFFF"/>
                <w:sz w:val="20"/>
              </w:rPr>
              <w:t>Component</w:t>
            </w:r>
          </w:p>
        </w:tc>
        <w:tc>
          <w:tcPr>
            <w:tcW w:w="5760" w:type="dxa"/>
            <w:shd w:val="clear" w:color="auto" w:fill="B00027"/>
          </w:tcPr>
          <w:p w14:paraId="3395A1B1">
            <w:pPr>
              <w:spacing w:before="100" w:after="100"/>
              <w:jc w:val="left"/>
            </w:pPr>
            <w:r>
              <w:rPr>
                <w:rFonts w:ascii="Segoe UI Semibold" w:hAnsi="Segoe UI Semibold"/>
                <w:b/>
                <w:color w:val="FFFFFF"/>
                <w:sz w:val="20"/>
              </w:rPr>
              <w:t>Technology</w:t>
            </w:r>
          </w:p>
        </w:tc>
      </w:tr>
      <w:tr w14:paraId="2730EFCB">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FFFFF"/>
          </w:tcPr>
          <w:p w14:paraId="764BE120">
            <w:pPr>
              <w:spacing w:before="80" w:after="80" w:line="276" w:lineRule="auto"/>
              <w:jc w:val="left"/>
            </w:pPr>
            <w:r>
              <w:rPr>
                <w:rFonts w:ascii="Segoe UI" w:hAnsi="Segoe UI"/>
                <w:color w:val="2E2E2E"/>
                <w:sz w:val="19"/>
              </w:rPr>
              <w:t>Language</w:t>
            </w:r>
          </w:p>
        </w:tc>
        <w:tc>
          <w:tcPr>
            <w:tcW w:w="5760" w:type="dxa"/>
            <w:tcBorders>
              <w:top w:val="single" w:color="E0E0E0" w:sz="4" w:space="0"/>
              <w:left w:val="single" w:color="E0E0E0" w:sz="4" w:space="0"/>
              <w:bottom w:val="single" w:color="E0E0E0" w:sz="4" w:space="0"/>
              <w:right w:val="single" w:color="E0E0E0" w:sz="4" w:space="0"/>
            </w:tcBorders>
            <w:shd w:val="clear" w:color="auto" w:fill="FFFFFF"/>
          </w:tcPr>
          <w:p w14:paraId="59CE6DDE">
            <w:pPr>
              <w:spacing w:before="80" w:after="80" w:line="276" w:lineRule="auto"/>
              <w:jc w:val="left"/>
            </w:pPr>
            <w:r>
              <w:rPr>
                <w:rFonts w:ascii="Segoe UI" w:hAnsi="Segoe UI"/>
                <w:color w:val="2E2E2E"/>
                <w:sz w:val="19"/>
              </w:rPr>
              <w:t>Python 3.12</w:t>
            </w:r>
          </w:p>
        </w:tc>
      </w:tr>
      <w:tr w14:paraId="052151ED">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9F9FB"/>
          </w:tcPr>
          <w:p w14:paraId="650D660A">
            <w:pPr>
              <w:spacing w:before="80" w:after="80" w:line="276" w:lineRule="auto"/>
              <w:jc w:val="left"/>
            </w:pPr>
            <w:r>
              <w:rPr>
                <w:rFonts w:ascii="Segoe UI" w:hAnsi="Segoe UI"/>
                <w:color w:val="2E2E2E"/>
                <w:sz w:val="19"/>
              </w:rPr>
              <w:t>API</w:t>
            </w:r>
          </w:p>
        </w:tc>
        <w:tc>
          <w:tcPr>
            <w:tcW w:w="5760" w:type="dxa"/>
            <w:tcBorders>
              <w:top w:val="single" w:color="E0E0E0" w:sz="4" w:space="0"/>
              <w:left w:val="single" w:color="E0E0E0" w:sz="4" w:space="0"/>
              <w:bottom w:val="single" w:color="E0E0E0" w:sz="4" w:space="0"/>
              <w:right w:val="single" w:color="E0E0E0" w:sz="4" w:space="0"/>
            </w:tcBorders>
            <w:shd w:val="clear" w:color="auto" w:fill="F9F9FB"/>
          </w:tcPr>
          <w:p w14:paraId="6B1D46B4">
            <w:pPr>
              <w:spacing w:before="80" w:after="80" w:line="276" w:lineRule="auto"/>
              <w:jc w:val="left"/>
            </w:pPr>
            <w:r>
              <w:rPr>
                <w:rFonts w:ascii="Segoe UI" w:hAnsi="Segoe UI"/>
                <w:color w:val="2E2E2E"/>
                <w:sz w:val="19"/>
              </w:rPr>
              <w:t>FastAPI</w:t>
            </w:r>
          </w:p>
        </w:tc>
      </w:tr>
      <w:tr w14:paraId="4E179371">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FFFFF"/>
          </w:tcPr>
          <w:p w14:paraId="27CD3397">
            <w:pPr>
              <w:spacing w:before="80" w:after="80" w:line="276" w:lineRule="auto"/>
              <w:jc w:val="left"/>
            </w:pPr>
            <w:r>
              <w:rPr>
                <w:rFonts w:ascii="Segoe UI" w:hAnsi="Segoe UI"/>
                <w:color w:val="2E2E2E"/>
                <w:sz w:val="19"/>
              </w:rPr>
              <w:t>ML Models</w:t>
            </w:r>
          </w:p>
        </w:tc>
        <w:tc>
          <w:tcPr>
            <w:tcW w:w="5760" w:type="dxa"/>
            <w:tcBorders>
              <w:top w:val="single" w:color="E0E0E0" w:sz="4" w:space="0"/>
              <w:left w:val="single" w:color="E0E0E0" w:sz="4" w:space="0"/>
              <w:bottom w:val="single" w:color="E0E0E0" w:sz="4" w:space="0"/>
              <w:right w:val="single" w:color="E0E0E0" w:sz="4" w:space="0"/>
            </w:tcBorders>
            <w:shd w:val="clear" w:color="auto" w:fill="FFFFFF"/>
          </w:tcPr>
          <w:p w14:paraId="7D6FF1D1">
            <w:pPr>
              <w:spacing w:before="80" w:after="80" w:line="276" w:lineRule="auto"/>
              <w:jc w:val="left"/>
            </w:pPr>
            <w:r>
              <w:rPr>
                <w:rFonts w:ascii="Segoe UI" w:hAnsi="Segoe UI"/>
                <w:color w:val="2E2E2E"/>
                <w:sz w:val="19"/>
              </w:rPr>
              <w:t>XGBoost</w:t>
            </w:r>
          </w:p>
        </w:tc>
      </w:tr>
      <w:tr w14:paraId="64F1EF7C">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9F9FB"/>
          </w:tcPr>
          <w:p w14:paraId="23DA4D5C">
            <w:pPr>
              <w:spacing w:before="80" w:after="80" w:line="276" w:lineRule="auto"/>
              <w:jc w:val="left"/>
            </w:pPr>
            <w:r>
              <w:rPr>
                <w:rFonts w:ascii="Segoe UI" w:hAnsi="Segoe UI"/>
                <w:color w:val="2E2E2E"/>
                <w:sz w:val="19"/>
              </w:rPr>
              <w:t>Ranking Models</w:t>
            </w:r>
          </w:p>
        </w:tc>
        <w:tc>
          <w:tcPr>
            <w:tcW w:w="5760" w:type="dxa"/>
            <w:tcBorders>
              <w:top w:val="single" w:color="E0E0E0" w:sz="4" w:space="0"/>
              <w:left w:val="single" w:color="E0E0E0" w:sz="4" w:space="0"/>
              <w:bottom w:val="single" w:color="E0E0E0" w:sz="4" w:space="0"/>
              <w:right w:val="single" w:color="E0E0E0" w:sz="4" w:space="0"/>
            </w:tcBorders>
            <w:shd w:val="clear" w:color="auto" w:fill="F9F9FB"/>
          </w:tcPr>
          <w:p w14:paraId="0B453CB9">
            <w:pPr>
              <w:spacing w:before="80" w:after="80" w:line="276" w:lineRule="auto"/>
              <w:jc w:val="left"/>
            </w:pPr>
            <w:r>
              <w:rPr>
                <w:rFonts w:ascii="Segoe UI" w:hAnsi="Segoe UI"/>
                <w:color w:val="2E2E2E"/>
                <w:sz w:val="19"/>
              </w:rPr>
              <w:t>LightGBM</w:t>
            </w:r>
          </w:p>
        </w:tc>
      </w:tr>
      <w:tr w14:paraId="0702A449">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FFFFF"/>
          </w:tcPr>
          <w:p w14:paraId="701EE834">
            <w:pPr>
              <w:spacing w:before="80" w:after="80" w:line="276" w:lineRule="auto"/>
              <w:jc w:val="left"/>
            </w:pPr>
            <w:r>
              <w:rPr>
                <w:rFonts w:ascii="Segoe UI" w:hAnsi="Segoe UI"/>
                <w:color w:val="2E2E2E"/>
                <w:sz w:val="19"/>
              </w:rPr>
              <w:t>Rule Engine</w:t>
            </w:r>
          </w:p>
        </w:tc>
        <w:tc>
          <w:tcPr>
            <w:tcW w:w="5760" w:type="dxa"/>
            <w:tcBorders>
              <w:top w:val="single" w:color="E0E0E0" w:sz="4" w:space="0"/>
              <w:left w:val="single" w:color="E0E0E0" w:sz="4" w:space="0"/>
              <w:bottom w:val="single" w:color="E0E0E0" w:sz="4" w:space="0"/>
              <w:right w:val="single" w:color="E0E0E0" w:sz="4" w:space="0"/>
            </w:tcBorders>
            <w:shd w:val="clear" w:color="auto" w:fill="FFFFFF"/>
          </w:tcPr>
          <w:p w14:paraId="233D2806">
            <w:pPr>
              <w:spacing w:before="80" w:after="80" w:line="276" w:lineRule="auto"/>
              <w:jc w:val="left"/>
            </w:pPr>
            <w:r>
              <w:rPr>
                <w:rFonts w:ascii="Segoe UI" w:hAnsi="Segoe UI"/>
                <w:color w:val="2E2E2E"/>
                <w:sz w:val="19"/>
              </w:rPr>
              <w:t>Python Rule Engine</w:t>
            </w:r>
          </w:p>
        </w:tc>
      </w:tr>
      <w:tr w14:paraId="63266362">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9F9FB"/>
          </w:tcPr>
          <w:p w14:paraId="0C6C3560">
            <w:pPr>
              <w:spacing w:before="80" w:after="80" w:line="276" w:lineRule="auto"/>
              <w:jc w:val="left"/>
            </w:pPr>
            <w:r>
              <w:rPr>
                <w:rFonts w:ascii="Segoe UI" w:hAnsi="Segoe UI"/>
                <w:color w:val="2E2E2E"/>
                <w:sz w:val="19"/>
              </w:rPr>
              <w:t>LLM</w:t>
            </w:r>
          </w:p>
        </w:tc>
        <w:tc>
          <w:tcPr>
            <w:tcW w:w="5760" w:type="dxa"/>
            <w:tcBorders>
              <w:top w:val="single" w:color="E0E0E0" w:sz="4" w:space="0"/>
              <w:left w:val="single" w:color="E0E0E0" w:sz="4" w:space="0"/>
              <w:bottom w:val="single" w:color="E0E0E0" w:sz="4" w:space="0"/>
              <w:right w:val="single" w:color="E0E0E0" w:sz="4" w:space="0"/>
            </w:tcBorders>
            <w:shd w:val="clear" w:color="auto" w:fill="F9F9FB"/>
          </w:tcPr>
          <w:p w14:paraId="78F9566E">
            <w:pPr>
              <w:spacing w:before="80" w:after="80" w:line="276" w:lineRule="auto"/>
              <w:jc w:val="left"/>
            </w:pPr>
            <w:r>
              <w:rPr>
                <w:rFonts w:ascii="Segoe UI" w:hAnsi="Segoe UI"/>
                <w:color w:val="2E2E2E"/>
                <w:sz w:val="19"/>
              </w:rPr>
              <w:t>Qwen3 8B / DeepSeek-R1 Distill 8B</w:t>
            </w:r>
          </w:p>
        </w:tc>
      </w:tr>
      <w:tr w14:paraId="4A5A3737">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FFFFF"/>
          </w:tcPr>
          <w:p w14:paraId="2D183EF9">
            <w:pPr>
              <w:spacing w:before="80" w:after="80" w:line="276" w:lineRule="auto"/>
              <w:jc w:val="left"/>
            </w:pPr>
            <w:r>
              <w:rPr>
                <w:rFonts w:ascii="Segoe UI" w:hAnsi="Segoe UI"/>
                <w:color w:val="2E2E2E"/>
                <w:sz w:val="19"/>
              </w:rPr>
              <w:t>Runtime</w:t>
            </w:r>
          </w:p>
        </w:tc>
        <w:tc>
          <w:tcPr>
            <w:tcW w:w="5760" w:type="dxa"/>
            <w:tcBorders>
              <w:top w:val="single" w:color="E0E0E0" w:sz="4" w:space="0"/>
              <w:left w:val="single" w:color="E0E0E0" w:sz="4" w:space="0"/>
              <w:bottom w:val="single" w:color="E0E0E0" w:sz="4" w:space="0"/>
              <w:right w:val="single" w:color="E0E0E0" w:sz="4" w:space="0"/>
            </w:tcBorders>
            <w:shd w:val="clear" w:color="auto" w:fill="FFFFFF"/>
          </w:tcPr>
          <w:p w14:paraId="0574A1EE">
            <w:pPr>
              <w:spacing w:before="80" w:after="80" w:line="276" w:lineRule="auto"/>
              <w:jc w:val="left"/>
            </w:pPr>
            <w:r>
              <w:rPr>
                <w:rFonts w:ascii="Segoe UI" w:hAnsi="Segoe UI"/>
                <w:color w:val="2E2E2E"/>
                <w:sz w:val="19"/>
              </w:rPr>
              <w:t>Ollama</w:t>
            </w:r>
          </w:p>
        </w:tc>
      </w:tr>
      <w:tr w14:paraId="58E1B415">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9F9FB"/>
          </w:tcPr>
          <w:p w14:paraId="0C24A8F4">
            <w:pPr>
              <w:spacing w:before="80" w:after="80" w:line="276" w:lineRule="auto"/>
              <w:jc w:val="left"/>
            </w:pPr>
            <w:r>
              <w:rPr>
                <w:rFonts w:ascii="Segoe UI" w:hAnsi="Segoe UI"/>
                <w:color w:val="2E2E2E"/>
                <w:sz w:val="19"/>
              </w:rPr>
              <w:t>Database</w:t>
            </w:r>
          </w:p>
        </w:tc>
        <w:tc>
          <w:tcPr>
            <w:tcW w:w="5760" w:type="dxa"/>
            <w:tcBorders>
              <w:top w:val="single" w:color="E0E0E0" w:sz="4" w:space="0"/>
              <w:left w:val="single" w:color="E0E0E0" w:sz="4" w:space="0"/>
              <w:bottom w:val="single" w:color="E0E0E0" w:sz="4" w:space="0"/>
              <w:right w:val="single" w:color="E0E0E0" w:sz="4" w:space="0"/>
            </w:tcBorders>
            <w:shd w:val="clear" w:color="auto" w:fill="F9F9FB"/>
          </w:tcPr>
          <w:p w14:paraId="6A282CDC">
            <w:pPr>
              <w:spacing w:before="80" w:after="80" w:line="276" w:lineRule="auto"/>
              <w:jc w:val="left"/>
            </w:pPr>
            <w:r>
              <w:rPr>
                <w:rFonts w:ascii="Segoe UI" w:hAnsi="Segoe UI"/>
                <w:color w:val="2E2E2E"/>
                <w:sz w:val="19"/>
              </w:rPr>
              <w:t>PostgreSQL</w:t>
            </w:r>
          </w:p>
        </w:tc>
      </w:tr>
      <w:tr w14:paraId="2D2E49A6">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FFFFF"/>
          </w:tcPr>
          <w:p w14:paraId="4047D662">
            <w:pPr>
              <w:spacing w:before="80" w:after="80" w:line="276" w:lineRule="auto"/>
              <w:jc w:val="left"/>
            </w:pPr>
            <w:r>
              <w:rPr>
                <w:rFonts w:ascii="Segoe UI" w:hAnsi="Segoe UI"/>
                <w:color w:val="2E2E2E"/>
                <w:sz w:val="19"/>
              </w:rPr>
              <w:t>Cache</w:t>
            </w:r>
          </w:p>
        </w:tc>
        <w:tc>
          <w:tcPr>
            <w:tcW w:w="5760" w:type="dxa"/>
            <w:tcBorders>
              <w:top w:val="single" w:color="E0E0E0" w:sz="4" w:space="0"/>
              <w:left w:val="single" w:color="E0E0E0" w:sz="4" w:space="0"/>
              <w:bottom w:val="single" w:color="E0E0E0" w:sz="4" w:space="0"/>
              <w:right w:val="single" w:color="E0E0E0" w:sz="4" w:space="0"/>
            </w:tcBorders>
            <w:shd w:val="clear" w:color="auto" w:fill="FFFFFF"/>
          </w:tcPr>
          <w:p w14:paraId="3F6610BB">
            <w:pPr>
              <w:spacing w:before="80" w:after="80" w:line="276" w:lineRule="auto"/>
              <w:jc w:val="left"/>
            </w:pPr>
            <w:r>
              <w:rPr>
                <w:rFonts w:ascii="Segoe UI" w:hAnsi="Segoe UI"/>
                <w:color w:val="2E2E2E"/>
                <w:sz w:val="19"/>
              </w:rPr>
              <w:t>Redis</w:t>
            </w:r>
          </w:p>
        </w:tc>
      </w:tr>
      <w:tr w14:paraId="4AB4D9EA">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9F9FB"/>
          </w:tcPr>
          <w:p w14:paraId="0BCFCC7E">
            <w:pPr>
              <w:spacing w:before="80" w:after="80" w:line="276" w:lineRule="auto"/>
              <w:jc w:val="left"/>
            </w:pPr>
            <w:r>
              <w:rPr>
                <w:rFonts w:ascii="Segoe UI" w:hAnsi="Segoe UI"/>
                <w:color w:val="2E2E2E"/>
                <w:sz w:val="19"/>
              </w:rPr>
              <w:t>Explainability</w:t>
            </w:r>
          </w:p>
        </w:tc>
        <w:tc>
          <w:tcPr>
            <w:tcW w:w="5760" w:type="dxa"/>
            <w:tcBorders>
              <w:top w:val="single" w:color="E0E0E0" w:sz="4" w:space="0"/>
              <w:left w:val="single" w:color="E0E0E0" w:sz="4" w:space="0"/>
              <w:bottom w:val="single" w:color="E0E0E0" w:sz="4" w:space="0"/>
              <w:right w:val="single" w:color="E0E0E0" w:sz="4" w:space="0"/>
            </w:tcBorders>
            <w:shd w:val="clear" w:color="auto" w:fill="F9F9FB"/>
          </w:tcPr>
          <w:p w14:paraId="3A72C51E">
            <w:pPr>
              <w:spacing w:before="80" w:after="80" w:line="276" w:lineRule="auto"/>
              <w:jc w:val="left"/>
            </w:pPr>
            <w:r>
              <w:rPr>
                <w:rFonts w:ascii="Segoe UI" w:hAnsi="Segoe UI"/>
                <w:color w:val="2E2E2E"/>
                <w:sz w:val="19"/>
              </w:rPr>
              <w:t>SHAP + LLM</w:t>
            </w:r>
          </w:p>
        </w:tc>
      </w:tr>
      <w:tr w14:paraId="22D78254">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FFFFF"/>
          </w:tcPr>
          <w:p w14:paraId="47CAA36F">
            <w:pPr>
              <w:spacing w:before="80" w:after="80" w:line="276" w:lineRule="auto"/>
              <w:jc w:val="left"/>
            </w:pPr>
            <w:r>
              <w:rPr>
                <w:rFonts w:ascii="Segoe UI" w:hAnsi="Segoe UI"/>
                <w:color w:val="2E2E2E"/>
                <w:sz w:val="19"/>
              </w:rPr>
              <w:t>Monitoring</w:t>
            </w:r>
          </w:p>
        </w:tc>
        <w:tc>
          <w:tcPr>
            <w:tcW w:w="5760" w:type="dxa"/>
            <w:tcBorders>
              <w:top w:val="single" w:color="E0E0E0" w:sz="4" w:space="0"/>
              <w:left w:val="single" w:color="E0E0E0" w:sz="4" w:space="0"/>
              <w:bottom w:val="single" w:color="E0E0E0" w:sz="4" w:space="0"/>
              <w:right w:val="single" w:color="E0E0E0" w:sz="4" w:space="0"/>
            </w:tcBorders>
            <w:shd w:val="clear" w:color="auto" w:fill="FFFFFF"/>
          </w:tcPr>
          <w:p w14:paraId="132E63FB">
            <w:pPr>
              <w:spacing w:before="80" w:after="80" w:line="276" w:lineRule="auto"/>
              <w:jc w:val="left"/>
              <w:rPr>
                <w:rFonts w:hint="default"/>
                <w:lang w:val="en-US"/>
              </w:rPr>
            </w:pPr>
            <w:r>
              <w:rPr>
                <w:rFonts w:hint="default"/>
                <w:lang w:val="en-US"/>
              </w:rPr>
              <w:t>????</w:t>
            </w:r>
          </w:p>
        </w:tc>
      </w:tr>
      <w:tr w14:paraId="106B94AD">
        <w:tblPrEx>
          <w:tblCellMar>
            <w:top w:w="0" w:type="dxa"/>
            <w:left w:w="108" w:type="dxa"/>
            <w:bottom w:w="0" w:type="dxa"/>
            <w:right w:w="108" w:type="dxa"/>
          </w:tblCellMar>
        </w:tblPrEx>
        <w:trPr>
          <w:jc w:val="center"/>
        </w:trPr>
        <w:tc>
          <w:tcPr>
            <w:tcW w:w="3600" w:type="dxa"/>
            <w:tcBorders>
              <w:top w:val="single" w:color="E0E0E0" w:sz="4" w:space="0"/>
              <w:left w:val="single" w:color="E0E0E0" w:sz="4" w:space="0"/>
              <w:bottom w:val="single" w:color="E0E0E0" w:sz="4" w:space="0"/>
              <w:right w:val="single" w:color="E0E0E0" w:sz="4" w:space="0"/>
            </w:tcBorders>
            <w:shd w:val="clear" w:color="auto" w:fill="F9F9FB"/>
          </w:tcPr>
          <w:p w14:paraId="219A9975">
            <w:pPr>
              <w:spacing w:before="80" w:after="80" w:line="276" w:lineRule="auto"/>
              <w:jc w:val="left"/>
            </w:pPr>
            <w:r>
              <w:rPr>
                <w:rFonts w:ascii="Segoe UI" w:hAnsi="Segoe UI"/>
                <w:color w:val="2E2E2E"/>
                <w:sz w:val="19"/>
              </w:rPr>
              <w:t>Logging</w:t>
            </w:r>
          </w:p>
        </w:tc>
        <w:tc>
          <w:tcPr>
            <w:tcW w:w="5760" w:type="dxa"/>
            <w:tcBorders>
              <w:top w:val="single" w:color="E0E0E0" w:sz="4" w:space="0"/>
              <w:left w:val="single" w:color="E0E0E0" w:sz="4" w:space="0"/>
              <w:bottom w:val="single" w:color="E0E0E0" w:sz="4" w:space="0"/>
              <w:right w:val="single" w:color="E0E0E0" w:sz="4" w:space="0"/>
            </w:tcBorders>
            <w:shd w:val="clear" w:color="auto" w:fill="F9F9FB"/>
          </w:tcPr>
          <w:p w14:paraId="1B5F4218">
            <w:pPr>
              <w:spacing w:before="80" w:after="80" w:line="276" w:lineRule="auto"/>
              <w:jc w:val="left"/>
              <w:rPr>
                <w:rFonts w:hint="default"/>
                <w:lang w:val="en-US"/>
              </w:rPr>
            </w:pPr>
            <w:r>
              <w:rPr>
                <w:rFonts w:hint="default"/>
                <w:lang w:val="en-US"/>
              </w:rPr>
              <w:t>???</w:t>
            </w:r>
          </w:p>
        </w:tc>
      </w:tr>
    </w:tbl>
    <w:p w14:paraId="3CD64B3D">
      <w:pPr>
        <w:spacing w:before="120" w:after="120"/>
      </w:pPr>
    </w:p>
    <w:p w14:paraId="70BB1AF6">
      <w:pPr>
        <w:keepNext/>
        <w:spacing w:before="360" w:after="120"/>
      </w:pPr>
      <w:r>
        <w:rPr>
          <w:rFonts w:ascii="Segoe UI Semibold" w:hAnsi="Segoe UI Semibold"/>
          <w:b/>
          <w:color w:val="B00027"/>
          <w:sz w:val="32"/>
        </w:rPr>
        <w:t>6. High-Level Pipeline</w:t>
      </w:r>
    </w:p>
    <w:tbl>
      <w:tblPr>
        <w:tblStyle w:val="12"/>
        <w:tblW w:w="0" w:type="auto"/>
        <w:jc w:val="center"/>
        <w:tblLayout w:type="fixed"/>
        <w:tblCellMar>
          <w:top w:w="0" w:type="dxa"/>
          <w:left w:w="108" w:type="dxa"/>
          <w:bottom w:w="0" w:type="dxa"/>
          <w:right w:w="108" w:type="dxa"/>
        </w:tblCellMar>
      </w:tblPr>
      <w:tblGrid>
        <w:gridCol w:w="9360"/>
      </w:tblGrid>
      <w:tr w14:paraId="2512E21A">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65961212">
            <w:pPr>
              <w:spacing w:before="80" w:after="80" w:line="276" w:lineRule="auto"/>
            </w:pPr>
            <w:r>
              <w:rPr>
                <w:rFonts w:ascii="Consolas" w:hAnsi="Consolas"/>
                <w:color w:val="2E2E2E"/>
                <w:sz w:val="19"/>
              </w:rPr>
              <w:t>Customer Features</w:t>
            </w:r>
            <w:r>
              <w:br w:type="textWrapping"/>
            </w:r>
            <w:r>
              <w:rPr>
                <w:rFonts w:ascii="Consolas" w:hAnsi="Consolas"/>
                <w:color w:val="2E2E2E"/>
                <w:sz w:val="19"/>
              </w:rPr>
              <w:t xml:space="preserve">       ↓</w:t>
            </w:r>
            <w:r>
              <w:br w:type="textWrapping"/>
            </w:r>
            <w:r>
              <w:rPr>
                <w:rFonts w:ascii="Consolas" w:hAnsi="Consolas"/>
                <w:color w:val="2E2E2E"/>
                <w:sz w:val="19"/>
              </w:rPr>
              <w:t>Customer State</w:t>
            </w:r>
            <w:r>
              <w:br w:type="textWrapping"/>
            </w:r>
            <w:r>
              <w:rPr>
                <w:rFonts w:ascii="Consolas" w:hAnsi="Consolas"/>
                <w:color w:val="2E2E2E"/>
                <w:sz w:val="19"/>
              </w:rPr>
              <w:t xml:space="preserve">       ↓</w:t>
            </w:r>
            <w:r>
              <w:br w:type="textWrapping"/>
            </w:r>
            <w:r>
              <w:rPr>
                <w:rFonts w:ascii="Consolas" w:hAnsi="Consolas"/>
                <w:color w:val="2E2E2E"/>
                <w:sz w:val="19"/>
              </w:rPr>
              <w:t>Prediction Results</w:t>
            </w:r>
            <w:r>
              <w:br w:type="textWrapping"/>
            </w:r>
            <w:r>
              <w:rPr>
                <w:rFonts w:ascii="Consolas" w:hAnsi="Consolas"/>
                <w:color w:val="2E2E2E"/>
                <w:sz w:val="19"/>
              </w:rPr>
              <w:t xml:space="preserve">       ↓</w:t>
            </w:r>
            <w:r>
              <w:br w:type="textWrapping"/>
            </w:r>
            <w:r>
              <w:rPr>
                <w:rFonts w:ascii="Consolas" w:hAnsi="Consolas"/>
                <w:color w:val="2E2E2E"/>
                <w:sz w:val="19"/>
              </w:rPr>
              <w:t>Business Rules</w:t>
            </w:r>
            <w:r>
              <w:br w:type="textWrapping"/>
            </w:r>
            <w:r>
              <w:rPr>
                <w:rFonts w:ascii="Consolas" w:hAnsi="Consolas"/>
                <w:color w:val="2E2E2E"/>
                <w:sz w:val="19"/>
              </w:rPr>
              <w:t xml:space="preserve">       ↓</w:t>
            </w:r>
            <w:r>
              <w:br w:type="textWrapping"/>
            </w:r>
            <w:r>
              <w:rPr>
                <w:rFonts w:ascii="Consolas" w:hAnsi="Consolas"/>
                <w:color w:val="2E2E2E"/>
                <w:sz w:val="19"/>
              </w:rPr>
              <w:t>Candidate Actions</w:t>
            </w:r>
            <w:r>
              <w:br w:type="textWrapping"/>
            </w:r>
            <w:r>
              <w:rPr>
                <w:rFonts w:ascii="Consolas" w:hAnsi="Consolas"/>
                <w:color w:val="2E2E2E"/>
                <w:sz w:val="19"/>
              </w:rPr>
              <w:t xml:space="preserve">       ↓</w:t>
            </w:r>
            <w:r>
              <w:br w:type="textWrapping"/>
            </w:r>
            <w:r>
              <w:rPr>
                <w:rFonts w:ascii="Consolas" w:hAnsi="Consolas"/>
                <w:color w:val="2E2E2E"/>
                <w:sz w:val="19"/>
              </w:rPr>
              <w:t>Ranking Model</w:t>
            </w:r>
            <w:r>
              <w:br w:type="textWrapping"/>
            </w:r>
            <w:r>
              <w:rPr>
                <w:rFonts w:ascii="Consolas" w:hAnsi="Consolas"/>
                <w:color w:val="2E2E2E"/>
                <w:sz w:val="19"/>
              </w:rPr>
              <w:t xml:space="preserve">       ↓</w:t>
            </w:r>
            <w:r>
              <w:br w:type="textWrapping"/>
            </w:r>
            <w:r>
              <w:rPr>
                <w:rFonts w:ascii="Consolas" w:hAnsi="Consolas"/>
                <w:color w:val="2E2E2E"/>
                <w:sz w:val="19"/>
              </w:rPr>
              <w:t>Top Recommendation</w:t>
            </w:r>
            <w:r>
              <w:br w:type="textWrapping"/>
            </w:r>
            <w:r>
              <w:rPr>
                <w:rFonts w:ascii="Consolas" w:hAnsi="Consolas"/>
                <w:color w:val="2E2E2E"/>
                <w:sz w:val="19"/>
              </w:rPr>
              <w:t xml:space="preserve">       ↓</w:t>
            </w:r>
            <w:r>
              <w:br w:type="textWrapping"/>
            </w:r>
            <w:r>
              <w:rPr>
                <w:rFonts w:ascii="Consolas" w:hAnsi="Consolas"/>
                <w:color w:val="2E2E2E"/>
                <w:sz w:val="19"/>
              </w:rPr>
              <w:t>LLM Explanation</w:t>
            </w:r>
            <w:r>
              <w:br w:type="textWrapping"/>
            </w:r>
            <w:r>
              <w:rPr>
                <w:rFonts w:ascii="Consolas" w:hAnsi="Consolas"/>
                <w:color w:val="2E2E2E"/>
                <w:sz w:val="19"/>
              </w:rPr>
              <w:t xml:space="preserve">       ↓</w:t>
            </w:r>
            <w:r>
              <w:br w:type="textWrapping"/>
            </w:r>
            <w:r>
              <w:rPr>
                <w:rFonts w:ascii="Consolas" w:hAnsi="Consolas"/>
                <w:color w:val="2E2E2E"/>
                <w:sz w:val="19"/>
              </w:rPr>
              <w:t>API Response</w:t>
            </w:r>
          </w:p>
        </w:tc>
      </w:tr>
    </w:tbl>
    <w:p w14:paraId="590ED2B0">
      <w:pPr>
        <w:spacing w:before="0" w:after="120"/>
      </w:pPr>
    </w:p>
    <w:p w14:paraId="4D6E5199">
      <w:pPr>
        <w:keepNext/>
        <w:spacing w:before="360" w:after="120"/>
      </w:pPr>
      <w:r>
        <w:rPr>
          <w:rFonts w:ascii="Segoe UI Semibold" w:hAnsi="Segoe UI Semibold"/>
          <w:b/>
          <w:color w:val="B00027"/>
          <w:sz w:val="32"/>
        </w:rPr>
        <w:t>7. Service Inputs</w:t>
      </w:r>
    </w:p>
    <w:p w14:paraId="1964E55D">
      <w:pPr>
        <w:spacing w:before="0" w:after="120" w:line="276" w:lineRule="auto"/>
      </w:pPr>
      <w:r>
        <w:rPr>
          <w:rFonts w:ascii="Segoe UI" w:hAnsi="Segoe UI"/>
          <w:color w:val="2E2E2E"/>
          <w:sz w:val="21"/>
        </w:rPr>
        <w:t>The service consumes diverse data feeds from upstream prediction and features services.</w:t>
      </w:r>
    </w:p>
    <w:p w14:paraId="45B21E01">
      <w:pPr>
        <w:keepNext/>
        <w:spacing w:before="200" w:after="40"/>
      </w:pPr>
      <w:r>
        <w:rPr>
          <w:rFonts w:ascii="Segoe UI Semibold" w:hAnsi="Segoe UI Semibold"/>
          <w:b/>
          <w:color w:val="5C768D"/>
          <w:sz w:val="22"/>
        </w:rPr>
        <w:t>Customer Profile</w:t>
      </w:r>
    </w:p>
    <w:p w14:paraId="775C3316">
      <w:pPr>
        <w:pStyle w:val="23"/>
        <w:spacing w:before="0" w:after="60" w:line="276" w:lineRule="auto"/>
        <w:ind w:left="360"/>
      </w:pPr>
      <w:r>
        <w:rPr>
          <w:rFonts w:ascii="Segoe UI" w:hAnsi="Segoe UI"/>
          <w:color w:val="2E2E2E"/>
          <w:sz w:val="21"/>
        </w:rPr>
        <w:t>customer_id</w:t>
      </w:r>
    </w:p>
    <w:p w14:paraId="144AFF8A">
      <w:pPr>
        <w:pStyle w:val="23"/>
        <w:spacing w:before="0" w:after="60" w:line="276" w:lineRule="auto"/>
        <w:ind w:left="360"/>
      </w:pPr>
      <w:r>
        <w:rPr>
          <w:rFonts w:ascii="Segoe UI" w:hAnsi="Segoe UI"/>
          <w:color w:val="2E2E2E"/>
          <w:sz w:val="21"/>
        </w:rPr>
        <w:t>segment</w:t>
      </w:r>
    </w:p>
    <w:p w14:paraId="37AFEDC2">
      <w:pPr>
        <w:pStyle w:val="23"/>
        <w:spacing w:before="0" w:after="60" w:line="276" w:lineRule="auto"/>
        <w:ind w:left="360"/>
      </w:pPr>
      <w:r>
        <w:rPr>
          <w:rFonts w:ascii="Segoe UI" w:hAnsi="Segoe UI"/>
          <w:color w:val="2E2E2E"/>
          <w:sz w:val="21"/>
        </w:rPr>
        <w:t>age</w:t>
      </w:r>
    </w:p>
    <w:p w14:paraId="58DB8321">
      <w:pPr>
        <w:pStyle w:val="23"/>
        <w:spacing w:before="0" w:after="60" w:line="276" w:lineRule="auto"/>
        <w:ind w:left="360"/>
      </w:pPr>
      <w:r>
        <w:rPr>
          <w:rFonts w:ascii="Segoe UI" w:hAnsi="Segoe UI"/>
          <w:color w:val="2E2E2E"/>
          <w:sz w:val="21"/>
        </w:rPr>
        <w:t>income_band</w:t>
      </w:r>
    </w:p>
    <w:p w14:paraId="4B52E310">
      <w:pPr>
        <w:pStyle w:val="23"/>
        <w:spacing w:before="0" w:after="60" w:line="276" w:lineRule="auto"/>
        <w:ind w:left="360"/>
      </w:pPr>
      <w:r>
        <w:rPr>
          <w:rFonts w:ascii="Segoe UI" w:hAnsi="Segoe UI"/>
          <w:color w:val="2E2E2E"/>
          <w:sz w:val="21"/>
        </w:rPr>
        <w:t>branch</w:t>
      </w:r>
    </w:p>
    <w:p w14:paraId="0B41B896">
      <w:pPr>
        <w:pStyle w:val="23"/>
        <w:spacing w:before="0" w:after="60" w:line="276" w:lineRule="auto"/>
        <w:ind w:left="360"/>
      </w:pPr>
      <w:r>
        <w:rPr>
          <w:rFonts w:ascii="Segoe UI" w:hAnsi="Segoe UI"/>
          <w:color w:val="2E2E2E"/>
          <w:sz w:val="21"/>
        </w:rPr>
        <w:t>preferred_channel</w:t>
      </w:r>
    </w:p>
    <w:p w14:paraId="0AEA40C9">
      <w:pPr>
        <w:pStyle w:val="23"/>
        <w:spacing w:before="0" w:after="60" w:line="276" w:lineRule="auto"/>
        <w:ind w:left="360"/>
      </w:pPr>
      <w:r>
        <w:rPr>
          <w:rFonts w:ascii="Segoe UI" w:hAnsi="Segoe UI"/>
          <w:color w:val="2E2E2E"/>
          <w:sz w:val="21"/>
        </w:rPr>
        <w:t>customer_since</w:t>
      </w:r>
    </w:p>
    <w:p w14:paraId="2BBE18BD">
      <w:pPr>
        <w:keepNext/>
        <w:spacing w:before="200" w:after="40"/>
      </w:pPr>
      <w:r>
        <w:rPr>
          <w:rFonts w:ascii="Segoe UI Semibold" w:hAnsi="Segoe UI Semibold"/>
          <w:b/>
          <w:color w:val="5C768D"/>
          <w:sz w:val="22"/>
        </w:rPr>
        <w:t>Customer State</w:t>
      </w:r>
    </w:p>
    <w:p w14:paraId="0221393C">
      <w:pPr>
        <w:pStyle w:val="23"/>
        <w:spacing w:before="0" w:after="60" w:line="276" w:lineRule="auto"/>
        <w:ind w:left="360"/>
      </w:pPr>
      <w:r>
        <w:rPr>
          <w:rFonts w:ascii="Segoe UI" w:hAnsi="Segoe UI"/>
          <w:color w:val="2E2E2E"/>
          <w:sz w:val="21"/>
        </w:rPr>
        <w:t>customer_state</w:t>
      </w:r>
    </w:p>
    <w:p w14:paraId="7E74BA70">
      <w:pPr>
        <w:pStyle w:val="23"/>
        <w:spacing w:before="0" w:after="60" w:line="276" w:lineRule="auto"/>
        <w:ind w:left="360"/>
      </w:pPr>
      <w:r>
        <w:rPr>
          <w:rFonts w:ascii="Segoe UI" w:hAnsi="Segoe UI"/>
          <w:color w:val="2E2E2E"/>
          <w:sz w:val="21"/>
        </w:rPr>
        <w:t>health_score</w:t>
      </w:r>
    </w:p>
    <w:p w14:paraId="21A976D2">
      <w:pPr>
        <w:pStyle w:val="23"/>
        <w:spacing w:before="0" w:after="60" w:line="276" w:lineRule="auto"/>
        <w:ind w:left="360"/>
      </w:pPr>
      <w:r>
        <w:rPr>
          <w:rFonts w:ascii="Segoe UI" w:hAnsi="Segoe UI"/>
          <w:color w:val="2E2E2E"/>
          <w:sz w:val="21"/>
        </w:rPr>
        <w:t>state_probability</w:t>
      </w:r>
    </w:p>
    <w:p w14:paraId="7D227ED2">
      <w:pPr>
        <w:pStyle w:val="23"/>
        <w:spacing w:before="0" w:after="60" w:line="276" w:lineRule="auto"/>
        <w:ind w:left="360"/>
      </w:pPr>
      <w:r>
        <w:rPr>
          <w:rFonts w:ascii="Segoe UI" w:hAnsi="Segoe UI"/>
          <w:color w:val="2E2E2E"/>
          <w:sz w:val="21"/>
        </w:rPr>
        <w:t>state_duration</w:t>
      </w:r>
    </w:p>
    <w:p w14:paraId="50CC9DCE">
      <w:pPr>
        <w:pStyle w:val="23"/>
        <w:spacing w:before="0" w:after="60" w:line="276" w:lineRule="auto"/>
        <w:ind w:left="360"/>
      </w:pPr>
      <w:r>
        <w:rPr>
          <w:rFonts w:ascii="Segoe UI" w:hAnsi="Segoe UI"/>
          <w:color w:val="2E2E2E"/>
          <w:sz w:val="21"/>
        </w:rPr>
        <w:t>state_confidence</w:t>
      </w:r>
    </w:p>
    <w:p w14:paraId="0DFBE876">
      <w:pPr>
        <w:keepNext/>
        <w:spacing w:before="200" w:after="40"/>
      </w:pPr>
      <w:r>
        <w:rPr>
          <w:rFonts w:ascii="Segoe UI Semibold" w:hAnsi="Segoe UI Semibold"/>
          <w:b/>
          <w:color w:val="5C768D"/>
          <w:sz w:val="22"/>
        </w:rPr>
        <w:t>Predictions</w:t>
      </w:r>
    </w:p>
    <w:p w14:paraId="5D679AFC">
      <w:pPr>
        <w:pStyle w:val="23"/>
        <w:spacing w:before="0" w:after="60" w:line="276" w:lineRule="auto"/>
        <w:ind w:left="360"/>
      </w:pPr>
      <w:r>
        <w:rPr>
          <w:rFonts w:ascii="Segoe UI" w:hAnsi="Segoe UI"/>
          <w:color w:val="2E2E2E"/>
          <w:sz w:val="21"/>
        </w:rPr>
        <w:t>churn_probability</w:t>
      </w:r>
    </w:p>
    <w:p w14:paraId="1EC31951">
      <w:pPr>
        <w:pStyle w:val="23"/>
        <w:spacing w:before="0" w:after="60" w:line="276" w:lineRule="auto"/>
        <w:ind w:left="360"/>
      </w:pPr>
      <w:r>
        <w:rPr>
          <w:rFonts w:ascii="Segoe UI" w:hAnsi="Segoe UI"/>
          <w:color w:val="2E2E2E"/>
          <w:sz w:val="21"/>
        </w:rPr>
        <w:t>predicted_clv</w:t>
      </w:r>
    </w:p>
    <w:p w14:paraId="5293EA9D">
      <w:pPr>
        <w:pStyle w:val="23"/>
        <w:spacing w:before="0" w:after="60" w:line="276" w:lineRule="auto"/>
        <w:ind w:left="360"/>
      </w:pPr>
      <w:r>
        <w:rPr>
          <w:rFonts w:ascii="Segoe UI" w:hAnsi="Segoe UI"/>
          <w:color w:val="2E2E2E"/>
          <w:sz w:val="21"/>
        </w:rPr>
        <w:t>predicted_revenue</w:t>
      </w:r>
    </w:p>
    <w:p w14:paraId="2C0E8111">
      <w:pPr>
        <w:pStyle w:val="23"/>
        <w:spacing w:before="0" w:after="60" w:line="276" w:lineRule="auto"/>
        <w:ind w:left="360"/>
      </w:pPr>
      <w:r>
        <w:rPr>
          <w:rFonts w:ascii="Segoe UI" w:hAnsi="Segoe UI"/>
          <w:color w:val="2E2E2E"/>
          <w:sz w:val="21"/>
        </w:rPr>
        <w:t>expected_retention</w:t>
      </w:r>
    </w:p>
    <w:p w14:paraId="24067689">
      <w:pPr>
        <w:pStyle w:val="23"/>
        <w:spacing w:before="0" w:after="60" w:line="276" w:lineRule="auto"/>
        <w:ind w:left="360"/>
      </w:pPr>
      <w:r>
        <w:rPr>
          <w:rFonts w:ascii="Segoe UI" w:hAnsi="Segoe UI"/>
          <w:color w:val="2E2E2E"/>
          <w:sz w:val="21"/>
        </w:rPr>
        <w:t>offer_acceptance_probability</w:t>
      </w:r>
    </w:p>
    <w:p w14:paraId="6B563E82">
      <w:pPr>
        <w:keepNext/>
        <w:spacing w:before="200" w:after="40"/>
      </w:pPr>
      <w:r>
        <w:rPr>
          <w:rFonts w:ascii="Segoe UI Semibold" w:hAnsi="Segoe UI Semibold"/>
          <w:b/>
          <w:color w:val="5C768D"/>
          <w:sz w:val="22"/>
        </w:rPr>
        <w:t>Product Holdings</w:t>
      </w:r>
    </w:p>
    <w:p w14:paraId="7BEECFA1">
      <w:pPr>
        <w:pStyle w:val="23"/>
        <w:spacing w:before="0" w:after="60" w:line="276" w:lineRule="auto"/>
        <w:ind w:left="360"/>
      </w:pPr>
      <w:r>
        <w:rPr>
          <w:rFonts w:ascii="Segoe UI" w:hAnsi="Segoe UI"/>
          <w:color w:val="2E2E2E"/>
          <w:sz w:val="21"/>
        </w:rPr>
        <w:t>Savings</w:t>
      </w:r>
    </w:p>
    <w:p w14:paraId="54FD97E6">
      <w:pPr>
        <w:pStyle w:val="23"/>
        <w:spacing w:before="0" w:after="60" w:line="276" w:lineRule="auto"/>
        <w:ind w:left="360"/>
      </w:pPr>
      <w:r>
        <w:rPr>
          <w:rFonts w:ascii="Segoe UI" w:hAnsi="Segoe UI"/>
          <w:color w:val="2E2E2E"/>
          <w:sz w:val="21"/>
        </w:rPr>
        <w:t>Current</w:t>
      </w:r>
    </w:p>
    <w:p w14:paraId="41CAD6CC">
      <w:pPr>
        <w:pStyle w:val="23"/>
        <w:spacing w:before="0" w:after="60" w:line="276" w:lineRule="auto"/>
        <w:ind w:left="360"/>
      </w:pPr>
      <w:r>
        <w:rPr>
          <w:rFonts w:ascii="Segoe UI" w:hAnsi="Segoe UI"/>
          <w:color w:val="2E2E2E"/>
          <w:sz w:val="21"/>
        </w:rPr>
        <w:t>Credit Card</w:t>
      </w:r>
    </w:p>
    <w:p w14:paraId="63443653">
      <w:pPr>
        <w:pStyle w:val="23"/>
        <w:spacing w:before="0" w:after="60" w:line="276" w:lineRule="auto"/>
        <w:ind w:left="360"/>
      </w:pPr>
      <w:r>
        <w:rPr>
          <w:rFonts w:ascii="Segoe UI" w:hAnsi="Segoe UI"/>
          <w:color w:val="2E2E2E"/>
          <w:sz w:val="21"/>
        </w:rPr>
        <w:t>Loan</w:t>
      </w:r>
    </w:p>
    <w:p w14:paraId="42A1430F">
      <w:pPr>
        <w:pStyle w:val="23"/>
        <w:spacing w:before="0" w:after="60" w:line="276" w:lineRule="auto"/>
        <w:ind w:left="360"/>
      </w:pPr>
      <w:r>
        <w:rPr>
          <w:rFonts w:ascii="Segoe UI" w:hAnsi="Segoe UI"/>
          <w:color w:val="2E2E2E"/>
          <w:sz w:val="21"/>
        </w:rPr>
        <w:t>Mortgage</w:t>
      </w:r>
    </w:p>
    <w:p w14:paraId="77E3676B">
      <w:pPr>
        <w:pStyle w:val="23"/>
        <w:spacing w:before="0" w:after="60" w:line="276" w:lineRule="auto"/>
        <w:ind w:left="360"/>
      </w:pPr>
      <w:r>
        <w:rPr>
          <w:rFonts w:ascii="Segoe UI" w:hAnsi="Segoe UI"/>
          <w:color w:val="2E2E2E"/>
          <w:sz w:val="21"/>
        </w:rPr>
        <w:t>Insurance</w:t>
      </w:r>
    </w:p>
    <w:p w14:paraId="0B13F2A5">
      <w:pPr>
        <w:keepNext/>
        <w:spacing w:before="200" w:after="40"/>
      </w:pPr>
      <w:r>
        <w:rPr>
          <w:rFonts w:ascii="Segoe UI Semibold" w:hAnsi="Segoe UI Semibold"/>
          <w:b/>
          <w:color w:val="5C768D"/>
          <w:sz w:val="22"/>
        </w:rPr>
        <w:t>Behaviour</w:t>
      </w:r>
    </w:p>
    <w:p w14:paraId="35221A05">
      <w:pPr>
        <w:pStyle w:val="23"/>
        <w:spacing w:before="0" w:after="60" w:line="276" w:lineRule="auto"/>
        <w:ind w:left="360"/>
      </w:pPr>
      <w:r>
        <w:rPr>
          <w:rFonts w:ascii="Segoe UI" w:hAnsi="Segoe UI"/>
          <w:color w:val="2E2E2E"/>
          <w:sz w:val="21"/>
        </w:rPr>
        <w:t>engagement_score</w:t>
      </w:r>
    </w:p>
    <w:p w14:paraId="3416CC3E">
      <w:pPr>
        <w:pStyle w:val="23"/>
        <w:spacing w:before="0" w:after="60" w:line="276" w:lineRule="auto"/>
        <w:ind w:left="360"/>
      </w:pPr>
      <w:r>
        <w:rPr>
          <w:rFonts w:ascii="Segoe UI" w:hAnsi="Segoe UI"/>
          <w:color w:val="2E2E2E"/>
          <w:sz w:val="21"/>
        </w:rPr>
        <w:t>recency</w:t>
      </w:r>
    </w:p>
    <w:p w14:paraId="70B4A769">
      <w:pPr>
        <w:pStyle w:val="23"/>
        <w:spacing w:before="0" w:after="60" w:line="276" w:lineRule="auto"/>
        <w:ind w:left="360"/>
      </w:pPr>
      <w:r>
        <w:rPr>
          <w:rFonts w:ascii="Segoe UI" w:hAnsi="Segoe UI"/>
          <w:color w:val="2E2E2E"/>
          <w:sz w:val="21"/>
        </w:rPr>
        <w:t>frequency</w:t>
      </w:r>
    </w:p>
    <w:p w14:paraId="6559B57F">
      <w:pPr>
        <w:pStyle w:val="23"/>
        <w:spacing w:before="0" w:after="60" w:line="276" w:lineRule="auto"/>
        <w:ind w:left="360"/>
      </w:pPr>
      <w:r>
        <w:rPr>
          <w:rFonts w:ascii="Segoe UI" w:hAnsi="Segoe UI"/>
          <w:color w:val="2E2E2E"/>
          <w:sz w:val="21"/>
        </w:rPr>
        <w:t>monetary</w:t>
      </w:r>
    </w:p>
    <w:p w14:paraId="42675183">
      <w:pPr>
        <w:pStyle w:val="23"/>
        <w:spacing w:before="0" w:after="60" w:line="276" w:lineRule="auto"/>
        <w:ind w:left="360"/>
      </w:pPr>
      <w:r>
        <w:rPr>
          <w:rFonts w:ascii="Segoe UI" w:hAnsi="Segoe UI"/>
          <w:color w:val="2E2E2E"/>
          <w:sz w:val="21"/>
        </w:rPr>
        <w:t>digital_usage</w:t>
      </w:r>
    </w:p>
    <w:p w14:paraId="19E4D838">
      <w:pPr>
        <w:pStyle w:val="23"/>
        <w:spacing w:before="0" w:after="60" w:line="276" w:lineRule="auto"/>
        <w:ind w:left="360"/>
      </w:pPr>
      <w:r>
        <w:rPr>
          <w:rFonts w:ascii="Segoe UI" w:hAnsi="Segoe UI"/>
          <w:color w:val="2E2E2E"/>
          <w:sz w:val="21"/>
        </w:rPr>
        <w:t>branch_visits</w:t>
      </w:r>
    </w:p>
    <w:p w14:paraId="524A016D">
      <w:pPr>
        <w:keepNext/>
        <w:spacing w:before="200" w:after="40"/>
      </w:pPr>
      <w:r>
        <w:rPr>
          <w:rFonts w:ascii="Segoe UI Semibold" w:hAnsi="Segoe UI Semibold"/>
          <w:b/>
          <w:color w:val="5C768D"/>
          <w:sz w:val="22"/>
        </w:rPr>
        <w:t>Campaign History</w:t>
      </w:r>
    </w:p>
    <w:p w14:paraId="730338C8">
      <w:pPr>
        <w:pStyle w:val="23"/>
        <w:spacing w:before="0" w:after="60" w:line="276" w:lineRule="auto"/>
        <w:ind w:left="360"/>
      </w:pPr>
      <w:r>
        <w:rPr>
          <w:rFonts w:ascii="Segoe UI" w:hAnsi="Segoe UI"/>
          <w:color w:val="2E2E2E"/>
          <w:sz w:val="21"/>
        </w:rPr>
        <w:t>campaign_response</w:t>
      </w:r>
    </w:p>
    <w:p w14:paraId="4BA1ACE3">
      <w:pPr>
        <w:pStyle w:val="23"/>
        <w:spacing w:before="0" w:after="60" w:line="276" w:lineRule="auto"/>
        <w:ind w:left="360"/>
      </w:pPr>
      <w:r>
        <w:rPr>
          <w:rFonts w:ascii="Segoe UI" w:hAnsi="Segoe UI"/>
          <w:color w:val="2E2E2E"/>
          <w:sz w:val="21"/>
        </w:rPr>
        <w:t>last_offer</w:t>
      </w:r>
    </w:p>
    <w:p w14:paraId="779B9BAF">
      <w:pPr>
        <w:pStyle w:val="23"/>
        <w:spacing w:before="0" w:after="60" w:line="276" w:lineRule="auto"/>
        <w:ind w:left="360"/>
      </w:pPr>
      <w:r>
        <w:rPr>
          <w:rFonts w:ascii="Segoe UI" w:hAnsi="Segoe UI"/>
          <w:color w:val="2E2E2E"/>
          <w:sz w:val="21"/>
        </w:rPr>
        <w:t>offer_result</w:t>
      </w:r>
    </w:p>
    <w:p w14:paraId="7F07AC86">
      <w:pPr>
        <w:pStyle w:val="23"/>
        <w:spacing w:before="0" w:after="60" w:line="276" w:lineRule="auto"/>
        <w:ind w:left="360"/>
      </w:pPr>
      <w:r>
        <w:rPr>
          <w:rFonts w:ascii="Segoe UI" w:hAnsi="Segoe UI"/>
          <w:color w:val="2E2E2E"/>
          <w:sz w:val="21"/>
        </w:rPr>
        <w:t>days_since_last_offer</w:t>
      </w:r>
    </w:p>
    <w:p w14:paraId="7A59CE34"/>
    <w:p w14:paraId="574CA142">
      <w:pPr>
        <w:keepNext/>
        <w:spacing w:before="360" w:after="120"/>
      </w:pPr>
      <w:r>
        <w:rPr>
          <w:rFonts w:ascii="Segoe UI Semibold" w:hAnsi="Segoe UI Semibold"/>
          <w:b/>
          <w:color w:val="B00027"/>
          <w:sz w:val="32"/>
        </w:rPr>
        <w:t>8. Service Outputs</w:t>
      </w:r>
    </w:p>
    <w:p w14:paraId="1006B00E">
      <w:pPr>
        <w:pStyle w:val="23"/>
        <w:spacing w:before="0" w:after="60" w:line="276" w:lineRule="auto"/>
        <w:ind w:left="360"/>
      </w:pPr>
      <w:r>
        <w:rPr>
          <w:rFonts w:ascii="Segoe UI" w:hAnsi="Segoe UI"/>
          <w:color w:val="2E2E2E"/>
          <w:sz w:val="21"/>
        </w:rPr>
        <w:t>Next Best Action</w:t>
      </w:r>
    </w:p>
    <w:p w14:paraId="487B8931">
      <w:pPr>
        <w:pStyle w:val="23"/>
        <w:spacing w:before="0" w:after="60" w:line="276" w:lineRule="auto"/>
        <w:ind w:left="360"/>
      </w:pPr>
      <w:r>
        <w:rPr>
          <w:rFonts w:ascii="Segoe UI" w:hAnsi="Segoe UI"/>
          <w:color w:val="2E2E2E"/>
          <w:sz w:val="21"/>
        </w:rPr>
        <w:t>Priority Score</w:t>
      </w:r>
    </w:p>
    <w:p w14:paraId="736ED154">
      <w:pPr>
        <w:pStyle w:val="23"/>
        <w:spacing w:before="0" w:after="60" w:line="276" w:lineRule="auto"/>
        <w:ind w:left="360"/>
      </w:pPr>
      <w:r>
        <w:rPr>
          <w:rFonts w:ascii="Segoe UI" w:hAnsi="Segoe UI"/>
          <w:color w:val="2E2E2E"/>
          <w:sz w:val="21"/>
        </w:rPr>
        <w:t>Confidence</w:t>
      </w:r>
    </w:p>
    <w:p w14:paraId="54095585">
      <w:pPr>
        <w:pStyle w:val="23"/>
        <w:spacing w:before="0" w:after="60" w:line="276" w:lineRule="auto"/>
        <w:ind w:left="360"/>
      </w:pPr>
      <w:r>
        <w:rPr>
          <w:rFonts w:ascii="Segoe UI" w:hAnsi="Segoe UI"/>
          <w:color w:val="2E2E2E"/>
          <w:sz w:val="21"/>
        </w:rPr>
        <w:t>Estimated Revenue</w:t>
      </w:r>
    </w:p>
    <w:p w14:paraId="59FA2CBD">
      <w:pPr>
        <w:pStyle w:val="23"/>
        <w:spacing w:before="0" w:after="60" w:line="276" w:lineRule="auto"/>
        <w:ind w:left="360"/>
      </w:pPr>
      <w:r>
        <w:rPr>
          <w:rFonts w:ascii="Segoe UI" w:hAnsi="Segoe UI"/>
          <w:color w:val="2E2E2E"/>
          <w:sz w:val="21"/>
        </w:rPr>
        <w:t>Estimated Churn Reduction</w:t>
      </w:r>
    </w:p>
    <w:p w14:paraId="7D114904">
      <w:pPr>
        <w:pStyle w:val="23"/>
        <w:spacing w:before="0" w:after="60" w:line="276" w:lineRule="auto"/>
        <w:ind w:left="360"/>
      </w:pPr>
      <w:r>
        <w:rPr>
          <w:rFonts w:ascii="Segoe UI" w:hAnsi="Segoe UI"/>
          <w:color w:val="2E2E2E"/>
          <w:sz w:val="21"/>
        </w:rPr>
        <w:t>Reason Codes</w:t>
      </w:r>
    </w:p>
    <w:p w14:paraId="4C885021">
      <w:pPr>
        <w:pStyle w:val="23"/>
        <w:spacing w:before="0" w:after="60" w:line="276" w:lineRule="auto"/>
        <w:ind w:left="360"/>
      </w:pPr>
      <w:r>
        <w:rPr>
          <w:rFonts w:ascii="Segoe UI" w:hAnsi="Segoe UI"/>
          <w:color w:val="2E2E2E"/>
          <w:sz w:val="21"/>
        </w:rPr>
        <w:t>Channel</w:t>
      </w:r>
    </w:p>
    <w:p w14:paraId="2C7D849B">
      <w:pPr>
        <w:pStyle w:val="23"/>
        <w:spacing w:before="0" w:after="60" w:line="276" w:lineRule="auto"/>
        <w:ind w:left="360"/>
      </w:pPr>
      <w:r>
        <w:rPr>
          <w:rFonts w:ascii="Segoe UI" w:hAnsi="Segoe UI"/>
          <w:color w:val="2E2E2E"/>
          <w:sz w:val="21"/>
        </w:rPr>
        <w:t>Campaign</w:t>
      </w:r>
    </w:p>
    <w:p w14:paraId="7F297EFF">
      <w:pPr>
        <w:pStyle w:val="23"/>
        <w:spacing w:before="0" w:after="60" w:line="276" w:lineRule="auto"/>
        <w:ind w:left="360"/>
      </w:pPr>
      <w:r>
        <w:rPr>
          <w:rFonts w:ascii="Segoe UI" w:hAnsi="Segoe UI"/>
          <w:color w:val="2E2E2E"/>
          <w:sz w:val="21"/>
        </w:rPr>
        <w:t>Expiry Date</w:t>
      </w:r>
    </w:p>
    <w:p w14:paraId="181ECBFF">
      <w:pPr>
        <w:pStyle w:val="23"/>
        <w:spacing w:before="0" w:after="60" w:line="276" w:lineRule="auto"/>
        <w:ind w:left="360"/>
      </w:pPr>
      <w:r>
        <w:rPr>
          <w:rFonts w:ascii="Segoe UI" w:hAnsi="Segoe UI"/>
          <w:color w:val="2E2E2E"/>
          <w:sz w:val="21"/>
        </w:rPr>
        <w:t>Alternative Actions</w:t>
      </w:r>
    </w:p>
    <w:p w14:paraId="62110119">
      <w:pPr>
        <w:pStyle w:val="23"/>
        <w:spacing w:before="0" w:after="60" w:line="276" w:lineRule="auto"/>
        <w:ind w:left="360"/>
      </w:pPr>
      <w:r>
        <w:rPr>
          <w:rFonts w:ascii="Segoe UI" w:hAnsi="Segoe UI"/>
          <w:color w:val="2E2E2E"/>
          <w:sz w:val="21"/>
        </w:rPr>
        <w:t>Risk Flags</w:t>
      </w:r>
    </w:p>
    <w:p w14:paraId="4E448752"/>
    <w:p w14:paraId="628FA82F">
      <w:pPr>
        <w:keepNext/>
        <w:spacing w:before="360" w:after="120"/>
      </w:pPr>
      <w:r>
        <w:rPr>
          <w:rFonts w:ascii="Segoe UI Semibold" w:hAnsi="Segoe UI Semibold"/>
          <w:b/>
          <w:color w:val="B00027"/>
          <w:sz w:val="32"/>
        </w:rPr>
        <w:t>9. Internal Modules</w:t>
      </w:r>
    </w:p>
    <w:tbl>
      <w:tblPr>
        <w:tblStyle w:val="12"/>
        <w:tblW w:w="0" w:type="auto"/>
        <w:jc w:val="center"/>
        <w:tblLayout w:type="fixed"/>
        <w:tblCellMar>
          <w:top w:w="0" w:type="dxa"/>
          <w:left w:w="108" w:type="dxa"/>
          <w:bottom w:w="0" w:type="dxa"/>
          <w:right w:w="108" w:type="dxa"/>
        </w:tblCellMar>
      </w:tblPr>
      <w:tblGrid>
        <w:gridCol w:w="9360"/>
      </w:tblGrid>
      <w:tr w14:paraId="0310B5DD">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2A67CE50">
            <w:pPr>
              <w:spacing w:before="80" w:after="80" w:line="276" w:lineRule="auto"/>
            </w:pPr>
            <w:r>
              <w:rPr>
                <w:rFonts w:ascii="Consolas" w:hAnsi="Consolas"/>
                <w:color w:val="2E2E2E"/>
                <w:sz w:val="19"/>
              </w:rPr>
              <w:t>decision-intelligence-service/</w:t>
            </w:r>
            <w:r>
              <w:br w:type="textWrapping"/>
            </w:r>
            <w:r>
              <w:rPr>
                <w:rFonts w:ascii="Consolas" w:hAnsi="Consolas"/>
                <w:color w:val="2E2E2E"/>
                <w:sz w:val="19"/>
              </w:rPr>
              <w:t>├── api/</w:t>
            </w:r>
            <w:r>
              <w:br w:type="textWrapping"/>
            </w:r>
            <w:r>
              <w:rPr>
                <w:rFonts w:ascii="Consolas" w:hAnsi="Consolas"/>
                <w:color w:val="2E2E2E"/>
                <w:sz w:val="19"/>
              </w:rPr>
              <w:t>├── schemas/</w:t>
            </w:r>
            <w:r>
              <w:br w:type="textWrapping"/>
            </w:r>
            <w:r>
              <w:rPr>
                <w:rFonts w:ascii="Consolas" w:hAnsi="Consolas"/>
                <w:color w:val="2E2E2E"/>
                <w:sz w:val="19"/>
              </w:rPr>
              <w:t>├── services/</w:t>
            </w:r>
            <w:r>
              <w:br w:type="textWrapping"/>
            </w:r>
            <w:r>
              <w:rPr>
                <w:rFonts w:ascii="Consolas" w:hAnsi="Consolas"/>
                <w:color w:val="2E2E2E"/>
                <w:sz w:val="19"/>
              </w:rPr>
              <w:t>├── recommendation_engine/</w:t>
            </w:r>
            <w:r>
              <w:br w:type="textWrapping"/>
            </w:r>
            <w:r>
              <w:rPr>
                <w:rFonts w:ascii="Consolas" w:hAnsi="Consolas"/>
                <w:color w:val="2E2E2E"/>
                <w:sz w:val="19"/>
              </w:rPr>
              <w:t>├── rules_engine/</w:t>
            </w:r>
            <w:r>
              <w:br w:type="textWrapping"/>
            </w:r>
            <w:r>
              <w:rPr>
                <w:rFonts w:ascii="Consolas" w:hAnsi="Consolas"/>
                <w:color w:val="2E2E2E"/>
                <w:sz w:val="19"/>
              </w:rPr>
              <w:t>├── ranking_engine/</w:t>
            </w:r>
            <w:r>
              <w:br w:type="textWrapping"/>
            </w:r>
            <w:r>
              <w:rPr>
                <w:rFonts w:ascii="Consolas" w:hAnsi="Consolas"/>
                <w:color w:val="2E2E2E"/>
                <w:sz w:val="19"/>
              </w:rPr>
              <w:t>├── retention_engine/</w:t>
            </w:r>
            <w:r>
              <w:br w:type="textWrapping"/>
            </w:r>
            <w:r>
              <w:rPr>
                <w:rFonts w:ascii="Consolas" w:hAnsi="Consolas"/>
                <w:color w:val="2E2E2E"/>
                <w:sz w:val="19"/>
              </w:rPr>
              <w:t>├── opportunity_engine/</w:t>
            </w:r>
            <w:r>
              <w:br w:type="textWrapping"/>
            </w:r>
            <w:r>
              <w:rPr>
                <w:rFonts w:ascii="Consolas" w:hAnsi="Consolas"/>
                <w:color w:val="2E2E2E"/>
                <w:sz w:val="19"/>
              </w:rPr>
              <w:t>├── explanation_engine/</w:t>
            </w:r>
            <w:r>
              <w:br w:type="textWrapping"/>
            </w:r>
            <w:r>
              <w:rPr>
                <w:rFonts w:ascii="Consolas" w:hAnsi="Consolas"/>
                <w:color w:val="2E2E2E"/>
                <w:sz w:val="19"/>
              </w:rPr>
              <w:t>├── campaign_engine/</w:t>
            </w:r>
            <w:r>
              <w:br w:type="textWrapping"/>
            </w:r>
            <w:r>
              <w:rPr>
                <w:rFonts w:ascii="Consolas" w:hAnsi="Consolas"/>
                <w:color w:val="2E2E2E"/>
                <w:sz w:val="19"/>
              </w:rPr>
              <w:t>├── models/</w:t>
            </w:r>
            <w:r>
              <w:br w:type="textWrapping"/>
            </w:r>
            <w:r>
              <w:rPr>
                <w:rFonts w:ascii="Consolas" w:hAnsi="Consolas"/>
                <w:color w:val="2E2E2E"/>
                <w:sz w:val="19"/>
              </w:rPr>
              <w:t>├── prompts/</w:t>
            </w:r>
            <w:r>
              <w:br w:type="textWrapping"/>
            </w:r>
            <w:r>
              <w:rPr>
                <w:rFonts w:ascii="Consolas" w:hAnsi="Consolas"/>
                <w:color w:val="2E2E2E"/>
                <w:sz w:val="19"/>
              </w:rPr>
              <w:t>├── llm/</w:t>
            </w:r>
            <w:r>
              <w:br w:type="textWrapping"/>
            </w:r>
            <w:r>
              <w:rPr>
                <w:rFonts w:ascii="Consolas" w:hAnsi="Consolas"/>
                <w:color w:val="2E2E2E"/>
                <w:sz w:val="19"/>
              </w:rPr>
              <w:t>├── config/</w:t>
            </w:r>
            <w:r>
              <w:br w:type="textWrapping"/>
            </w:r>
            <w:r>
              <w:rPr>
                <w:rFonts w:ascii="Consolas" w:hAnsi="Consolas"/>
                <w:color w:val="2E2E2E"/>
                <w:sz w:val="19"/>
              </w:rPr>
              <w:t>└── tests/</w:t>
            </w:r>
          </w:p>
        </w:tc>
      </w:tr>
    </w:tbl>
    <w:p w14:paraId="01FE2BC8">
      <w:pPr>
        <w:spacing w:before="0" w:after="120"/>
      </w:pPr>
    </w:p>
    <w:p w14:paraId="26FD5333">
      <w:pPr>
        <w:keepNext/>
        <w:spacing w:before="360" w:after="120"/>
      </w:pPr>
      <w:r>
        <w:rPr>
          <w:rFonts w:ascii="Segoe UI Semibold" w:hAnsi="Segoe UI Semibold"/>
          <w:b/>
          <w:color w:val="B00027"/>
          <w:sz w:val="32"/>
        </w:rPr>
        <w:t>10. Recommendation Engine</w:t>
      </w:r>
    </w:p>
    <w:p w14:paraId="14A88528">
      <w:pPr>
        <w:spacing w:before="0" w:after="120" w:line="276" w:lineRule="auto"/>
      </w:pPr>
      <w:r>
        <w:rPr>
          <w:rFonts w:ascii="Segoe UI" w:hAnsi="Segoe UI"/>
          <w:color w:val="2E2E2E"/>
          <w:sz w:val="21"/>
        </w:rPr>
        <w:t>Responsible for generating all possible candidate actions. It generates the initial cohort of candidate recommendations based on the customer profile, but it does NOT rank them.</w:t>
      </w:r>
    </w:p>
    <w:p w14:paraId="6159ED1A">
      <w:pPr>
        <w:spacing w:before="0" w:after="120" w:line="276" w:lineRule="auto"/>
      </w:pPr>
      <w:r>
        <w:rPr>
          <w:rFonts w:ascii="Segoe UI" w:hAnsi="Segoe UI"/>
          <w:color w:val="2E2E2E"/>
          <w:sz w:val="21"/>
        </w:rPr>
        <w:t>Example Candidate Actions:</w:t>
      </w:r>
    </w:p>
    <w:p w14:paraId="53959338">
      <w:pPr>
        <w:pStyle w:val="23"/>
        <w:spacing w:before="0" w:after="60" w:line="276" w:lineRule="auto"/>
        <w:ind w:left="360"/>
      </w:pPr>
      <w:r>
        <w:rPr>
          <w:rFonts w:ascii="Segoe UI" w:hAnsi="Segoe UI"/>
          <w:color w:val="2E2E2E"/>
          <w:sz w:val="21"/>
        </w:rPr>
        <w:t>Offer Loan</w:t>
      </w:r>
    </w:p>
    <w:p w14:paraId="4A291471">
      <w:pPr>
        <w:pStyle w:val="23"/>
        <w:spacing w:before="0" w:after="60" w:line="276" w:lineRule="auto"/>
        <w:ind w:left="360"/>
      </w:pPr>
      <w:r>
        <w:rPr>
          <w:rFonts w:ascii="Segoe UI" w:hAnsi="Segoe UI"/>
          <w:color w:val="2E2E2E"/>
          <w:sz w:val="21"/>
        </w:rPr>
        <w:t>Offer Mortgage</w:t>
      </w:r>
    </w:p>
    <w:p w14:paraId="36B99485">
      <w:pPr>
        <w:pStyle w:val="23"/>
        <w:spacing w:before="0" w:after="60" w:line="276" w:lineRule="auto"/>
        <w:ind w:left="360"/>
      </w:pPr>
      <w:r>
        <w:rPr>
          <w:rFonts w:ascii="Segoe UI" w:hAnsi="Segoe UI"/>
          <w:color w:val="2E2E2E"/>
          <w:sz w:val="21"/>
        </w:rPr>
        <w:t>Offer Savings Upgrade</w:t>
      </w:r>
    </w:p>
    <w:p w14:paraId="2FCC5014">
      <w:pPr>
        <w:pStyle w:val="23"/>
        <w:spacing w:before="0" w:after="60" w:line="276" w:lineRule="auto"/>
        <w:ind w:left="360"/>
      </w:pPr>
      <w:r>
        <w:rPr>
          <w:rFonts w:ascii="Segoe UI" w:hAnsi="Segoe UI"/>
          <w:color w:val="2E2E2E"/>
          <w:sz w:val="21"/>
        </w:rPr>
        <w:t>Relationship Manager Call</w:t>
      </w:r>
    </w:p>
    <w:p w14:paraId="57A36010">
      <w:pPr>
        <w:pStyle w:val="23"/>
        <w:spacing w:before="0" w:after="60" w:line="276" w:lineRule="auto"/>
        <w:ind w:left="360"/>
      </w:pPr>
      <w:r>
        <w:rPr>
          <w:rFonts w:ascii="Segoe UI" w:hAnsi="Segoe UI"/>
          <w:color w:val="2E2E2E"/>
          <w:sz w:val="21"/>
        </w:rPr>
        <w:t>Retention Call</w:t>
      </w:r>
    </w:p>
    <w:p w14:paraId="194954EC">
      <w:pPr>
        <w:pStyle w:val="23"/>
        <w:spacing w:before="0" w:after="60" w:line="276" w:lineRule="auto"/>
        <w:ind w:left="360"/>
      </w:pPr>
      <w:r>
        <w:rPr>
          <w:rFonts w:ascii="Segoe UI" w:hAnsi="Segoe UI"/>
          <w:color w:val="2E2E2E"/>
          <w:sz w:val="21"/>
        </w:rPr>
        <w:t>No Action</w:t>
      </w:r>
    </w:p>
    <w:p w14:paraId="5E3D8101">
      <w:pPr>
        <w:pStyle w:val="23"/>
        <w:spacing w:before="0" w:after="60" w:line="276" w:lineRule="auto"/>
        <w:ind w:left="360"/>
      </w:pPr>
      <w:r>
        <w:rPr>
          <w:rFonts w:ascii="Segoe UI" w:hAnsi="Segoe UI"/>
          <w:color w:val="2E2E2E"/>
          <w:sz w:val="21"/>
        </w:rPr>
        <w:t>Digital Campaign</w:t>
      </w:r>
    </w:p>
    <w:p w14:paraId="0B09D8C2">
      <w:pPr>
        <w:pStyle w:val="23"/>
        <w:spacing w:before="0" w:after="60" w:line="276" w:lineRule="auto"/>
        <w:ind w:left="360"/>
      </w:pPr>
      <w:r>
        <w:rPr>
          <w:rFonts w:ascii="Segoe UI" w:hAnsi="Segoe UI"/>
          <w:color w:val="2E2E2E"/>
          <w:sz w:val="21"/>
        </w:rPr>
        <w:t>Branch Visit</w:t>
      </w:r>
    </w:p>
    <w:p w14:paraId="1D427F1C"/>
    <w:p w14:paraId="7B1B4160">
      <w:pPr>
        <w:keepNext/>
        <w:spacing w:before="360" w:after="120"/>
      </w:pPr>
      <w:r>
        <w:rPr>
          <w:rFonts w:ascii="Segoe UI Semibold" w:hAnsi="Segoe UI Semibold"/>
          <w:b/>
          <w:color w:val="B00027"/>
          <w:sz w:val="32"/>
        </w:rPr>
        <w:t>11. Rules Engine</w:t>
      </w:r>
    </w:p>
    <w:p w14:paraId="0CCBE5D0">
      <w:pPr>
        <w:spacing w:before="0" w:after="120" w:line="276" w:lineRule="auto"/>
      </w:pPr>
      <w:r>
        <w:rPr>
          <w:rFonts w:ascii="Segoe UI" w:hAnsi="Segoe UI"/>
          <w:color w:val="2E2E2E"/>
          <w:sz w:val="21"/>
        </w:rPr>
        <w:t>Evaluates deterministic banking logic and regulatory constraints. The Rules Engine filters and validates candidate actions before they are ranked by ML models.</w:t>
      </w:r>
    </w:p>
    <w:p w14:paraId="6621CC60">
      <w:pPr>
        <w:spacing w:before="0" w:after="120" w:line="276" w:lineRule="auto"/>
      </w:pPr>
      <w:r>
        <w:rPr>
          <w:rFonts w:ascii="Segoe UI" w:hAnsi="Segoe UI"/>
          <w:color w:val="2E2E2E"/>
          <w:sz w:val="21"/>
        </w:rPr>
        <w:t>Example Business Rules:</w:t>
      </w:r>
    </w:p>
    <w:tbl>
      <w:tblPr>
        <w:tblStyle w:val="12"/>
        <w:tblW w:w="0" w:type="auto"/>
        <w:jc w:val="center"/>
        <w:tblLayout w:type="fixed"/>
        <w:tblCellMar>
          <w:top w:w="0" w:type="dxa"/>
          <w:left w:w="108" w:type="dxa"/>
          <w:bottom w:w="0" w:type="dxa"/>
          <w:right w:w="108" w:type="dxa"/>
        </w:tblCellMar>
      </w:tblPr>
      <w:tblGrid>
        <w:gridCol w:w="9360"/>
      </w:tblGrid>
      <w:tr w14:paraId="2F371FFE">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26E75472">
            <w:pPr>
              <w:spacing w:before="80" w:after="80" w:line="276" w:lineRule="auto"/>
            </w:pPr>
            <w:r>
              <w:rPr>
                <w:rFonts w:ascii="Consolas" w:hAnsi="Consolas"/>
                <w:color w:val="2E2E2E"/>
                <w:sz w:val="19"/>
              </w:rPr>
              <w:t>IF</w:t>
            </w:r>
            <w:r>
              <w:br w:type="textWrapping"/>
            </w:r>
            <w:r>
              <w:rPr>
                <w:rFonts w:ascii="Consolas" w:hAnsi="Consolas"/>
                <w:color w:val="2E2E2E"/>
                <w:sz w:val="19"/>
              </w:rPr>
              <w:t xml:space="preserve">  Age &lt; 18</w:t>
            </w:r>
            <w:r>
              <w:br w:type="textWrapping"/>
            </w:r>
            <w:r>
              <w:rPr>
                <w:rFonts w:ascii="Consolas" w:hAnsi="Consolas"/>
                <w:color w:val="2E2E2E"/>
                <w:sz w:val="19"/>
              </w:rPr>
              <w:t>THEN</w:t>
            </w:r>
            <w:r>
              <w:br w:type="textWrapping"/>
            </w:r>
            <w:r>
              <w:rPr>
                <w:rFonts w:ascii="Consolas" w:hAnsi="Consolas"/>
                <w:color w:val="2E2E2E"/>
                <w:sz w:val="19"/>
              </w:rPr>
              <w:t xml:space="preserve">  Reject Loan</w:t>
            </w:r>
          </w:p>
        </w:tc>
      </w:tr>
    </w:tbl>
    <w:p w14:paraId="3C0EAB8C">
      <w:pPr>
        <w:spacing w:before="0" w:after="120"/>
      </w:pPr>
    </w:p>
    <w:tbl>
      <w:tblPr>
        <w:tblStyle w:val="12"/>
        <w:tblW w:w="0" w:type="auto"/>
        <w:jc w:val="center"/>
        <w:tblLayout w:type="fixed"/>
        <w:tblCellMar>
          <w:top w:w="0" w:type="dxa"/>
          <w:left w:w="108" w:type="dxa"/>
          <w:bottom w:w="0" w:type="dxa"/>
          <w:right w:w="108" w:type="dxa"/>
        </w:tblCellMar>
      </w:tblPr>
      <w:tblGrid>
        <w:gridCol w:w="9360"/>
      </w:tblGrid>
      <w:tr w14:paraId="0C25D3E4">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4F4BACC0">
            <w:pPr>
              <w:spacing w:before="80" w:after="80" w:line="276" w:lineRule="auto"/>
            </w:pPr>
            <w:r>
              <w:rPr>
                <w:rFonts w:ascii="Consolas" w:hAnsi="Consolas"/>
                <w:color w:val="2E2E2E"/>
                <w:sz w:val="19"/>
              </w:rPr>
              <w:t>IF</w:t>
            </w:r>
            <w:r>
              <w:br w:type="textWrapping"/>
            </w:r>
            <w:r>
              <w:rPr>
                <w:rFonts w:ascii="Consolas" w:hAnsi="Consolas"/>
                <w:color w:val="2E2E2E"/>
                <w:sz w:val="19"/>
              </w:rPr>
              <w:t xml:space="preserve">  Already owns Credit Card</w:t>
            </w:r>
            <w:r>
              <w:br w:type="textWrapping"/>
            </w:r>
            <w:r>
              <w:rPr>
                <w:rFonts w:ascii="Consolas" w:hAnsi="Consolas"/>
                <w:color w:val="2E2E2E"/>
                <w:sz w:val="19"/>
              </w:rPr>
              <w:t>THEN</w:t>
            </w:r>
            <w:r>
              <w:br w:type="textWrapping"/>
            </w:r>
            <w:r>
              <w:rPr>
                <w:rFonts w:ascii="Consolas" w:hAnsi="Consolas"/>
                <w:color w:val="2E2E2E"/>
                <w:sz w:val="19"/>
              </w:rPr>
              <w:t xml:space="preserve">  Remove Credit Card Offer</w:t>
            </w:r>
          </w:p>
        </w:tc>
      </w:tr>
    </w:tbl>
    <w:p w14:paraId="7BB18D9C">
      <w:pPr>
        <w:spacing w:before="0" w:after="120"/>
      </w:pPr>
    </w:p>
    <w:tbl>
      <w:tblPr>
        <w:tblStyle w:val="12"/>
        <w:tblW w:w="0" w:type="auto"/>
        <w:jc w:val="center"/>
        <w:tblLayout w:type="fixed"/>
        <w:tblCellMar>
          <w:top w:w="0" w:type="dxa"/>
          <w:left w:w="108" w:type="dxa"/>
          <w:bottom w:w="0" w:type="dxa"/>
          <w:right w:w="108" w:type="dxa"/>
        </w:tblCellMar>
      </w:tblPr>
      <w:tblGrid>
        <w:gridCol w:w="9360"/>
      </w:tblGrid>
      <w:tr w14:paraId="501EB628">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7439B5B0">
            <w:pPr>
              <w:spacing w:before="80" w:after="80" w:line="276" w:lineRule="auto"/>
            </w:pPr>
            <w:r>
              <w:rPr>
                <w:rFonts w:ascii="Consolas" w:hAnsi="Consolas"/>
                <w:color w:val="2E2E2E"/>
                <w:sz w:val="19"/>
              </w:rPr>
              <w:t>IF</w:t>
            </w:r>
            <w:r>
              <w:br w:type="textWrapping"/>
            </w:r>
            <w:r>
              <w:rPr>
                <w:rFonts w:ascii="Consolas" w:hAnsi="Consolas"/>
                <w:color w:val="2E2E2E"/>
                <w:sz w:val="19"/>
              </w:rPr>
              <w:t xml:space="preserve">  Dormant &gt; 180 days</w:t>
            </w:r>
            <w:r>
              <w:br w:type="textWrapping"/>
            </w:r>
            <w:r>
              <w:rPr>
                <w:rFonts w:ascii="Consolas" w:hAnsi="Consolas"/>
                <w:color w:val="2E2E2E"/>
                <w:sz w:val="19"/>
              </w:rPr>
              <w:t>THEN</w:t>
            </w:r>
            <w:r>
              <w:br w:type="textWrapping"/>
            </w:r>
            <w:r>
              <w:rPr>
                <w:rFonts w:ascii="Consolas" w:hAnsi="Consolas"/>
                <w:color w:val="2E2E2E"/>
                <w:sz w:val="19"/>
              </w:rPr>
              <w:t xml:space="preserve">  Only Reactivation Campaign</w:t>
            </w:r>
          </w:p>
        </w:tc>
      </w:tr>
    </w:tbl>
    <w:p w14:paraId="4B6619D9">
      <w:pPr>
        <w:spacing w:before="0" w:after="120"/>
      </w:pPr>
    </w:p>
    <w:tbl>
      <w:tblPr>
        <w:tblStyle w:val="12"/>
        <w:tblW w:w="0" w:type="auto"/>
        <w:jc w:val="center"/>
        <w:tblLayout w:type="fixed"/>
        <w:tblCellMar>
          <w:top w:w="0" w:type="dxa"/>
          <w:left w:w="108" w:type="dxa"/>
          <w:bottom w:w="0" w:type="dxa"/>
          <w:right w:w="108" w:type="dxa"/>
        </w:tblCellMar>
      </w:tblPr>
      <w:tblGrid>
        <w:gridCol w:w="9360"/>
      </w:tblGrid>
      <w:tr w14:paraId="54CBC53B">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67D24492">
            <w:pPr>
              <w:spacing w:before="80" w:after="80" w:line="276" w:lineRule="auto"/>
            </w:pPr>
            <w:r>
              <w:rPr>
                <w:rFonts w:ascii="Consolas" w:hAnsi="Consolas"/>
                <w:color w:val="2E2E2E"/>
                <w:sz w:val="19"/>
              </w:rPr>
              <w:t>IF</w:t>
            </w:r>
            <w:r>
              <w:br w:type="textWrapping"/>
            </w:r>
            <w:r>
              <w:rPr>
                <w:rFonts w:ascii="Consolas" w:hAnsi="Consolas"/>
                <w:color w:val="2E2E2E"/>
                <w:sz w:val="19"/>
              </w:rPr>
              <w:t xml:space="preserve">  Premium Customer</w:t>
            </w:r>
            <w:r>
              <w:br w:type="textWrapping"/>
            </w:r>
            <w:r>
              <w:rPr>
                <w:rFonts w:ascii="Consolas" w:hAnsi="Consolas"/>
                <w:color w:val="2E2E2E"/>
                <w:sz w:val="19"/>
              </w:rPr>
              <w:t>THEN</w:t>
            </w:r>
            <w:r>
              <w:br w:type="textWrapping"/>
            </w:r>
            <w:r>
              <w:rPr>
                <w:rFonts w:ascii="Consolas" w:hAnsi="Consolas"/>
                <w:color w:val="2E2E2E"/>
                <w:sz w:val="19"/>
              </w:rPr>
              <w:t xml:space="preserve">  Assign Relationship Manager</w:t>
            </w:r>
          </w:p>
        </w:tc>
      </w:tr>
    </w:tbl>
    <w:p w14:paraId="46AE5AE0">
      <w:pPr>
        <w:spacing w:before="0" w:after="120"/>
      </w:pPr>
    </w:p>
    <w:p w14:paraId="271E202E">
      <w:pPr>
        <w:keepNext/>
        <w:spacing w:before="360" w:after="120"/>
      </w:pPr>
      <w:r>
        <w:rPr>
          <w:rFonts w:ascii="Segoe UI Semibold" w:hAnsi="Segoe UI Semibold"/>
          <w:b/>
          <w:color w:val="B00027"/>
          <w:sz w:val="32"/>
        </w:rPr>
        <w:t>12. Ranking Engine</w:t>
      </w:r>
    </w:p>
    <w:p w14:paraId="6FD5631E">
      <w:pPr>
        <w:spacing w:before="0" w:after="120" w:line="276" w:lineRule="auto"/>
      </w:pPr>
      <w:r>
        <w:rPr>
          <w:rFonts w:ascii="Segoe UI" w:hAnsi="Segoe UI"/>
          <w:color w:val="2E2E2E"/>
          <w:sz w:val="21"/>
        </w:rPr>
        <w:t>Ranks the remaining candidate actions utilizing machine learning classification models. The action with the highest overall score is selected.</w:t>
      </w:r>
    </w:p>
    <w:p w14:paraId="77191F29">
      <w:pPr>
        <w:spacing w:before="0" w:after="120" w:line="276" w:lineRule="auto"/>
      </w:pPr>
      <w:r>
        <w:rPr>
          <w:rFonts w:ascii="Segoe UI" w:hAnsi="Segoe UI"/>
          <w:color w:val="2E2E2E"/>
          <w:sz w:val="21"/>
        </w:rPr>
        <w:t>Inputs:</w:t>
      </w:r>
    </w:p>
    <w:p w14:paraId="307071EC">
      <w:pPr>
        <w:pStyle w:val="23"/>
        <w:spacing w:before="0" w:after="60" w:line="276" w:lineRule="auto"/>
        <w:ind w:left="360"/>
      </w:pPr>
      <w:r>
        <w:rPr>
          <w:rFonts w:ascii="Segoe UI" w:hAnsi="Segoe UI"/>
          <w:color w:val="2E2E2E"/>
          <w:sz w:val="21"/>
        </w:rPr>
        <w:t>Candidate Actions</w:t>
      </w:r>
    </w:p>
    <w:p w14:paraId="66E6BC16">
      <w:pPr>
        <w:pStyle w:val="23"/>
        <w:spacing w:before="0" w:after="60" w:line="276" w:lineRule="auto"/>
        <w:ind w:left="360"/>
      </w:pPr>
      <w:r>
        <w:rPr>
          <w:rFonts w:ascii="Segoe UI" w:hAnsi="Segoe UI"/>
          <w:color w:val="2E2E2E"/>
          <w:sz w:val="21"/>
        </w:rPr>
        <w:t>Customer Features</w:t>
      </w:r>
    </w:p>
    <w:p w14:paraId="5CC1FDE9">
      <w:pPr>
        <w:pStyle w:val="23"/>
        <w:spacing w:before="0" w:after="60" w:line="276" w:lineRule="auto"/>
        <w:ind w:left="360"/>
      </w:pPr>
      <w:r>
        <w:rPr>
          <w:rFonts w:ascii="Segoe UI" w:hAnsi="Segoe UI"/>
          <w:color w:val="2E2E2E"/>
          <w:sz w:val="21"/>
        </w:rPr>
        <w:t>Predictions</w:t>
      </w:r>
    </w:p>
    <w:p w14:paraId="34F6DC63">
      <w:pPr>
        <w:spacing w:before="0" w:after="120" w:line="276" w:lineRule="auto"/>
      </w:pPr>
      <w:r>
        <w:rPr>
          <w:rFonts w:ascii="Segoe UI" w:hAnsi="Segoe UI"/>
          <w:color w:val="2E2E2E"/>
          <w:sz w:val="21"/>
        </w:rPr>
        <w:t>Machine Learning Model:</w:t>
      </w:r>
    </w:p>
    <w:p w14:paraId="57294BDB">
      <w:pPr>
        <w:pStyle w:val="23"/>
        <w:spacing w:before="0" w:after="60" w:line="276" w:lineRule="auto"/>
        <w:ind w:left="360"/>
      </w:pPr>
      <w:r>
        <w:rPr>
          <w:rFonts w:ascii="Segoe UI" w:hAnsi="Segoe UI"/>
          <w:color w:val="2E2E2E"/>
          <w:sz w:val="21"/>
        </w:rPr>
        <w:t>LightGBM</w:t>
      </w:r>
    </w:p>
    <w:p w14:paraId="74EDB3F7">
      <w:pPr>
        <w:spacing w:before="0" w:after="120" w:line="276" w:lineRule="auto"/>
      </w:pPr>
      <w:r>
        <w:rPr>
          <w:rFonts w:ascii="Segoe UI" w:hAnsi="Segoe UI"/>
          <w:color w:val="2E2E2E"/>
          <w:sz w:val="21"/>
        </w:rPr>
        <w:t>Output Example:</w:t>
      </w:r>
    </w:p>
    <w:tbl>
      <w:tblPr>
        <w:tblStyle w:val="12"/>
        <w:tblW w:w="0" w:type="auto"/>
        <w:jc w:val="center"/>
        <w:tblLayout w:type="fixed"/>
        <w:tblCellMar>
          <w:top w:w="0" w:type="dxa"/>
          <w:left w:w="108" w:type="dxa"/>
          <w:bottom w:w="0" w:type="dxa"/>
          <w:right w:w="108" w:type="dxa"/>
        </w:tblCellMar>
      </w:tblPr>
      <w:tblGrid>
        <w:gridCol w:w="9360"/>
      </w:tblGrid>
      <w:tr w14:paraId="26BAF3AA">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3195514C">
            <w:pPr>
              <w:spacing w:before="80" w:after="80" w:line="276" w:lineRule="auto"/>
            </w:pPr>
            <w:r>
              <w:rPr>
                <w:rFonts w:ascii="Consolas" w:hAnsi="Consolas"/>
                <w:color w:val="2E2E2E"/>
                <w:sz w:val="19"/>
              </w:rPr>
              <w:t>Loan         0.91</w:t>
            </w:r>
            <w:r>
              <w:br w:type="textWrapping"/>
            </w:r>
            <w:r>
              <w:rPr>
                <w:rFonts w:ascii="Consolas" w:hAnsi="Consolas"/>
                <w:color w:val="2E2E2E"/>
                <w:sz w:val="19"/>
              </w:rPr>
              <w:t>Investment   0.74</w:t>
            </w:r>
            <w:r>
              <w:br w:type="textWrapping"/>
            </w:r>
            <w:r>
              <w:rPr>
                <w:rFonts w:ascii="Consolas" w:hAnsi="Consolas"/>
                <w:color w:val="2E2E2E"/>
                <w:sz w:val="19"/>
              </w:rPr>
              <w:t>Insurance    0.43</w:t>
            </w:r>
          </w:p>
        </w:tc>
      </w:tr>
    </w:tbl>
    <w:p w14:paraId="5D3701BB">
      <w:pPr>
        <w:spacing w:before="0" w:after="120"/>
      </w:pPr>
    </w:p>
    <w:p w14:paraId="09DCA164">
      <w:pPr>
        <w:keepNext/>
        <w:spacing w:before="360" w:after="120"/>
      </w:pPr>
      <w:r>
        <w:rPr>
          <w:rFonts w:ascii="Segoe UI Semibold" w:hAnsi="Segoe UI Semibold"/>
          <w:b/>
          <w:color w:val="B00027"/>
          <w:sz w:val="32"/>
        </w:rPr>
        <w:t>13. Retention Engine</w:t>
      </w:r>
    </w:p>
    <w:p w14:paraId="42C14CD8">
      <w:pPr>
        <w:spacing w:before="0" w:after="120" w:line="276" w:lineRule="auto"/>
      </w:pPr>
      <w:r>
        <w:rPr>
          <w:rFonts w:ascii="Segoe UI" w:hAnsi="Segoe UI"/>
          <w:color w:val="2E2E2E"/>
          <w:sz w:val="21"/>
        </w:rPr>
        <w:t>Only activated for customers exhibiting elevated churn risk metrics. It selects specialized retention strategies:</w:t>
      </w:r>
    </w:p>
    <w:p w14:paraId="3859A1FF">
      <w:pPr>
        <w:pStyle w:val="23"/>
        <w:spacing w:before="0" w:after="60" w:line="276" w:lineRule="auto"/>
        <w:ind w:left="360"/>
      </w:pPr>
      <w:r>
        <w:rPr>
          <w:rFonts w:ascii="Segoe UI" w:hAnsi="Segoe UI"/>
          <w:color w:val="2E2E2E"/>
          <w:sz w:val="21"/>
        </w:rPr>
        <w:t>Call Customer</w:t>
      </w:r>
    </w:p>
    <w:p w14:paraId="613FA784">
      <w:pPr>
        <w:pStyle w:val="23"/>
        <w:spacing w:before="0" w:after="60" w:line="276" w:lineRule="auto"/>
        <w:ind w:left="360"/>
      </w:pPr>
      <w:r>
        <w:rPr>
          <w:rFonts w:ascii="Segoe UI" w:hAnsi="Segoe UI"/>
          <w:color w:val="2E2E2E"/>
          <w:sz w:val="21"/>
        </w:rPr>
        <w:t>Fee Waiver</w:t>
      </w:r>
    </w:p>
    <w:p w14:paraId="4DFB14FC">
      <w:pPr>
        <w:pStyle w:val="23"/>
        <w:spacing w:before="0" w:after="60" w:line="276" w:lineRule="auto"/>
        <w:ind w:left="360"/>
      </w:pPr>
      <w:r>
        <w:rPr>
          <w:rFonts w:ascii="Segoe UI" w:hAnsi="Segoe UI"/>
          <w:color w:val="2E2E2E"/>
          <w:sz w:val="21"/>
        </w:rPr>
        <w:t>Loyalty Reward</w:t>
      </w:r>
    </w:p>
    <w:p w14:paraId="68B0C4C2">
      <w:pPr>
        <w:pStyle w:val="23"/>
        <w:spacing w:before="0" w:after="60" w:line="276" w:lineRule="auto"/>
        <w:ind w:left="360"/>
      </w:pPr>
      <w:r>
        <w:rPr>
          <w:rFonts w:ascii="Segoe UI" w:hAnsi="Segoe UI"/>
          <w:color w:val="2E2E2E"/>
          <w:sz w:val="21"/>
        </w:rPr>
        <w:t>Relationship Manager Call</w:t>
      </w:r>
    </w:p>
    <w:p w14:paraId="7D40DD5D">
      <w:pPr>
        <w:pStyle w:val="23"/>
        <w:spacing w:before="0" w:after="60" w:line="276" w:lineRule="auto"/>
        <w:ind w:left="360"/>
      </w:pPr>
      <w:r>
        <w:rPr>
          <w:rFonts w:ascii="Segoe UI" w:hAnsi="Segoe UI"/>
          <w:color w:val="2E2E2E"/>
          <w:sz w:val="21"/>
        </w:rPr>
        <w:t>Branch Visit</w:t>
      </w:r>
    </w:p>
    <w:p w14:paraId="55E8E094">
      <w:pPr>
        <w:pStyle w:val="23"/>
        <w:spacing w:before="0" w:after="60" w:line="276" w:lineRule="auto"/>
        <w:ind w:left="360"/>
      </w:pPr>
      <w:r>
        <w:rPr>
          <w:rFonts w:ascii="Segoe UI" w:hAnsi="Segoe UI"/>
          <w:color w:val="2E2E2E"/>
          <w:sz w:val="21"/>
        </w:rPr>
        <w:t>Targeted Campaign</w:t>
      </w:r>
    </w:p>
    <w:p w14:paraId="086B067F">
      <w:pPr>
        <w:pStyle w:val="23"/>
        <w:spacing w:before="0" w:after="60" w:line="276" w:lineRule="auto"/>
        <w:ind w:left="360"/>
      </w:pPr>
      <w:r>
        <w:rPr>
          <w:rFonts w:ascii="Segoe UI" w:hAnsi="Segoe UI"/>
          <w:color w:val="2E2E2E"/>
          <w:sz w:val="21"/>
        </w:rPr>
        <w:t>Interest Incentive</w:t>
      </w:r>
    </w:p>
    <w:p w14:paraId="0A1B2143"/>
    <w:p w14:paraId="79FFCE72">
      <w:pPr>
        <w:keepNext/>
        <w:spacing w:before="360" w:after="120"/>
      </w:pPr>
      <w:r>
        <w:rPr>
          <w:rFonts w:ascii="Segoe UI Semibold" w:hAnsi="Segoe UI Semibold"/>
          <w:b/>
          <w:color w:val="B00027"/>
          <w:sz w:val="32"/>
        </w:rPr>
        <w:t>14. Opportunity Engine</w:t>
      </w:r>
    </w:p>
    <w:p w14:paraId="6FE132D2">
      <w:pPr>
        <w:spacing w:before="0" w:after="120" w:line="276" w:lineRule="auto"/>
      </w:pPr>
      <w:r>
        <w:rPr>
          <w:rFonts w:ascii="Segoe UI" w:hAnsi="Segoe UI"/>
          <w:color w:val="2E2E2E"/>
          <w:sz w:val="21"/>
        </w:rPr>
        <w:t>Analyzes customer features to discover cross-sell and up-sell revenue opportunities.</w:t>
      </w:r>
    </w:p>
    <w:p w14:paraId="00BE126D">
      <w:pPr>
        <w:pStyle w:val="23"/>
        <w:spacing w:before="0" w:after="60" w:line="276" w:lineRule="auto"/>
        <w:ind w:left="360"/>
      </w:pPr>
      <w:r>
        <w:rPr>
          <w:rFonts w:ascii="Segoe UI" w:hAnsi="Segoe UI"/>
          <w:color w:val="2E2E2E"/>
          <w:sz w:val="21"/>
        </w:rPr>
        <w:t>High Savings Balance  →  Investment Product</w:t>
      </w:r>
    </w:p>
    <w:p w14:paraId="61F7FEC5">
      <w:pPr>
        <w:pStyle w:val="23"/>
        <w:spacing w:before="0" w:after="60" w:line="276" w:lineRule="auto"/>
        <w:ind w:left="360"/>
      </w:pPr>
      <w:r>
        <w:rPr>
          <w:rFonts w:ascii="Segoe UI" w:hAnsi="Segoe UI"/>
          <w:color w:val="2E2E2E"/>
          <w:sz w:val="21"/>
        </w:rPr>
        <w:t>Salary Account Deposits  →  Credit Card Offer</w:t>
      </w:r>
    </w:p>
    <w:p w14:paraId="6D0A56B9">
      <w:pPr>
        <w:pStyle w:val="23"/>
        <w:spacing w:before="0" w:after="60" w:line="276" w:lineRule="auto"/>
        <w:ind w:left="360"/>
      </w:pPr>
      <w:r>
        <w:rPr>
          <w:rFonts w:ascii="Segoe UI" w:hAnsi="Segoe UI"/>
          <w:color w:val="2E2E2E"/>
          <w:sz w:val="21"/>
        </w:rPr>
        <w:t>Business Account Activity  →  Working Capital Loan</w:t>
      </w:r>
    </w:p>
    <w:p w14:paraId="50EEBEA5">
      <w:pPr>
        <w:pStyle w:val="23"/>
        <w:spacing w:before="0" w:after="60" w:line="276" w:lineRule="auto"/>
        <w:ind w:left="360"/>
      </w:pPr>
      <w:r>
        <w:rPr>
          <w:rFonts w:ascii="Segoe UI" w:hAnsi="Segoe UI"/>
          <w:color w:val="2E2E2E"/>
          <w:sz w:val="21"/>
        </w:rPr>
        <w:t>Frequent Forex Activity  →  Forex Product</w:t>
      </w:r>
    </w:p>
    <w:p w14:paraId="42987E20"/>
    <w:p w14:paraId="3505A963">
      <w:pPr>
        <w:keepNext/>
        <w:spacing w:before="360" w:after="120"/>
      </w:pPr>
      <w:r>
        <w:rPr>
          <w:rFonts w:ascii="Segoe UI Semibold" w:hAnsi="Segoe UI Semibold"/>
          <w:b/>
          <w:color w:val="B00027"/>
          <w:sz w:val="32"/>
        </w:rPr>
        <w:t>15. Campaign Engine</w:t>
      </w:r>
    </w:p>
    <w:p w14:paraId="5F1221CF">
      <w:pPr>
        <w:spacing w:before="0" w:after="120" w:line="276" w:lineRule="auto"/>
      </w:pPr>
      <w:r>
        <w:rPr>
          <w:rFonts w:ascii="Segoe UI" w:hAnsi="Segoe UI"/>
          <w:color w:val="2E2E2E"/>
          <w:sz w:val="21"/>
        </w:rPr>
        <w:t>Maps output recommendations to active bank campaigns.</w:t>
      </w:r>
    </w:p>
    <w:tbl>
      <w:tblPr>
        <w:tblStyle w:val="12"/>
        <w:tblW w:w="0" w:type="auto"/>
        <w:jc w:val="center"/>
        <w:tblLayout w:type="fixed"/>
        <w:tblCellMar>
          <w:top w:w="0" w:type="dxa"/>
          <w:left w:w="108" w:type="dxa"/>
          <w:bottom w:w="0" w:type="dxa"/>
          <w:right w:w="108" w:type="dxa"/>
        </w:tblCellMar>
      </w:tblPr>
      <w:tblGrid>
        <w:gridCol w:w="9360"/>
      </w:tblGrid>
      <w:tr w14:paraId="21EEB65D">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1B31A0A5">
            <w:pPr>
              <w:spacing w:before="80" w:after="80" w:line="276" w:lineRule="auto"/>
            </w:pPr>
            <w:r>
              <w:rPr>
                <w:rFonts w:ascii="Consolas" w:hAnsi="Consolas"/>
                <w:color w:val="2E2E2E"/>
                <w:sz w:val="19"/>
              </w:rPr>
              <w:t>Recommendation: Offer Personal Loan</w:t>
            </w:r>
            <w:r>
              <w:br w:type="textWrapping"/>
            </w:r>
            <w:r>
              <w:rPr>
                <w:rFonts w:ascii="Consolas" w:hAnsi="Consolas"/>
                <w:color w:val="2E2E2E"/>
                <w:sz w:val="19"/>
              </w:rPr>
              <w:t xml:space="preserve">       ↓</w:t>
            </w:r>
            <w:r>
              <w:br w:type="textWrapping"/>
            </w:r>
            <w:r>
              <w:rPr>
                <w:rFonts w:ascii="Consolas" w:hAnsi="Consolas"/>
                <w:color w:val="2E2E2E"/>
                <w:sz w:val="19"/>
              </w:rPr>
              <w:t>Campaign:       PL_JULY_2026</w:t>
            </w:r>
          </w:p>
        </w:tc>
      </w:tr>
    </w:tbl>
    <w:p w14:paraId="025DB818">
      <w:pPr>
        <w:spacing w:before="0" w:after="120"/>
      </w:pPr>
    </w:p>
    <w:p w14:paraId="3C53DDC4">
      <w:pPr>
        <w:keepNext/>
        <w:spacing w:before="360" w:after="120"/>
      </w:pPr>
      <w:r>
        <w:rPr>
          <w:rFonts w:ascii="Segoe UI Semibold" w:hAnsi="Segoe UI Semibold"/>
          <w:b/>
          <w:color w:val="B00027"/>
          <w:sz w:val="32"/>
        </w:rPr>
        <w:t>16. Explanation Engine</w:t>
      </w:r>
    </w:p>
    <w:p w14:paraId="5DE2CAC3">
      <w:pPr>
        <w:spacing w:before="0" w:after="120" w:line="276" w:lineRule="auto"/>
      </w:pPr>
      <w:r>
        <w:rPr>
          <w:rFonts w:ascii="Segoe UI" w:hAnsi="Segoe UI"/>
          <w:color w:val="2E2E2E"/>
          <w:sz w:val="21"/>
        </w:rPr>
        <w:t>Combines SHAP (SHapley Additive exPlanations) values and LLMs to produce human-readable, transparent reasoning behind decisions.</w:t>
      </w:r>
    </w:p>
    <w:p w14:paraId="454A6A49">
      <w:pPr>
        <w:spacing w:before="0" w:after="120" w:line="276" w:lineRule="auto"/>
      </w:pPr>
      <w:r>
        <w:rPr>
          <w:rFonts w:ascii="Segoe UI" w:hAnsi="Segoe UI"/>
          <w:color w:val="2E2E2E"/>
          <w:sz w:val="21"/>
        </w:rPr>
        <w:t>Explanation Pipeline:</w:t>
      </w:r>
    </w:p>
    <w:tbl>
      <w:tblPr>
        <w:tblStyle w:val="12"/>
        <w:tblW w:w="0" w:type="auto"/>
        <w:jc w:val="center"/>
        <w:tblLayout w:type="fixed"/>
        <w:tblCellMar>
          <w:top w:w="0" w:type="dxa"/>
          <w:left w:w="108" w:type="dxa"/>
          <w:bottom w:w="0" w:type="dxa"/>
          <w:right w:w="108" w:type="dxa"/>
        </w:tblCellMar>
      </w:tblPr>
      <w:tblGrid>
        <w:gridCol w:w="9360"/>
      </w:tblGrid>
      <w:tr w14:paraId="627D7D19">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3D70CA48">
            <w:pPr>
              <w:spacing w:before="80" w:after="80" w:line="276" w:lineRule="auto"/>
            </w:pPr>
            <w:r>
              <w:rPr>
                <w:rFonts w:ascii="Consolas" w:hAnsi="Consolas"/>
                <w:color w:val="2E2E2E"/>
                <w:sz w:val="19"/>
              </w:rPr>
              <w:t>ML Prediction</w:t>
            </w:r>
            <w:r>
              <w:br w:type="textWrapping"/>
            </w:r>
            <w:r>
              <w:rPr>
                <w:rFonts w:ascii="Consolas" w:hAnsi="Consolas"/>
                <w:color w:val="2E2E2E"/>
                <w:sz w:val="19"/>
              </w:rPr>
              <w:t xml:space="preserve">       ↓</w:t>
            </w:r>
            <w:r>
              <w:br w:type="textWrapping"/>
            </w:r>
            <w:r>
              <w:rPr>
                <w:rFonts w:ascii="Consolas" w:hAnsi="Consolas"/>
                <w:color w:val="2E2E2E"/>
                <w:sz w:val="19"/>
              </w:rPr>
              <w:t xml:space="preserve">  SHAP Values</w:t>
            </w:r>
            <w:r>
              <w:br w:type="textWrapping"/>
            </w:r>
            <w:r>
              <w:rPr>
                <w:rFonts w:ascii="Consolas" w:hAnsi="Consolas"/>
                <w:color w:val="2E2E2E"/>
                <w:sz w:val="19"/>
              </w:rPr>
              <w:t xml:space="preserve">       ↓</w:t>
            </w:r>
            <w:r>
              <w:br w:type="textWrapping"/>
            </w:r>
            <w:r>
              <w:rPr>
                <w:rFonts w:ascii="Consolas" w:hAnsi="Consolas"/>
                <w:color w:val="2E2E2E"/>
                <w:sz w:val="19"/>
              </w:rPr>
              <w:t xml:space="preserve">  Top Factors</w:t>
            </w:r>
            <w:r>
              <w:br w:type="textWrapping"/>
            </w:r>
            <w:r>
              <w:rPr>
                <w:rFonts w:ascii="Consolas" w:hAnsi="Consolas"/>
                <w:color w:val="2E2E2E"/>
                <w:sz w:val="19"/>
              </w:rPr>
              <w:t xml:space="preserve">       ↓</w:t>
            </w:r>
            <w:r>
              <w:br w:type="textWrapping"/>
            </w:r>
            <w:r>
              <w:rPr>
                <w:rFonts w:ascii="Consolas" w:hAnsi="Consolas"/>
                <w:color w:val="2E2E2E"/>
                <w:sz w:val="19"/>
              </w:rPr>
              <w:t xml:space="preserve">  LLM Prompt</w:t>
            </w:r>
            <w:r>
              <w:br w:type="textWrapping"/>
            </w:r>
            <w:r>
              <w:rPr>
                <w:rFonts w:ascii="Consolas" w:hAnsi="Consolas"/>
                <w:color w:val="2E2E2E"/>
                <w:sz w:val="19"/>
              </w:rPr>
              <w:t xml:space="preserve">       ↓</w:t>
            </w:r>
            <w:r>
              <w:br w:type="textWrapping"/>
            </w:r>
            <w:r>
              <w:rPr>
                <w:rFonts w:ascii="Consolas" w:hAnsi="Consolas"/>
                <w:color w:val="2E2E2E"/>
                <w:sz w:val="19"/>
              </w:rPr>
              <w:t xml:space="preserve">    Qwen LLM</w:t>
            </w:r>
            <w:r>
              <w:br w:type="textWrapping"/>
            </w:r>
            <w:r>
              <w:rPr>
                <w:rFonts w:ascii="Consolas" w:hAnsi="Consolas"/>
                <w:color w:val="2E2E2E"/>
                <w:sz w:val="19"/>
              </w:rPr>
              <w:t xml:space="preserve">       ↓</w:t>
            </w:r>
            <w:r>
              <w:br w:type="textWrapping"/>
            </w:r>
            <w:r>
              <w:rPr>
                <w:rFonts w:ascii="Consolas" w:hAnsi="Consolas"/>
                <w:color w:val="2E2E2E"/>
                <w:sz w:val="19"/>
              </w:rPr>
              <w:t>Natural Language Explanation</w:t>
            </w:r>
          </w:p>
        </w:tc>
      </w:tr>
    </w:tbl>
    <w:p w14:paraId="2439333F">
      <w:pPr>
        <w:spacing w:before="0" w:after="120"/>
      </w:pPr>
    </w:p>
    <w:p w14:paraId="6084C779">
      <w:pPr>
        <w:spacing w:before="0" w:after="120" w:line="276" w:lineRule="auto"/>
      </w:pPr>
      <w:r>
        <w:rPr>
          <w:rFonts w:ascii="Segoe UI" w:hAnsi="Segoe UI"/>
          <w:color w:val="2E2E2E"/>
          <w:sz w:val="21"/>
        </w:rPr>
        <w:t>Example Explanation Output:</w:t>
      </w:r>
    </w:p>
    <w:tbl>
      <w:tblPr>
        <w:tblStyle w:val="12"/>
        <w:tblW w:w="0" w:type="auto"/>
        <w:jc w:val="center"/>
        <w:tblLayout w:type="fixed"/>
        <w:tblCellMar>
          <w:top w:w="0" w:type="dxa"/>
          <w:left w:w="108" w:type="dxa"/>
          <w:bottom w:w="0" w:type="dxa"/>
          <w:right w:w="108" w:type="dxa"/>
        </w:tblCellMar>
      </w:tblPr>
      <w:tblGrid>
        <w:gridCol w:w="9360"/>
      </w:tblGrid>
      <w:tr w14:paraId="6DADDB46">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24FBDD86">
            <w:pPr>
              <w:spacing w:before="80" w:after="80" w:line="276" w:lineRule="auto"/>
            </w:pPr>
            <w:r>
              <w:rPr>
                <w:rFonts w:ascii="Consolas" w:hAnsi="Consolas"/>
                <w:color w:val="2E2E2E"/>
                <w:sz w:val="19"/>
              </w:rPr>
              <w:t>"Recommend a personal loan because the customer maintains stable salary inflows, has no existing lending products, demonstrates strong repayment behavior, and belongs to a high-value customer segment. The predicted acceptance probability is high while the estimated churn risk remains low."</w:t>
            </w:r>
          </w:p>
        </w:tc>
      </w:tr>
    </w:tbl>
    <w:p w14:paraId="61E133E8">
      <w:pPr>
        <w:spacing w:before="0" w:after="120"/>
      </w:pPr>
    </w:p>
    <w:p w14:paraId="22D88D90">
      <w:pPr>
        <w:spacing w:before="0" w:after="120" w:line="276" w:lineRule="auto"/>
      </w:pPr>
      <w:r>
        <w:rPr>
          <w:rFonts w:ascii="Segoe UI" w:hAnsi="Segoe UI"/>
          <w:color w:val="2E2E2E"/>
          <w:sz w:val="21"/>
        </w:rPr>
        <w:t>This approach combines mathematically grounded feature importance (SHAP) with an LLM-generated explanation, making recommendations transparent and suitable for relationship managers and business users.</w:t>
      </w:r>
    </w:p>
    <w:p w14:paraId="7B268E61">
      <w:pPr>
        <w:keepNext/>
        <w:spacing w:before="360" w:after="120"/>
      </w:pPr>
      <w:r>
        <w:rPr>
          <w:rFonts w:ascii="Segoe UI Semibold" w:hAnsi="Segoe UI Semibold"/>
          <w:b/>
          <w:color w:val="B00027"/>
          <w:sz w:val="32"/>
        </w:rPr>
        <w:t>17. Priority Engine</w:t>
      </w:r>
    </w:p>
    <w:p w14:paraId="052F0F77">
      <w:pPr>
        <w:spacing w:before="0" w:after="120" w:line="276" w:lineRule="auto"/>
      </w:pPr>
      <w:r>
        <w:rPr>
          <w:rFonts w:ascii="Segoe UI" w:hAnsi="Segoe UI"/>
          <w:color w:val="2E2E2E"/>
          <w:sz w:val="21"/>
        </w:rPr>
        <w:t>Calculates a composite priority score to determine which customers should receive attention first.</w:t>
      </w:r>
    </w:p>
    <w:tbl>
      <w:tblPr>
        <w:tblStyle w:val="12"/>
        <w:tblW w:w="0" w:type="auto"/>
        <w:jc w:val="center"/>
        <w:tblLayout w:type="fixed"/>
        <w:tblCellMar>
          <w:top w:w="0" w:type="dxa"/>
          <w:left w:w="108" w:type="dxa"/>
          <w:bottom w:w="0" w:type="dxa"/>
          <w:right w:w="108" w:type="dxa"/>
        </w:tblCellMar>
      </w:tblPr>
      <w:tblGrid>
        <w:gridCol w:w="9360"/>
      </w:tblGrid>
      <w:tr w14:paraId="74104931">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08012E67">
            <w:pPr>
              <w:spacing w:before="80" w:after="80" w:line="276" w:lineRule="auto"/>
            </w:pPr>
            <w:r>
              <w:rPr>
                <w:rFonts w:ascii="Consolas" w:hAnsi="Consolas"/>
                <w:color w:val="2E2E2E"/>
                <w:sz w:val="19"/>
              </w:rPr>
              <w:t>Priority = Business Value × Urgency × Acceptance Probability × Retention Impact</w:t>
            </w:r>
          </w:p>
        </w:tc>
      </w:tr>
    </w:tbl>
    <w:p w14:paraId="3B976EE0">
      <w:pPr>
        <w:spacing w:before="0" w:after="120"/>
      </w:pPr>
    </w:p>
    <w:p w14:paraId="78E902C3">
      <w:pPr>
        <w:spacing w:before="0" w:after="120" w:line="276" w:lineRule="auto"/>
      </w:pPr>
      <w:r>
        <w:rPr>
          <w:rFonts w:ascii="Segoe UI" w:hAnsi="Segoe UI"/>
          <w:color w:val="2E2E2E"/>
          <w:sz w:val="21"/>
        </w:rPr>
        <w:t>Output Range: 0 - 100</w:t>
      </w:r>
    </w:p>
    <w:p w14:paraId="6BB45A53">
      <w:pPr>
        <w:keepNext/>
        <w:spacing w:before="360" w:after="120"/>
      </w:pPr>
      <w:r>
        <w:rPr>
          <w:rFonts w:ascii="Segoe UI Semibold" w:hAnsi="Segoe UI Semibold"/>
          <w:b/>
          <w:color w:val="B00027"/>
          <w:sz w:val="32"/>
        </w:rPr>
        <w:t>18. API Response</w:t>
      </w:r>
    </w:p>
    <w:tbl>
      <w:tblPr>
        <w:tblStyle w:val="12"/>
        <w:tblW w:w="0" w:type="auto"/>
        <w:jc w:val="center"/>
        <w:tblLayout w:type="fixed"/>
        <w:tblCellMar>
          <w:top w:w="0" w:type="dxa"/>
          <w:left w:w="108" w:type="dxa"/>
          <w:bottom w:w="0" w:type="dxa"/>
          <w:right w:w="108" w:type="dxa"/>
        </w:tblCellMar>
      </w:tblPr>
      <w:tblGrid>
        <w:gridCol w:w="9360"/>
      </w:tblGrid>
      <w:tr w14:paraId="7B3F1848">
        <w:tblPrEx>
          <w:tblCellMar>
            <w:top w:w="0" w:type="dxa"/>
            <w:left w:w="108" w:type="dxa"/>
            <w:bottom w:w="0" w:type="dxa"/>
            <w:right w:w="108" w:type="dxa"/>
          </w:tblCellMar>
        </w:tblPrEx>
        <w:trPr>
          <w:jc w:val="center"/>
        </w:trPr>
        <w:tc>
          <w:tcPr>
            <w:tcW w:w="9360" w:type="dxa"/>
            <w:tcBorders>
              <w:top w:val="nil"/>
              <w:left w:val="single" w:color="B00027" w:sz="24" w:space="0"/>
              <w:bottom w:val="nil"/>
              <w:right w:val="nil"/>
            </w:tcBorders>
            <w:shd w:val="clear" w:color="auto" w:fill="F4F4F6"/>
            <w:tcMar>
              <w:top w:w="144" w:type="dxa"/>
              <w:left w:w="216" w:type="dxa"/>
              <w:bottom w:w="144" w:type="dxa"/>
              <w:right w:w="216" w:type="dxa"/>
            </w:tcMar>
          </w:tcPr>
          <w:p w14:paraId="162370AA">
            <w:pPr>
              <w:spacing w:before="80" w:after="80" w:line="276" w:lineRule="auto"/>
            </w:pPr>
            <w:r>
              <w:rPr>
                <w:rFonts w:ascii="Consolas" w:hAnsi="Consolas"/>
                <w:color w:val="2E2E2E"/>
                <w:sz w:val="19"/>
              </w:rPr>
              <w:t>{</w:t>
            </w:r>
            <w:r>
              <w:br w:type="textWrapping"/>
            </w:r>
            <w:r>
              <w:rPr>
                <w:rFonts w:ascii="Consolas" w:hAnsi="Consolas"/>
                <w:color w:val="2E2E2E"/>
                <w:sz w:val="19"/>
              </w:rPr>
              <w:t xml:space="preserve">  "customer_id": "CUST00123",</w:t>
            </w:r>
            <w:r>
              <w:br w:type="textWrapping"/>
            </w:r>
            <w:r>
              <w:rPr>
                <w:rFonts w:ascii="Consolas" w:hAnsi="Consolas"/>
                <w:color w:val="2E2E2E"/>
                <w:sz w:val="19"/>
              </w:rPr>
              <w:t xml:space="preserve">  "next_best_action": "Offer Personal Loan",</w:t>
            </w:r>
            <w:r>
              <w:br w:type="textWrapping"/>
            </w:r>
            <w:r>
              <w:rPr>
                <w:rFonts w:ascii="Consolas" w:hAnsi="Consolas"/>
                <w:color w:val="2E2E2E"/>
                <w:sz w:val="19"/>
              </w:rPr>
              <w:t xml:space="preserve">  "priority_score": 91,</w:t>
            </w:r>
            <w:r>
              <w:br w:type="textWrapping"/>
            </w:r>
            <w:r>
              <w:rPr>
                <w:rFonts w:ascii="Consolas" w:hAnsi="Consolas"/>
                <w:color w:val="2E2E2E"/>
                <w:sz w:val="19"/>
              </w:rPr>
              <w:t xml:space="preserve">  "confidence": 0.94,</w:t>
            </w:r>
            <w:r>
              <w:br w:type="textWrapping"/>
            </w:r>
            <w:r>
              <w:rPr>
                <w:rFonts w:ascii="Consolas" w:hAnsi="Consolas"/>
                <w:color w:val="2E2E2E"/>
                <w:sz w:val="19"/>
              </w:rPr>
              <w:t xml:space="preserve">  "estimated_revenue": 2800,</w:t>
            </w:r>
            <w:r>
              <w:br w:type="textWrapping"/>
            </w:r>
            <w:r>
              <w:rPr>
                <w:rFonts w:ascii="Consolas" w:hAnsi="Consolas"/>
                <w:color w:val="2E2E2E"/>
                <w:sz w:val="19"/>
              </w:rPr>
              <w:t xml:space="preserve">  "estimated_churn_reduction": 0.17,</w:t>
            </w:r>
            <w:r>
              <w:br w:type="textWrapping"/>
            </w:r>
            <w:r>
              <w:rPr>
                <w:rFonts w:ascii="Consolas" w:hAnsi="Consolas"/>
                <w:color w:val="2E2E2E"/>
                <w:sz w:val="19"/>
              </w:rPr>
              <w:t xml:space="preserve">  "channel": "Relationship Manager",</w:t>
            </w:r>
            <w:r>
              <w:br w:type="textWrapping"/>
            </w:r>
            <w:r>
              <w:rPr>
                <w:rFonts w:ascii="Consolas" w:hAnsi="Consolas"/>
                <w:color w:val="2E2E2E"/>
                <w:sz w:val="19"/>
              </w:rPr>
              <w:t xml:space="preserve">  "campaign": "PL_JULY_2026",</w:t>
            </w:r>
            <w:r>
              <w:br w:type="textWrapping"/>
            </w:r>
            <w:r>
              <w:rPr>
                <w:rFonts w:ascii="Consolas" w:hAnsi="Consolas"/>
                <w:color w:val="2E2E2E"/>
                <w:sz w:val="19"/>
              </w:rPr>
              <w:t xml:space="preserve">  "reason_codes": [</w:t>
            </w:r>
            <w:r>
              <w:br w:type="textWrapping"/>
            </w:r>
            <w:r>
              <w:rPr>
                <w:rFonts w:ascii="Consolas" w:hAnsi="Consolas"/>
                <w:color w:val="2E2E2E"/>
                <w:sz w:val="19"/>
              </w:rPr>
              <w:t xml:space="preserve">    "Stable salary inflow",</w:t>
            </w:r>
            <w:r>
              <w:br w:type="textWrapping"/>
            </w:r>
            <w:r>
              <w:rPr>
                <w:rFonts w:ascii="Consolas" w:hAnsi="Consolas"/>
                <w:color w:val="2E2E2E"/>
                <w:sz w:val="19"/>
              </w:rPr>
              <w:t xml:space="preserve">    "High savings balance",</w:t>
            </w:r>
            <w:r>
              <w:br w:type="textWrapping"/>
            </w:r>
            <w:r>
              <w:rPr>
                <w:rFonts w:ascii="Consolas" w:hAnsi="Consolas"/>
                <w:color w:val="2E2E2E"/>
                <w:sz w:val="19"/>
              </w:rPr>
              <w:t xml:space="preserve">    "No active loan"</w:t>
            </w:r>
            <w:r>
              <w:br w:type="textWrapping"/>
            </w:r>
            <w:r>
              <w:rPr>
                <w:rFonts w:ascii="Consolas" w:hAnsi="Consolas"/>
                <w:color w:val="2E2E2E"/>
                <w:sz w:val="19"/>
              </w:rPr>
              <w:t xml:space="preserve">  ],</w:t>
            </w:r>
            <w:r>
              <w:br w:type="textWrapping"/>
            </w:r>
            <w:r>
              <w:rPr>
                <w:rFonts w:ascii="Consolas" w:hAnsi="Consolas"/>
                <w:color w:val="2E2E2E"/>
                <w:sz w:val="19"/>
              </w:rPr>
              <w:t xml:space="preserve">  "explanation": "The customer demonstrates strong financial stability with regular salary deposits and substantial savings while not currently holding any lending products. A personal loan is therefore expected to have a high acceptance probability and positive revenue impact."</w:t>
            </w:r>
            <w:r>
              <w:br w:type="textWrapping"/>
            </w:r>
            <w:r>
              <w:rPr>
                <w:rFonts w:ascii="Consolas" w:hAnsi="Consolas"/>
                <w:color w:val="2E2E2E"/>
                <w:sz w:val="19"/>
              </w:rPr>
              <w:t>}</w:t>
            </w:r>
          </w:p>
        </w:tc>
      </w:tr>
    </w:tbl>
    <w:p w14:paraId="5D545DBB">
      <w:pPr>
        <w:spacing w:before="0" w:after="120"/>
      </w:pPr>
    </w:p>
    <w:p w14:paraId="42307C5D">
      <w:pPr>
        <w:spacing w:before="0" w:after="120"/>
      </w:pPr>
    </w:p>
    <w:p w14:paraId="50986F3C">
      <w:pPr>
        <w:spacing w:before="0" w:after="120"/>
      </w:pPr>
    </w:p>
    <w:p w14:paraId="3D845DC4">
      <w:pPr>
        <w:spacing w:before="0" w:after="120"/>
      </w:pPr>
    </w:p>
    <w:p w14:paraId="74192A6C">
      <w:pPr>
        <w:spacing w:before="0" w:after="120"/>
      </w:pPr>
    </w:p>
    <w:p w14:paraId="7085E6FB">
      <w:pPr>
        <w:spacing w:before="0" w:after="120"/>
      </w:pPr>
    </w:p>
    <w:p w14:paraId="5DFB5CFB">
      <w:pPr>
        <w:spacing w:before="0" w:after="120"/>
      </w:pPr>
    </w:p>
    <w:p w14:paraId="29A00E32">
      <w:pPr>
        <w:keepNext/>
        <w:spacing w:before="360" w:after="120"/>
      </w:pPr>
      <w:r>
        <w:rPr>
          <w:rFonts w:ascii="Segoe UI Semibold" w:hAnsi="Segoe UI Semibold"/>
          <w:b/>
          <w:color w:val="B00027"/>
          <w:sz w:val="32"/>
        </w:rPr>
        <w:t>19. Future Evolution</w:t>
      </w:r>
    </w:p>
    <w:p w14:paraId="165C9479">
      <w:pPr>
        <w:spacing w:before="0" w:after="120" w:line="276" w:lineRule="auto"/>
        <w:rPr>
          <w:rFonts w:ascii="Segoe UI" w:hAnsi="Segoe UI"/>
          <w:color w:val="2E2E2E"/>
          <w:sz w:val="21"/>
        </w:rPr>
      </w:pPr>
      <w:r>
        <w:rPr>
          <w:rFonts w:ascii="Segoe UI" w:hAnsi="Segoe UI"/>
          <w:color w:val="2E2E2E"/>
          <w:sz w:val="21"/>
        </w:rPr>
        <w:t>The service is designed so individual components can evolve independently without altering the public API.</w:t>
      </w:r>
    </w:p>
    <w:p w14:paraId="766EBDCE">
      <w:pPr>
        <w:spacing w:before="0" w:after="120" w:line="276" w:lineRule="auto"/>
        <w:rPr>
          <w:rFonts w:ascii="Segoe UI" w:hAnsi="Segoe UI"/>
          <w:color w:val="2E2E2E"/>
          <w:sz w:val="21"/>
        </w:rPr>
      </w:pPr>
    </w:p>
    <w:tbl>
      <w:tblPr>
        <w:tblStyle w:val="12"/>
        <w:tblW w:w="0" w:type="auto"/>
        <w:jc w:val="center"/>
        <w:tblLayout w:type="fixed"/>
        <w:tblCellMar>
          <w:top w:w="0" w:type="dxa"/>
          <w:left w:w="108" w:type="dxa"/>
          <w:bottom w:w="0" w:type="dxa"/>
          <w:right w:w="108" w:type="dxa"/>
        </w:tblCellMar>
      </w:tblPr>
      <w:tblGrid>
        <w:gridCol w:w="4680"/>
        <w:gridCol w:w="4680"/>
      </w:tblGrid>
      <w:tr w14:paraId="2892B7C8">
        <w:tblPrEx>
          <w:tblCellMar>
            <w:top w:w="0" w:type="dxa"/>
            <w:left w:w="108" w:type="dxa"/>
            <w:bottom w:w="0" w:type="dxa"/>
            <w:right w:w="108" w:type="dxa"/>
          </w:tblCellMar>
        </w:tblPrEx>
        <w:trPr>
          <w:jc w:val="center"/>
        </w:trPr>
        <w:tc>
          <w:tcPr>
            <w:tcW w:w="2160" w:type="dxa"/>
            <w:shd w:val="clear" w:color="auto" w:fill="B00027"/>
          </w:tcPr>
          <w:p w14:paraId="4BB48150">
            <w:pPr>
              <w:spacing w:before="100" w:after="100"/>
              <w:jc w:val="left"/>
            </w:pPr>
            <w:r>
              <w:rPr>
                <w:rFonts w:ascii="Segoe UI Semibold" w:hAnsi="Segoe UI Semibold"/>
                <w:b/>
                <w:color w:val="FFFFFF"/>
                <w:sz w:val="20"/>
              </w:rPr>
              <w:t>Version</w:t>
            </w:r>
          </w:p>
        </w:tc>
        <w:tc>
          <w:tcPr>
            <w:tcW w:w="7200" w:type="dxa"/>
            <w:shd w:val="clear" w:color="auto" w:fill="B00027"/>
          </w:tcPr>
          <w:p w14:paraId="0A17B847">
            <w:pPr>
              <w:spacing w:before="100" w:after="100"/>
              <w:jc w:val="left"/>
            </w:pPr>
            <w:r>
              <w:rPr>
                <w:rFonts w:ascii="Segoe UI Semibold" w:hAnsi="Segoe UI Semibold"/>
                <w:b/>
                <w:color w:val="FFFFFF"/>
                <w:sz w:val="20"/>
              </w:rPr>
              <w:t>Enhancement</w:t>
            </w:r>
          </w:p>
        </w:tc>
      </w:tr>
      <w:tr w14:paraId="2F4181C4">
        <w:tblPrEx>
          <w:tblCellMar>
            <w:top w:w="0" w:type="dxa"/>
            <w:left w:w="108" w:type="dxa"/>
            <w:bottom w:w="0" w:type="dxa"/>
            <w:right w:w="108" w:type="dxa"/>
          </w:tblCellMar>
        </w:tblPrEx>
        <w:trPr>
          <w:jc w:val="center"/>
        </w:trPr>
        <w:tc>
          <w:tcPr>
            <w:tcW w:w="2160" w:type="dxa"/>
            <w:tcBorders>
              <w:top w:val="single" w:color="E0E0E0" w:sz="4" w:space="0"/>
              <w:left w:val="single" w:color="E0E0E0" w:sz="4" w:space="0"/>
              <w:bottom w:val="single" w:color="E0E0E0" w:sz="4" w:space="0"/>
              <w:right w:val="single" w:color="E0E0E0" w:sz="4" w:space="0"/>
            </w:tcBorders>
            <w:shd w:val="clear" w:color="auto" w:fill="FFFFFF"/>
          </w:tcPr>
          <w:p w14:paraId="7B031004">
            <w:pPr>
              <w:spacing w:before="80" w:after="80" w:line="276" w:lineRule="auto"/>
              <w:jc w:val="left"/>
            </w:pPr>
            <w:r>
              <w:rPr>
                <w:rFonts w:ascii="Segoe UI" w:hAnsi="Segoe UI"/>
                <w:color w:val="2E2E2E"/>
                <w:sz w:val="19"/>
              </w:rPr>
              <w:t>v1.0</w:t>
            </w:r>
          </w:p>
        </w:tc>
        <w:tc>
          <w:tcPr>
            <w:tcW w:w="7200" w:type="dxa"/>
            <w:tcBorders>
              <w:top w:val="single" w:color="E0E0E0" w:sz="4" w:space="0"/>
              <w:left w:val="single" w:color="E0E0E0" w:sz="4" w:space="0"/>
              <w:bottom w:val="single" w:color="E0E0E0" w:sz="4" w:space="0"/>
              <w:right w:val="single" w:color="E0E0E0" w:sz="4" w:space="0"/>
            </w:tcBorders>
            <w:shd w:val="clear" w:color="auto" w:fill="FFFFFF"/>
          </w:tcPr>
          <w:p w14:paraId="2FF49075">
            <w:pPr>
              <w:spacing w:before="80" w:after="80" w:line="276" w:lineRule="auto"/>
              <w:jc w:val="left"/>
            </w:pPr>
            <w:r>
              <w:rPr>
                <w:rFonts w:ascii="Segoe UI" w:hAnsi="Segoe UI"/>
                <w:color w:val="2E2E2E"/>
                <w:sz w:val="19"/>
              </w:rPr>
              <w:t>Rule-based recommendations with ML ranking and LLM explanations</w:t>
            </w:r>
          </w:p>
        </w:tc>
      </w:tr>
      <w:tr w14:paraId="459ABBDC">
        <w:tblPrEx>
          <w:tblCellMar>
            <w:top w:w="0" w:type="dxa"/>
            <w:left w:w="108" w:type="dxa"/>
            <w:bottom w:w="0" w:type="dxa"/>
            <w:right w:w="108" w:type="dxa"/>
          </w:tblCellMar>
        </w:tblPrEx>
        <w:trPr>
          <w:jc w:val="center"/>
        </w:trPr>
        <w:tc>
          <w:tcPr>
            <w:tcW w:w="2160" w:type="dxa"/>
            <w:tcBorders>
              <w:top w:val="single" w:color="E0E0E0" w:sz="4" w:space="0"/>
              <w:left w:val="single" w:color="E0E0E0" w:sz="4" w:space="0"/>
              <w:bottom w:val="single" w:color="E0E0E0" w:sz="4" w:space="0"/>
              <w:right w:val="single" w:color="E0E0E0" w:sz="4" w:space="0"/>
            </w:tcBorders>
            <w:shd w:val="clear" w:color="auto" w:fill="F9F9FB"/>
          </w:tcPr>
          <w:p w14:paraId="45806375">
            <w:pPr>
              <w:spacing w:before="80" w:after="80" w:line="276" w:lineRule="auto"/>
              <w:jc w:val="left"/>
            </w:pPr>
            <w:r>
              <w:rPr>
                <w:rFonts w:ascii="Segoe UI" w:hAnsi="Segoe UI"/>
                <w:color w:val="2E2E2E"/>
                <w:sz w:val="19"/>
              </w:rPr>
              <w:t>v1.1</w:t>
            </w:r>
          </w:p>
        </w:tc>
        <w:tc>
          <w:tcPr>
            <w:tcW w:w="7200" w:type="dxa"/>
            <w:tcBorders>
              <w:top w:val="single" w:color="E0E0E0" w:sz="4" w:space="0"/>
              <w:left w:val="single" w:color="E0E0E0" w:sz="4" w:space="0"/>
              <w:bottom w:val="single" w:color="E0E0E0" w:sz="4" w:space="0"/>
              <w:right w:val="single" w:color="E0E0E0" w:sz="4" w:space="0"/>
            </w:tcBorders>
            <w:shd w:val="clear" w:color="auto" w:fill="F9F9FB"/>
          </w:tcPr>
          <w:p w14:paraId="28728611">
            <w:pPr>
              <w:spacing w:before="80" w:after="80" w:line="276" w:lineRule="auto"/>
              <w:jc w:val="left"/>
            </w:pPr>
            <w:r>
              <w:rPr>
                <w:rFonts w:ascii="Segoe UI" w:hAnsi="Segoe UI"/>
                <w:color w:val="2E2E2E"/>
                <w:sz w:val="19"/>
              </w:rPr>
              <w:t>Reinforcement learning for adaptive action selection</w:t>
            </w:r>
          </w:p>
        </w:tc>
      </w:tr>
      <w:tr w14:paraId="123DC390">
        <w:tblPrEx>
          <w:tblCellMar>
            <w:top w:w="0" w:type="dxa"/>
            <w:left w:w="108" w:type="dxa"/>
            <w:bottom w:w="0" w:type="dxa"/>
            <w:right w:w="108" w:type="dxa"/>
          </w:tblCellMar>
        </w:tblPrEx>
        <w:trPr>
          <w:jc w:val="center"/>
        </w:trPr>
        <w:tc>
          <w:tcPr>
            <w:tcW w:w="2160" w:type="dxa"/>
            <w:tcBorders>
              <w:top w:val="single" w:color="E0E0E0" w:sz="4" w:space="0"/>
              <w:left w:val="single" w:color="E0E0E0" w:sz="4" w:space="0"/>
              <w:bottom w:val="single" w:color="E0E0E0" w:sz="4" w:space="0"/>
              <w:right w:val="single" w:color="E0E0E0" w:sz="4" w:space="0"/>
            </w:tcBorders>
            <w:shd w:val="clear" w:color="auto" w:fill="FFFFFF"/>
          </w:tcPr>
          <w:p w14:paraId="068368B9">
            <w:pPr>
              <w:spacing w:before="80" w:after="80" w:line="276" w:lineRule="auto"/>
              <w:jc w:val="left"/>
            </w:pPr>
            <w:r>
              <w:rPr>
                <w:rFonts w:ascii="Segoe UI" w:hAnsi="Segoe UI"/>
                <w:color w:val="2E2E2E"/>
                <w:sz w:val="19"/>
              </w:rPr>
              <w:t>v1.2</w:t>
            </w:r>
          </w:p>
        </w:tc>
        <w:tc>
          <w:tcPr>
            <w:tcW w:w="7200" w:type="dxa"/>
            <w:tcBorders>
              <w:top w:val="single" w:color="E0E0E0" w:sz="4" w:space="0"/>
              <w:left w:val="single" w:color="E0E0E0" w:sz="4" w:space="0"/>
              <w:bottom w:val="single" w:color="E0E0E0" w:sz="4" w:space="0"/>
              <w:right w:val="single" w:color="E0E0E0" w:sz="4" w:space="0"/>
            </w:tcBorders>
            <w:shd w:val="clear" w:color="auto" w:fill="FFFFFF"/>
          </w:tcPr>
          <w:p w14:paraId="4A0DCF9D">
            <w:pPr>
              <w:spacing w:before="80" w:after="80" w:line="276" w:lineRule="auto"/>
              <w:jc w:val="left"/>
            </w:pPr>
            <w:r>
              <w:rPr>
                <w:rFonts w:ascii="Segoe UI" w:hAnsi="Segoe UI"/>
                <w:color w:val="2E2E2E"/>
                <w:sz w:val="19"/>
              </w:rPr>
              <w:t>Contextual multi-armed bandits for offer optimization</w:t>
            </w:r>
          </w:p>
        </w:tc>
      </w:tr>
      <w:tr w14:paraId="5963781A">
        <w:tblPrEx>
          <w:tblCellMar>
            <w:top w:w="0" w:type="dxa"/>
            <w:left w:w="108" w:type="dxa"/>
            <w:bottom w:w="0" w:type="dxa"/>
            <w:right w:w="108" w:type="dxa"/>
          </w:tblCellMar>
        </w:tblPrEx>
        <w:trPr>
          <w:jc w:val="center"/>
        </w:trPr>
        <w:tc>
          <w:tcPr>
            <w:tcW w:w="2160" w:type="dxa"/>
            <w:tcBorders>
              <w:top w:val="single" w:color="E0E0E0" w:sz="4" w:space="0"/>
              <w:left w:val="single" w:color="E0E0E0" w:sz="4" w:space="0"/>
              <w:bottom w:val="single" w:color="E0E0E0" w:sz="4" w:space="0"/>
              <w:right w:val="single" w:color="E0E0E0" w:sz="4" w:space="0"/>
            </w:tcBorders>
            <w:shd w:val="clear" w:color="auto" w:fill="F9F9FB"/>
          </w:tcPr>
          <w:p w14:paraId="40A65156">
            <w:pPr>
              <w:spacing w:before="80" w:after="80" w:line="276" w:lineRule="auto"/>
              <w:jc w:val="left"/>
            </w:pPr>
            <w:r>
              <w:rPr>
                <w:rFonts w:ascii="Segoe UI" w:hAnsi="Segoe UI"/>
                <w:color w:val="2E2E2E"/>
                <w:sz w:val="19"/>
              </w:rPr>
              <w:t>v1.3</w:t>
            </w:r>
          </w:p>
        </w:tc>
        <w:tc>
          <w:tcPr>
            <w:tcW w:w="7200" w:type="dxa"/>
            <w:tcBorders>
              <w:top w:val="single" w:color="E0E0E0" w:sz="4" w:space="0"/>
              <w:left w:val="single" w:color="E0E0E0" w:sz="4" w:space="0"/>
              <w:bottom w:val="single" w:color="E0E0E0" w:sz="4" w:space="0"/>
              <w:right w:val="single" w:color="E0E0E0" w:sz="4" w:space="0"/>
            </w:tcBorders>
            <w:shd w:val="clear" w:color="auto" w:fill="F9F9FB"/>
          </w:tcPr>
          <w:p w14:paraId="444B1909">
            <w:pPr>
              <w:spacing w:before="80" w:after="80" w:line="276" w:lineRule="auto"/>
              <w:jc w:val="left"/>
            </w:pPr>
            <w:r>
              <w:rPr>
                <w:rFonts w:ascii="Segoe UI" w:hAnsi="Segoe UI"/>
                <w:color w:val="2E2E2E"/>
                <w:sz w:val="19"/>
              </w:rPr>
              <w:t>Real-time streaming decision engine using Kafka</w:t>
            </w:r>
          </w:p>
        </w:tc>
      </w:tr>
      <w:tr w14:paraId="50661999">
        <w:tblPrEx>
          <w:tblCellMar>
            <w:top w:w="0" w:type="dxa"/>
            <w:left w:w="108" w:type="dxa"/>
            <w:bottom w:w="0" w:type="dxa"/>
            <w:right w:w="108" w:type="dxa"/>
          </w:tblCellMar>
        </w:tblPrEx>
        <w:trPr>
          <w:jc w:val="center"/>
        </w:trPr>
        <w:tc>
          <w:tcPr>
            <w:tcW w:w="2160" w:type="dxa"/>
            <w:tcBorders>
              <w:top w:val="single" w:color="E0E0E0" w:sz="4" w:space="0"/>
              <w:left w:val="single" w:color="E0E0E0" w:sz="4" w:space="0"/>
              <w:bottom w:val="single" w:color="E0E0E0" w:sz="4" w:space="0"/>
              <w:right w:val="single" w:color="E0E0E0" w:sz="4" w:space="0"/>
            </w:tcBorders>
            <w:shd w:val="clear" w:color="auto" w:fill="FFFFFF"/>
          </w:tcPr>
          <w:p w14:paraId="21E4266C">
            <w:pPr>
              <w:spacing w:before="80" w:after="80" w:line="276" w:lineRule="auto"/>
              <w:jc w:val="left"/>
            </w:pPr>
            <w:r>
              <w:rPr>
                <w:rFonts w:ascii="Segoe UI" w:hAnsi="Segoe UI"/>
                <w:color w:val="2E2E2E"/>
                <w:sz w:val="19"/>
              </w:rPr>
              <w:t>v2.0</w:t>
            </w:r>
          </w:p>
        </w:tc>
        <w:tc>
          <w:tcPr>
            <w:tcW w:w="7200" w:type="dxa"/>
            <w:tcBorders>
              <w:top w:val="single" w:color="E0E0E0" w:sz="4" w:space="0"/>
              <w:left w:val="single" w:color="E0E0E0" w:sz="4" w:space="0"/>
              <w:bottom w:val="single" w:color="E0E0E0" w:sz="4" w:space="0"/>
              <w:right w:val="single" w:color="E0E0E0" w:sz="4" w:space="0"/>
            </w:tcBorders>
            <w:shd w:val="clear" w:color="auto" w:fill="FFFFFF"/>
          </w:tcPr>
          <w:p w14:paraId="531A5DAF">
            <w:pPr>
              <w:spacing w:before="80" w:after="80" w:line="276" w:lineRule="auto"/>
              <w:jc w:val="left"/>
            </w:pPr>
            <w:r>
              <w:rPr>
                <w:rFonts w:ascii="Segoe UI" w:hAnsi="Segoe UI"/>
                <w:color w:val="2E2E2E"/>
                <w:sz w:val="19"/>
              </w:rPr>
              <w:t>Customer journey optimization across multiple interactions</w:t>
            </w:r>
          </w:p>
        </w:tc>
      </w:tr>
      <w:tr w14:paraId="0E791418">
        <w:tblPrEx>
          <w:tblCellMar>
            <w:top w:w="0" w:type="dxa"/>
            <w:left w:w="108" w:type="dxa"/>
            <w:bottom w:w="0" w:type="dxa"/>
            <w:right w:w="108" w:type="dxa"/>
          </w:tblCellMar>
        </w:tblPrEx>
        <w:trPr>
          <w:jc w:val="center"/>
        </w:trPr>
        <w:tc>
          <w:tcPr>
            <w:tcW w:w="2160" w:type="dxa"/>
            <w:tcBorders>
              <w:top w:val="single" w:color="E0E0E0" w:sz="4" w:space="0"/>
              <w:left w:val="single" w:color="E0E0E0" w:sz="4" w:space="0"/>
              <w:bottom w:val="single" w:color="E0E0E0" w:sz="4" w:space="0"/>
              <w:right w:val="single" w:color="E0E0E0" w:sz="4" w:space="0"/>
            </w:tcBorders>
            <w:shd w:val="clear" w:color="auto" w:fill="F9F9FB"/>
          </w:tcPr>
          <w:p w14:paraId="6BCD2F19">
            <w:pPr>
              <w:spacing w:before="80" w:after="80" w:line="276" w:lineRule="auto"/>
              <w:jc w:val="left"/>
            </w:pPr>
            <w:r>
              <w:rPr>
                <w:rFonts w:ascii="Segoe UI" w:hAnsi="Segoe UI"/>
                <w:color w:val="2E2E2E"/>
                <w:sz w:val="19"/>
              </w:rPr>
              <w:t>v3.0</w:t>
            </w:r>
          </w:p>
        </w:tc>
        <w:tc>
          <w:tcPr>
            <w:tcW w:w="7200" w:type="dxa"/>
            <w:tcBorders>
              <w:top w:val="single" w:color="E0E0E0" w:sz="4" w:space="0"/>
              <w:left w:val="single" w:color="E0E0E0" w:sz="4" w:space="0"/>
              <w:bottom w:val="single" w:color="E0E0E0" w:sz="4" w:space="0"/>
              <w:right w:val="single" w:color="E0E0E0" w:sz="4" w:space="0"/>
            </w:tcBorders>
            <w:shd w:val="clear" w:color="auto" w:fill="F9F9FB"/>
          </w:tcPr>
          <w:p w14:paraId="6AA1DB5F">
            <w:pPr>
              <w:spacing w:before="80" w:after="80" w:line="276" w:lineRule="auto"/>
              <w:jc w:val="left"/>
            </w:pPr>
            <w:r>
              <w:rPr>
                <w:rFonts w:ascii="Segoe UI" w:hAnsi="Segoe UI"/>
                <w:color w:val="2E2E2E"/>
                <w:sz w:val="19"/>
              </w:rPr>
              <w:t>Autonomous AI decision orchestration with human approval workflows</w:t>
            </w:r>
          </w:p>
        </w:tc>
      </w:tr>
    </w:tbl>
    <w:p w14:paraId="6E41939B">
      <w:pPr>
        <w:spacing w:before="120" w:after="120"/>
      </w:pPr>
    </w:p>
    <w:p w14:paraId="4D307BBE">
      <w:pPr>
        <w:keepNext/>
        <w:spacing w:before="360" w:after="120"/>
      </w:pPr>
      <w:r>
        <w:rPr>
          <w:rFonts w:ascii="Segoe UI Semibold" w:hAnsi="Segoe UI Semibold"/>
          <w:b/>
          <w:color w:val="B00027"/>
          <w:sz w:val="32"/>
        </w:rPr>
        <w:t>Architectural Principles</w:t>
      </w:r>
    </w:p>
    <w:p w14:paraId="095E2E04">
      <w:pPr>
        <w:pStyle w:val="23"/>
        <w:spacing w:before="0" w:after="60" w:line="276" w:lineRule="auto"/>
        <w:ind w:left="360"/>
      </w:pPr>
      <w:r>
        <w:rPr>
          <w:rFonts w:ascii="Segoe UI" w:hAnsi="Segoe UI"/>
          <w:b/>
          <w:color w:val="2E2E2E"/>
          <w:sz w:val="21"/>
        </w:rPr>
        <w:t xml:space="preserve">Separation of concerns: </w:t>
      </w:r>
      <w:r>
        <w:rPr>
          <w:rFonts w:ascii="Segoe UI" w:hAnsi="Segoe UI"/>
          <w:color w:val="2E2E2E"/>
          <w:sz w:val="21"/>
        </w:rPr>
        <w:t>Prediction services estimate outcomes; the Decision Intelligence Service selects actions.</w:t>
      </w:r>
    </w:p>
    <w:p w14:paraId="315B4A2D">
      <w:pPr>
        <w:pStyle w:val="23"/>
        <w:spacing w:before="0" w:after="60" w:line="276" w:lineRule="auto"/>
        <w:ind w:left="360"/>
      </w:pPr>
      <w:r>
        <w:rPr>
          <w:rFonts w:ascii="Segoe UI" w:hAnsi="Segoe UI"/>
          <w:b/>
          <w:color w:val="2E2E2E"/>
          <w:sz w:val="21"/>
        </w:rPr>
        <w:t xml:space="preserve">Deterministic governance: </w:t>
      </w:r>
      <w:r>
        <w:rPr>
          <w:rFonts w:ascii="Segoe UI" w:hAnsi="Segoe UI"/>
          <w:color w:val="2E2E2E"/>
          <w:sz w:val="21"/>
        </w:rPr>
        <w:t>Business rules and regulatory constraints always take precedence over ML recommendations.</w:t>
      </w:r>
    </w:p>
    <w:p w14:paraId="03694E53">
      <w:pPr>
        <w:pStyle w:val="23"/>
        <w:spacing w:before="0" w:after="60" w:line="276" w:lineRule="auto"/>
        <w:ind w:left="360"/>
      </w:pPr>
      <w:r>
        <w:rPr>
          <w:rFonts w:ascii="Segoe UI" w:hAnsi="Segoe UI"/>
          <w:b/>
          <w:color w:val="2E2E2E"/>
          <w:sz w:val="21"/>
        </w:rPr>
        <w:t xml:space="preserve">Explainable AI: </w:t>
      </w:r>
      <w:r>
        <w:rPr>
          <w:rFonts w:ascii="Segoe UI" w:hAnsi="Segoe UI"/>
          <w:color w:val="2E2E2E"/>
          <w:sz w:val="21"/>
        </w:rPr>
        <w:t>Every recommendation should be accompanied by SHAP-derived factors and a human-readable explanation generated by the LLM.</w:t>
      </w:r>
    </w:p>
    <w:p w14:paraId="72A97D7E">
      <w:pPr>
        <w:pStyle w:val="23"/>
        <w:spacing w:before="0" w:after="60" w:line="276" w:lineRule="auto"/>
        <w:ind w:left="360"/>
      </w:pPr>
      <w:r>
        <w:rPr>
          <w:rFonts w:ascii="Segoe UI" w:hAnsi="Segoe UI"/>
          <w:b/>
          <w:color w:val="2E2E2E"/>
          <w:sz w:val="21"/>
        </w:rPr>
        <w:t xml:space="preserve">Model independence: </w:t>
      </w:r>
      <w:r>
        <w:rPr>
          <w:rFonts w:ascii="Segoe UI" w:hAnsi="Segoe UI"/>
          <w:color w:val="2E2E2E"/>
          <w:sz w:val="21"/>
        </w:rPr>
        <w:t>XGBoost, LightGBM, or future models can be swapped without changing the service interface.</w:t>
      </w:r>
    </w:p>
    <w:p w14:paraId="6368C7B9">
      <w:pPr>
        <w:pStyle w:val="23"/>
        <w:spacing w:before="0" w:after="60" w:line="276" w:lineRule="auto"/>
        <w:ind w:left="360"/>
      </w:pPr>
      <w:r>
        <w:rPr>
          <w:rFonts w:ascii="Segoe UI" w:hAnsi="Segoe UI"/>
          <w:b/>
          <w:color w:val="2E2E2E"/>
          <w:sz w:val="21"/>
        </w:rPr>
        <w:t xml:space="preserve">LLM as an advisor, not a decision-maker: </w:t>
      </w:r>
      <w:r>
        <w:rPr>
          <w:rFonts w:ascii="Segoe UI" w:hAnsi="Segoe UI"/>
          <w:color w:val="2E2E2E"/>
          <w:sz w:val="21"/>
        </w:rPr>
        <w:t>The LLM explains and contextualizes recommendations but does not override validated business rules or ranking models.</w:t>
      </w:r>
    </w:p>
    <w:p w14:paraId="58EC464B">
      <w:pPr>
        <w:pStyle w:val="23"/>
        <w:spacing w:before="0" w:after="60" w:line="276" w:lineRule="auto"/>
        <w:ind w:left="360"/>
      </w:pPr>
      <w:r>
        <w:rPr>
          <w:rFonts w:ascii="Segoe UI" w:hAnsi="Segoe UI"/>
          <w:b/>
          <w:color w:val="2E2E2E"/>
          <w:sz w:val="21"/>
        </w:rPr>
        <w:t xml:space="preserve">Production readiness: </w:t>
      </w:r>
      <w:r>
        <w:rPr>
          <w:rFonts w:ascii="Segoe UI" w:hAnsi="Segoe UI"/>
          <w:color w:val="2E2E2E"/>
          <w:sz w:val="21"/>
        </w:rPr>
        <w:t>Design for CPU-only deployment using FastAPI, PostgreSQL, Redis, and Ollama, ensuring the PoC transitions seamlessly from synthetic data to real banking data with minimal architectural changes.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Semibold">
    <w:panose1 w:val="020B07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F68F7E"/>
    <w:multiLevelType w:val="singleLevel"/>
    <w:tmpl w:val="F6F68F7E"/>
    <w:lvl w:ilvl="0" w:tentative="0">
      <w:start w:val="3"/>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D9455B"/>
    <w:rsid w:val="6DBD7C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egoe UI" w:hAnsi="Segoe UI" w:eastAsiaTheme="minorEastAsia" w:cstheme="minorBidi"/>
      <w:color w:val="2E2E2E"/>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1070</Words>
  <Characters>7105</Characters>
  <Lines>0</Lines>
  <Paragraphs>0</Paragraphs>
  <TotalTime>2</TotalTime>
  <ScaleCrop>false</ScaleCrop>
  <LinksUpToDate>false</LinksUpToDate>
  <CharactersWithSpaces>8355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mukoma mpashi</cp:lastModifiedBy>
  <dcterms:modified xsi:type="dcterms:W3CDTF">2026-07-29T20:34:23Z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eyJoZGlkIjoiMGI4YTY2NzNjYzhhMDBjYjhiZDFjNDRhZjk5ZjcyM2MiLCJ1c2VySWQiOiIxNzc0NzE1MTEwMDA0NiJ9</vt:lpwstr>
  </property>
  <property fmtid="{D5CDD505-2E9C-101B-9397-08002B2CF9AE}" pid="3" name="KSOProductBuildVer">
    <vt:lpwstr>1033-12.1.0.27458</vt:lpwstr>
  </property>
  <property fmtid="{D5CDD505-2E9C-101B-9397-08002B2CF9AE}" pid="4" name="ICV">
    <vt:lpwstr>57FA6C0C1C014424A9B5DAE039B37367_12</vt:lpwstr>
  </property>
</Properties>
</file>