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Mitarbeiterbenefits-Richtlinie – Unique Academy Schweiz (aktualisiert)</w:t>
      </w:r>
    </w:p>
    <w:p>
      <w:r>
        <w:t>Gültig für: Unique Academy Schweiz – Standort Zürich</w:t>
        <w:br/>
        <w:t>Stand: November 2025</w:t>
        <w:br/>
      </w:r>
    </w:p>
    <w:p>
      <w:pPr>
        <w:pStyle w:val="Heading2"/>
      </w:pPr>
      <w:r>
        <w:t>Zweck und Grundsätze</w:t>
      </w:r>
    </w:p>
    <w:p>
      <w:r>
        <w:t>Diese Richtlinie beschreibt die Vergünstigungen und Zusatzleistungen, die Unique Academy Schweiz ihren Mitarbeitenden bietet. Ziel ist es, Motivation, Gesundheit und persönliche Entwicklung zu fördern und gleichzeitig ein modernes, flexibles Arbeitsumfeld zu schaffen.</w:t>
      </w:r>
    </w:p>
    <w:p>
      <w:pPr>
        <w:pStyle w:val="Heading2"/>
      </w:pPr>
      <w:r>
        <w:t>Ferien, Feiertage und Arbeitszeit</w:t>
      </w:r>
    </w:p>
    <w:p>
      <w:pPr>
        <w:pStyle w:val="ListBullet"/>
      </w:pPr>
      <w:r>
        <w:t>Ferienanspruch: 25 Arbeitstage pro Jahr, ab dem 10. Dienstjahr 30 Tage.</w:t>
      </w:r>
    </w:p>
    <w:p>
      <w:pPr>
        <w:pStyle w:val="ListBullet"/>
      </w:pPr>
      <w:r>
        <w:t>Feiertage: 9 bezahlte Feiertage gemäss Kanton Zürich.</w:t>
      </w:r>
    </w:p>
    <w:p>
      <w:pPr>
        <w:pStyle w:val="ListBullet"/>
      </w:pPr>
      <w:r>
        <w:t>Flexible Arbeitszeitmodelle und Homeoffice bis zu 3 Tage pro Woche sind möglich.</w:t>
      </w:r>
    </w:p>
    <w:p>
      <w:pPr>
        <w:pStyle w:val="ListBullet"/>
      </w:pPr>
      <w:r>
        <w:t>Teilzeit, Jobsharing und Sabbaticals werden individuell geprüft und unterstützt.</w:t>
      </w:r>
    </w:p>
    <w:p>
      <w:pPr>
        <w:pStyle w:val="Heading2"/>
      </w:pPr>
      <w:r>
        <w:t>Gesundheit und Wohlbefinden</w:t>
      </w:r>
    </w:p>
    <w:p>
      <w:pPr>
        <w:pStyle w:val="ListBullet"/>
      </w:pPr>
      <w:r>
        <w:t>Jährlicher Fitnesszuschuss von CHF 400 für Sportabos, Yoga oder Meditation.</w:t>
      </w:r>
    </w:p>
    <w:p>
      <w:pPr>
        <w:pStyle w:val="ListBullet"/>
      </w:pPr>
      <w:r>
        <w:t>Ergonomische Arbeitsplatzgestaltung inklusive Zuschuss für Bildschirmbrillen.</w:t>
      </w:r>
    </w:p>
    <w:p>
      <w:pPr>
        <w:pStyle w:val="ListBullet"/>
      </w:pPr>
      <w:r>
        <w:t>Anonymes Employee Assistance Program (EAP) für psychologische Unterstützung.</w:t>
      </w:r>
    </w:p>
    <w:p>
      <w:pPr>
        <w:pStyle w:val="ListBullet"/>
      </w:pPr>
      <w:r>
        <w:t>Gesunde Snacks, Wasser und Kaffee kostenlos am Arbeitsplatz.</w:t>
      </w:r>
    </w:p>
    <w:p>
      <w:pPr>
        <w:pStyle w:val="Heading2"/>
      </w:pPr>
      <w:r>
        <w:t>Weiterbildung und persönliche Entwicklung</w:t>
      </w:r>
    </w:p>
    <w:p>
      <w:pPr>
        <w:pStyle w:val="ListBullet"/>
      </w:pPr>
      <w:r>
        <w:t>Jährliches Weiterbildungsbudget von CHF 2’000 pro Mitarbeitendem.</w:t>
      </w:r>
    </w:p>
    <w:p>
      <w:pPr>
        <w:pStyle w:val="ListBullet"/>
      </w:pPr>
      <w:r>
        <w:t>Beteiligung bis 50 % an externen Studiengängen oder Zertifizierungen.</w:t>
      </w:r>
    </w:p>
    <w:p>
      <w:pPr>
        <w:pStyle w:val="ListBullet"/>
      </w:pPr>
      <w:r>
        <w:t>Sprachkurse (Deutsch/Englisch/Französisch) intern oder online über Lernplattformen.</w:t>
      </w:r>
    </w:p>
    <w:p>
      <w:pPr>
        <w:pStyle w:val="ListBullet"/>
      </w:pPr>
      <w:r>
        <w:t>Führungskräftetrainings und individuelle Coaching-Programme.</w:t>
      </w:r>
    </w:p>
    <w:p>
      <w:pPr>
        <w:pStyle w:val="Heading2"/>
      </w:pPr>
      <w:r>
        <w:t>Mobilität und Nachhaltigkeit</w:t>
      </w:r>
    </w:p>
    <w:p>
      <w:pPr>
        <w:pStyle w:val="ListBullet"/>
      </w:pPr>
      <w:r>
        <w:t>ÖV-Zuschuss von CHF 900 pro Jahr für GA, Halbtax oder ZVV-Abos.</w:t>
      </w:r>
    </w:p>
    <w:p>
      <w:pPr>
        <w:pStyle w:val="ListBullet"/>
      </w:pPr>
      <w:r>
        <w:t>CHF 100 pro Jahr für Velo-Service oder alternative Mobilität.</w:t>
      </w:r>
    </w:p>
    <w:p>
      <w:pPr>
        <w:pStyle w:val="ListBullet"/>
      </w:pPr>
      <w:r>
        <w:t>Parkplätze stehen in begrenzter Anzahl gegen Kostenbeteiligung zur Verfügung.</w:t>
      </w:r>
    </w:p>
    <w:p>
      <w:pPr>
        <w:pStyle w:val="ListBullet"/>
      </w:pPr>
      <w:r>
        <w:t>Remote Work Ausstattung: einmalige Pauschale von CHF 500 für ergonomische Ausstattung.</w:t>
      </w:r>
    </w:p>
    <w:p>
      <w:pPr>
        <w:pStyle w:val="Heading2"/>
      </w:pPr>
      <w:r>
        <w:t>Familie und besondere Anlässe</w:t>
      </w:r>
    </w:p>
    <w:p>
      <w:pPr>
        <w:pStyle w:val="ListBullet"/>
      </w:pPr>
      <w:r>
        <w:t>Mutterschaftsurlaub: 16 Wochen bei 100 % Lohnfortzahlung.</w:t>
      </w:r>
    </w:p>
    <w:p>
      <w:pPr>
        <w:pStyle w:val="ListBullet"/>
      </w:pPr>
      <w:r>
        <w:t>Vaterschaftsurlaub: 4 Wochen bei 100 % Lohnfortzahlung.</w:t>
      </w:r>
    </w:p>
    <w:p>
      <w:pPr>
        <w:pStyle w:val="ListBullet"/>
      </w:pPr>
      <w:r>
        <w:t>Betreuungsurlaub: bis zu 10 bezahlte Tage pro Jahr für kranke Kinder oder Angehörige.</w:t>
      </w:r>
    </w:p>
    <w:p>
      <w:pPr>
        <w:pStyle w:val="ListBullet"/>
      </w:pPr>
      <w:r>
        <w:t>Hochzeits- oder Partnerschaftsurlaub: 3 bezahlte Tage.</w:t>
      </w:r>
    </w:p>
    <w:p>
      <w:pPr>
        <w:pStyle w:val="ListBullet"/>
      </w:pPr>
      <w:r>
        <w:t>Geburtstagsfrei: 1 zusätzlicher bezahlter Urlaubstag pro Jahr.</w:t>
      </w:r>
    </w:p>
    <w:p>
      <w:pPr>
        <w:pStyle w:val="Heading2"/>
      </w:pPr>
      <w:r>
        <w:t>Zusatzleistungen und Vergünstigungen</w:t>
      </w:r>
    </w:p>
    <w:p>
      <w:pPr>
        <w:pStyle w:val="ListBullet"/>
      </w:pPr>
      <w:r>
        <w:t>Lunch-Checks im Wert von CHF 180 pro Monat.</w:t>
      </w:r>
    </w:p>
    <w:p>
      <w:pPr>
        <w:pStyle w:val="ListBullet"/>
      </w:pPr>
      <w:r>
        <w:t>Rabatte bei Partnerunternehmen im Bildungs- und Freizeitbereich.</w:t>
      </w:r>
    </w:p>
    <w:p>
      <w:pPr>
        <w:pStyle w:val="ListBullet"/>
      </w:pPr>
      <w:r>
        <w:t>Mitarbeiter-Events, jährlicher Team-Retreat und Freiwilligentage.</w:t>
      </w:r>
    </w:p>
    <w:p>
      <w:pPr>
        <w:pStyle w:val="ListBullet"/>
      </w:pPr>
      <w:r>
        <w:t>Mitarbeitendenprämien für erfolgreiche Empfehlungen (CHF 1’000 pro Anstellung).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