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60.png" ContentType="image/png"/>
  <Override PartName="/word/media/rId20.png" ContentType="image/png"/>
  <Override PartName="/word/media/rId71.png" ContentType="image/png"/>
  <Override PartName="/word/media/rId127.png" ContentType="image/png"/>
  <Override PartName="/word/media/rId97.png" ContentType="image/png"/>
  <Override PartName="/word/media/rId106.png" ContentType="image/png"/>
  <Override PartName="/word/media/rId115.png" ContentType="image/png"/>
  <Override PartName="/word/media/rId211.png" ContentType="image/png"/>
  <Override PartName="/word/media/rId93.jpg" ContentType="image/jpeg"/>
  <Override PartName="/word/media/rId102.jpg" ContentType="image/jpeg"/>
  <Override PartName="/word/media/rId111.jpg" ContentType="image/jpeg"/>
  <Override PartName="/word/media/rId83.jpg" ContentType="image/jpeg"/>
  <Override PartName="/word/media/rId87.jpg" ContentType="image/jpeg"/>
  <Override PartName="/word/media/rId79.jpg" ContentType="image/jpeg"/>
  <Override PartName="/word/media/rId171.png" ContentType="image/png"/>
  <Override PartName="/word/media/rId182.png" ContentType="image/png"/>
  <Override PartName="/word/media/rId197.png" ContentType="image/png"/>
  <Override PartName="/word/media/rId48.svgz" ContentType="image/svg+xml;charset=utf-8"/>
  <Override PartName="/word/media/rId40.svgz" ContentType="image/svg+xml;charset=utf-8"/>
  <Override PartName="/word/media/rId44.svgz" ContentType="image/svg+xml;charset=utf-8"/>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Last</w:t>
      </w:r>
      <w:r>
        <w:t xml:space="preserve"> </w:t>
      </w:r>
      <w:r>
        <w:t xml:space="preserve">Updated</w:t>
      </w:r>
      <w:r>
        <w:t xml:space="preserve"> </w:t>
      </w:r>
      <w:r>
        <w:t xml:space="preserve">in</w:t>
      </w:r>
      <w:r>
        <w:t xml:space="preserve"> </w:t>
      </w:r>
      <w:r>
        <w:t xml:space="preserve">December,</w:t>
      </w:r>
      <w:r>
        <w:t xml:space="preserve"> </w:t>
      </w:r>
      <w:r>
        <w:t xml:space="preserve">2024</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
          <w:iCs/>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
                  <w:bCs/>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
                  <w:bCs/>
                </w:rPr>
                <w:t xml:space="preserve">REDCap</w:t>
              </w:r>
            </w:hyperlink>
            <w:r>
              <w:t xml:space="preserve"> </w:t>
            </w:r>
            <w:r>
              <w:t xml:space="preserve">to download and process the data, and produce result reports in an</w:t>
            </w:r>
            <w:r>
              <w:t xml:space="preserve"> </w:t>
            </w:r>
            <w:r>
              <w:rPr>
                <w:b/>
                <w:bCs/>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
            <w:bCs/>
          </w:rPr>
          <w:t xml:space="preserve">RStudio</w:t>
        </w:r>
      </w:hyperlink>
      <w:r>
        <w:t xml:space="preserve"> </w:t>
      </w:r>
      <w:r>
        <w:t xml:space="preserve">and</w:t>
      </w:r>
      <w:r>
        <w:t xml:space="preserve"> </w:t>
      </w:r>
      <w:hyperlink r:id="rId30">
        <w:r>
          <w:rPr>
            <w:rStyle w:val="VerbatimChar"/>
            <w:b/>
            <w:bCs/>
          </w:rPr>
          <w:t xml:space="preserve">R Statistical Software</w:t>
        </w:r>
      </w:hyperlink>
    </w:p>
    <w:p>
      <w:pPr>
        <w:numPr>
          <w:ilvl w:val="0"/>
          <w:numId w:val="1002"/>
        </w:numPr>
      </w:pPr>
      <w:r>
        <w:t xml:space="preserve">Obtain data:</w:t>
      </w:r>
      <w:r>
        <w:t xml:space="preserve"> </w:t>
      </w:r>
      <w:hyperlink r:id="rId31">
        <w:r>
          <w:rPr>
            <w:rStyle w:val="VerbatimChar"/>
            <w:b/>
            <w:bCs/>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
            <w:bCs/>
          </w:rPr>
          <w:t xml:space="preserve">data.table</w:t>
        </w:r>
      </w:hyperlink>
      <w:r>
        <w:t xml:space="preserve">, with some</w:t>
      </w:r>
      <w:r>
        <w:t xml:space="preserve"> </w:t>
      </w:r>
      <w:hyperlink r:id="rId33">
        <w:r>
          <w:rPr>
            <w:rStyle w:val="VerbatimChar"/>
            <w:b/>
            <w:bCs/>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
            <w:bCs/>
          </w:rPr>
          <w:t xml:space="preserve">officedown</w:t>
        </w:r>
      </w:hyperlink>
      <w:r>
        <w:t xml:space="preserve"> </w:t>
      </w:r>
      <w:r>
        <w:t xml:space="preserve">which builds on</w:t>
      </w:r>
      <w:r>
        <w:t xml:space="preserve"> </w:t>
      </w:r>
      <w:hyperlink r:id="rId35">
        <w:r>
          <w:rPr>
            <w:rStyle w:val="VerbatimChar"/>
            <w:b/>
            <w:bCs/>
          </w:rPr>
          <w:t xml:space="preserve">bookdown</w:t>
        </w:r>
      </w:hyperlink>
      <w:r>
        <w:t xml:space="preserve">, and</w:t>
      </w:r>
      <w:r>
        <w:t xml:space="preserve"> </w:t>
      </w:r>
      <w:hyperlink r:id="rId36">
        <w:r>
          <w:rPr>
            <w:rStyle w:val="VerbatimChar"/>
            <w:b/>
            <w:bCs/>
          </w:rPr>
          <w:t xml:space="preserve">flextable</w:t>
        </w:r>
      </w:hyperlink>
      <w:r>
        <w:t xml:space="preserve"> </w:t>
      </w:r>
      <w:r>
        <w:t xml:space="preserve">from the</w:t>
      </w:r>
      <w:r>
        <w:t xml:space="preserve"> </w:t>
      </w:r>
      <w:hyperlink r:id="rId37">
        <w:r>
          <w:rPr>
            <w:rStyle w:val="VerbatimChar"/>
            <w:b/>
            <w:bCs/>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
          <w:iCs/>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 2023 May 10-12; Basel, Switzerland. Available from:</w:t>
      </w:r>
      <w:r>
        <w:t xml:space="preserve"> </w:t>
      </w:r>
      <w:hyperlink r:id="rId59">
        <w:r>
          <w:rPr>
            <w:rStyle w:val="Lienhypertexte"/>
          </w:rPr>
          <w:t xml:space="preserve">https://congress.sgaim.ch/fr/congres-de-printemps</w:t>
        </w:r>
      </w:hyperlink>
    </w:p>
    <w:bookmarkEnd w:id="60"/>
    <w:bookmarkStart w:id="64"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Zürcher K, Duperrex O, Flahault A, Cornuz J. La recherche de consensus scientifique pour promouvoir le lien entre science et politiques publiques. Rev Med Suisse. 2024 Jan 31;20(859):230–4. DOI:</w:t>
      </w:r>
      <w:r>
        <w:t xml:space="preserve"> </w:t>
      </w:r>
      <w:hyperlink r:id="rId62">
        <w:r>
          <w:rPr>
            <w:rStyle w:val="Lienhypertexte"/>
          </w:rPr>
          <w:t xml:space="preserve">10.53738/REVMED.2024.20.859.230</w:t>
        </w:r>
      </w:hyperlink>
    </w:p>
    <w:p>
      <w:pPr>
        <w:numPr>
          <w:ilvl w:val="0"/>
          <w:numId w:val="1005"/>
        </w:numPr>
      </w:pPr>
      <w:r>
        <w:t xml:space="preserve">Velarde Crézé C, Duperrex O, Lebon L, Faivre V, Pasche M, Cornuz J. A multi-stage approach to support timely health policy decisions during crisis: the fast-track Delphi. BMC Public Health. 2024. DOI:</w:t>
      </w:r>
      <w:r>
        <w:t xml:space="preserve"> </w:t>
      </w:r>
      <w:hyperlink r:id="rId63">
        <w:r>
          <w:rPr>
            <w:rStyle w:val="Lienhypertexte"/>
          </w:rPr>
          <w:t xml:space="preserve">10.1186/s12889-024-20903-0</w:t>
        </w:r>
      </w:hyperlink>
    </w:p>
    <w:bookmarkEnd w:id="64"/>
    <w:bookmarkStart w:id="66"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v0.5. 2023. Département Promotion de la santé et préventions, Unisanté, Lausanne, Suisse. Available from:</w:t>
      </w:r>
      <w:r>
        <w:t xml:space="preserve"> </w:t>
      </w:r>
      <w:hyperlink r:id="rId65">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6"/>
    <w:bookmarkStart w:id="74" w:name="sec-licence"/>
    <w:p>
      <w:pPr>
        <w:pStyle w:val="Titre1"/>
      </w:pPr>
      <w:r>
        <w:t xml:space="preserve">Licence</w:t>
      </w:r>
    </w:p>
    <w:p>
      <w:pPr>
        <w:pStyle w:val="FirstParagraph"/>
      </w:pPr>
      <w:r>
        <w:t xml:space="preserve">© 2023 by Olivier Duperrex is licensed under a</w:t>
      </w:r>
      <w:r>
        <w:t xml:space="preserve"> </w:t>
      </w:r>
      <w:hyperlink r:id="rId67">
        <w:r>
          <w:rPr>
            <w:rStyle w:val="Lienhypertexte"/>
          </w:rPr>
          <w:t xml:space="preserve">Creative Commons Attribution-NonCommercial-ShareAlike 4.0 International License</w:t>
        </w:r>
      </w:hyperlink>
      <w:r>
        <w:t xml:space="preserve">.</w:t>
      </w:r>
    </w:p>
    <w:p>
      <w:pPr>
        <w:pStyle w:val="CaptionedFigure"/>
      </w:pPr>
      <w:r>
        <w:drawing>
          <wp:inline>
            <wp:extent cx="1117600" cy="393700"/>
            <wp:effectExtent b="0" l="0" r="0" t="0"/>
            <wp:docPr descr="CC BY-NC-SA 4.0" title="" id="69" name="Picture"/>
            <a:graphic>
              <a:graphicData uri="http://schemas.openxmlformats.org/drawingml/2006/picture">
                <pic:pic>
                  <pic:nvPicPr>
                    <pic:cNvPr descr="https://licensebuttons.net/l/by-nc-sa/4.0/88x31.png" id="70" name="Picture"/>
                    <pic:cNvPicPr>
                      <a:picLocks noChangeArrowheads="1" noChangeAspect="1"/>
                    </pic:cNvPicPr>
                  </pic:nvPicPr>
                  <pic:blipFill>
                    <a:blip r:embed="rId68"/>
                    <a:stretch>
                      <a:fillRect/>
                    </a:stretch>
                  </pic:blipFill>
                  <pic:spPr bwMode="auto">
                    <a:xfrm>
                      <a:off x="0" y="0"/>
                      <a:ext cx="1117600" cy="393700"/>
                    </a:xfrm>
                    <a:prstGeom prst="rect">
                      <a:avLst/>
                    </a:prstGeom>
                    <a:noFill/>
                    <a:ln w="9525">
                      <a:noFill/>
                      <a:headEnd/>
                      <a:tailEnd/>
                    </a:ln>
                  </pic:spPr>
                </pic:pic>
              </a:graphicData>
            </a:graphic>
          </wp:inline>
        </w:drawing>
      </w:r>
    </w:p>
    <w:p>
      <w:pPr>
        <w:pStyle w:val="ImageCaption"/>
      </w:pPr>
      <w:r>
        <w:t xml:space="preserve">CC BY-NC-SA 4.0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C:\PROGRA~1\Quarto\share\formats\docx\tip.png" id="73"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Session Info</w:t>
            </w:r>
          </w:p>
        </w:tc>
      </w:tr>
      <w:tr>
        <w:trPr>
          <w:cantSplit/>
        </w:trPr>
        <w:tc>
          <w:tcPr>
            <w:tcMar>
              <w:top w:w="108" w:type="dxa"/>
              <w:bottom w:w="108" w:type="dxa"/>
            </w:tcMar>
          </w:tcPr>
          <w:p>
            <w:pPr>
              <w:pStyle w:val="SourceCode"/>
            </w:pPr>
            <w:r>
              <w:rPr>
                <w:rStyle w:val="VerbatimChar"/>
              </w:rPr>
              <w:t xml:space="preserve">Warning: le package 'sessioninfo' a été compilé avec la version R 4.4.2</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4.4.1 (2024-06-14 ucrt)</w:t>
            </w:r>
            <w:r>
              <w:br/>
            </w:r>
            <w:r>
              <w:rPr>
                <w:rStyle w:val="VerbatimChar"/>
              </w:rPr>
              <w:t xml:space="preserve"> os       Windows 11 x64 (build 22631)</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French_Switzerland.utf8</w:t>
            </w:r>
            <w:r>
              <w:br/>
            </w:r>
            <w:r>
              <w:rPr>
                <w:rStyle w:val="VerbatimChar"/>
              </w:rPr>
              <w:t xml:space="preserve"> ctype    French_Switzerland.utf8</w:t>
            </w:r>
            <w:r>
              <w:br/>
            </w:r>
            <w:r>
              <w:rPr>
                <w:rStyle w:val="VerbatimChar"/>
              </w:rPr>
              <w:t xml:space="preserve"> tz       Europe/Zurich</w:t>
            </w:r>
            <w:r>
              <w:br/>
            </w:r>
            <w:r>
              <w:rPr>
                <w:rStyle w:val="VerbatimChar"/>
              </w:rPr>
              <w:t xml:space="preserve"> date     2024-12-03</w:t>
            </w:r>
            <w:r>
              <w:br/>
            </w:r>
            <w:r>
              <w:rPr>
                <w:rStyle w:val="VerbatimChar"/>
              </w:rPr>
              <w:t xml:space="preserve"> pandoc   3.2 @ C:/DATA/R.Apps/RStudio-2024.09.1-394/resources/app/bin/quarto/bin/tools/ (via rmarkdown)</w:t>
            </w:r>
            <w:r>
              <w:br/>
            </w:r>
            <w:r>
              <w:rPr>
                <w:rStyle w:val="VerbatimChar"/>
              </w:rPr>
              <w:t xml:space="preserve"> quarto   1.5.45 @ C:\\PROGRA~1\\Quarto\\bin\\quarto.exe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sessioninfo * 1.2.2   2021-12-06 [1] CRAN (R 4.4.2)</w:t>
            </w:r>
            <w:r>
              <w:br/>
            </w:r>
            <w:r>
              <w:br/>
            </w:r>
            <w:r>
              <w:rPr>
                <w:rStyle w:val="VerbatimChar"/>
              </w:rPr>
              <w:t xml:space="preserve"> [1] C:/DATA/R.Apps/R-4.4.1-win/library</w:t>
            </w:r>
            <w:r>
              <w:br/>
            </w:r>
            <w:r>
              <w:br/>
            </w:r>
            <w:r>
              <w:rPr>
                <w:rStyle w:val="VerbatimChar"/>
              </w:rPr>
              <w:t xml:space="preserve">──────────────────────────────────────────────────────────────────────────────</w:t>
            </w:r>
          </w:p>
        </w:tc>
      </w:tr>
    </w:tbl>
    <w:bookmarkEnd w:id="74"/>
    <w:bookmarkStart w:id="92" w:name="sec-pre-requisites"/>
    <w:p>
      <w:pPr>
        <w:pStyle w:val="Titre1"/>
      </w:pPr>
      <w:r>
        <w:t xml:space="preserve">1. Pre-requisites</w:t>
      </w:r>
    </w:p>
    <w:p>
      <w:pPr>
        <w:pStyle w:val="FirstParagraph"/>
      </w:pPr>
      <w:r>
        <w:t xml:space="preserve">To start using the toolkit for your</w:t>
      </w:r>
      <w:r>
        <w:t xml:space="preserve"> </w:t>
      </w:r>
      <w:r>
        <w:rPr>
          <w:i/>
          <w:iCs/>
        </w:rPr>
        <w:t xml:space="preserve">fast-track Delphi</w:t>
      </w:r>
      <w:r>
        <w:t xml:space="preserve"> </w:t>
      </w:r>
      <w:r>
        <w:t xml:space="preserve">project, you will need to:</w:t>
      </w:r>
    </w:p>
    <w:p>
      <w:pPr>
        <w:numPr>
          <w:ilvl w:val="0"/>
          <w:numId w:val="1006"/>
        </w:numPr>
      </w:pPr>
      <w:r>
        <w:t xml:space="preserve">install RStudio and R - see Appendix A in</w:t>
      </w:r>
      <w:r>
        <w:t xml:space="preserve"> </w:t>
      </w:r>
      <w:hyperlink r:id="rId75">
        <w:r>
          <w:rPr>
            <w:rStyle w:val="Lienhypertexte"/>
          </w:rPr>
          <w:t xml:space="preserve">Hands-On Programming with R</w:t>
        </w:r>
      </w:hyperlink>
      <w:r>
        <w:t xml:space="preserve"> </w:t>
      </w:r>
      <w:r>
        <w:t xml:space="preserve">by Garrett Grolemund</w:t>
      </w:r>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
            <w:bCs/>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C:\PROGRA~1\Quarto\share\formats\docx\tip.png" id="77"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8" w:name="sec-get-some-packages"/>
    <w:p>
      <w:pPr>
        <w:pStyle w:val="Titre2"/>
      </w:pPr>
      <w:r>
        <w:t xml:space="preserve">1.1 Get some packages</w:t>
      </w:r>
    </w:p>
    <w:p>
      <w:pPr>
        <w:pStyle w:val="FirstParagraph"/>
      </w:pPr>
      <w:r>
        <w:t xml:space="preserve">You will need to run the following</w:t>
      </w:r>
      <w:r>
        <w:t xml:space="preserve"> </w:t>
      </w:r>
      <w:r>
        <w:rPr>
          <w:i/>
          <w:iCs/>
        </w:rPr>
        <w:t xml:space="preserve">chunks (lines of executable code)</w:t>
      </w:r>
    </w:p>
    <w:p>
      <w:pPr>
        <w:numPr>
          <w:ilvl w:val="0"/>
          <w:numId w:val="1007"/>
        </w:numPr>
      </w:pPr>
      <w:r>
        <w:t xml:space="preserve">☐ Install pacman unless you already have it : simpler to call libraries and keep them up-to-date</w:t>
      </w:r>
    </w:p>
    <w:p>
      <w:pPr>
        <w:pStyle w:val="SourceCode"/>
        <w:numPr>
          <w:ilvl w:val="0"/>
          <w:numId w:val="1000"/>
        </w:numPr>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pStyle w:val="SourceCode"/>
        <w:numPr>
          <w:ilvl w:val="0"/>
          <w:numId w:val="1000"/>
        </w:numPr>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pStyle w:val="SourceCode"/>
        <w:numPr>
          <w:ilvl w:val="0"/>
          <w:numId w:val="1000"/>
        </w:numPr>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8"/>
    <w:bookmarkStart w:id="91" w:name="our-preferred-options-for-rstudio"/>
    <w:p>
      <w:pPr>
        <w:pStyle w:val="Titre2"/>
      </w:pPr>
      <w:r>
        <w:t xml:space="preserve">1.2 Our preferred options for RStudio</w:t>
      </w:r>
    </w:p>
    <w:bookmarkStart w:id="82" w:name="workspace"/>
    <w:p>
      <w:pPr>
        <w:pStyle w:val="Titre3"/>
      </w:pPr>
      <w:r>
        <w:t xml:space="preserve">1.2.1 Workspace</w:t>
      </w:r>
    </w:p>
    <w:p>
      <w:pPr>
        <w:pStyle w:val="Compact"/>
        <w:numPr>
          <w:ilvl w:val="0"/>
          <w:numId w:val="1008"/>
        </w:numPr>
      </w:pPr>
      <w:r>
        <w:t xml:space="preserve">Never restore or save the RData into the workspace</w:t>
      </w:r>
    </w:p>
    <w:p>
      <w:pPr>
        <w:pStyle w:val="FirstParagraph"/>
      </w:pPr>
      <w:r>
        <w:drawing>
          <wp:inline>
            <wp:extent cx="5629275" cy="5915025"/>
            <wp:effectExtent b="0" l="0" r="0" t="0"/>
            <wp:docPr descr="" title="" id="80" name="Picture"/>
            <a:graphic>
              <a:graphicData uri="http://schemas.openxmlformats.org/drawingml/2006/picture">
                <pic:pic>
                  <pic:nvPicPr>
                    <pic:cNvPr descr="_img/RStudio_options_workspace.jpg" id="81" name="Picture"/>
                    <pic:cNvPicPr>
                      <a:picLocks noChangeArrowheads="1" noChangeAspect="1"/>
                    </pic:cNvPicPr>
                  </pic:nvPicPr>
                  <pic:blipFill>
                    <a:blip r:embed="rId79"/>
                    <a:stretch>
                      <a:fillRect/>
                    </a:stretch>
                  </pic:blipFill>
                  <pic:spPr bwMode="auto">
                    <a:xfrm>
                      <a:off x="0" y="0"/>
                      <a:ext cx="5629275" cy="5915025"/>
                    </a:xfrm>
                    <a:prstGeom prst="rect">
                      <a:avLst/>
                    </a:prstGeom>
                    <a:noFill/>
                    <a:ln w="9525">
                      <a:noFill/>
                      <a:headEnd/>
                      <a:tailEnd/>
                    </a:ln>
                  </pic:spPr>
                </pic:pic>
              </a:graphicData>
            </a:graphic>
          </wp:inline>
        </w:drawing>
      </w:r>
    </w:p>
    <w:bookmarkEnd w:id="82"/>
    <w:bookmarkStart w:id="86" w:name="appearance"/>
    <w:p>
      <w:pPr>
        <w:pStyle w:val="Titre3"/>
      </w:pPr>
      <w:r>
        <w:t xml:space="preserve">1.2.2 Appearance</w:t>
      </w:r>
    </w:p>
    <w:p>
      <w:pPr>
        <w:pStyle w:val="Compact"/>
        <w:numPr>
          <w:ilvl w:val="0"/>
          <w:numId w:val="1009"/>
        </w:numPr>
      </w:pPr>
      <w:r>
        <w:t xml:space="preserve">We like</w:t>
      </w:r>
      <w:r>
        <w:t xml:space="preserve"> </w:t>
      </w:r>
      <w:r>
        <w:rPr>
          <w:i/>
          <w:iCs/>
        </w:rPr>
        <w:t xml:space="preserve">Lucida console</w:t>
      </w:r>
      <w:r>
        <w:t xml:space="preserve"> </w:t>
      </w:r>
      <w:r>
        <w:t xml:space="preserve">and</w:t>
      </w:r>
      <w:r>
        <w:t xml:space="preserve"> </w:t>
      </w:r>
      <w:r>
        <w:rPr>
          <w:i/>
          <w:iCs/>
        </w:rPr>
        <w:t xml:space="preserve">Crimson editor</w:t>
      </w:r>
    </w:p>
    <w:p>
      <w:pPr>
        <w:pStyle w:val="FirstParagraph"/>
      </w:pPr>
      <w:r>
        <w:drawing>
          <wp:inline>
            <wp:extent cx="5648325" cy="5905500"/>
            <wp:effectExtent b="0" l="0" r="0" t="0"/>
            <wp:docPr descr="" title="" id="84" name="Picture"/>
            <a:graphic>
              <a:graphicData uri="http://schemas.openxmlformats.org/drawingml/2006/picture">
                <pic:pic>
                  <pic:nvPicPr>
                    <pic:cNvPr descr="_img/RStudio_options_appearance.jpg" id="85" name="Picture"/>
                    <pic:cNvPicPr>
                      <a:picLocks noChangeArrowheads="1" noChangeAspect="1"/>
                    </pic:cNvPicPr>
                  </pic:nvPicPr>
                  <pic:blipFill>
                    <a:blip r:embed="rId83"/>
                    <a:stretch>
                      <a:fillRect/>
                    </a:stretch>
                  </pic:blipFill>
                  <pic:spPr bwMode="auto">
                    <a:xfrm>
                      <a:off x="0" y="0"/>
                      <a:ext cx="5648325" cy="5905500"/>
                    </a:xfrm>
                    <a:prstGeom prst="rect">
                      <a:avLst/>
                    </a:prstGeom>
                    <a:noFill/>
                    <a:ln w="9525">
                      <a:noFill/>
                      <a:headEnd/>
                      <a:tailEnd/>
                    </a:ln>
                  </pic:spPr>
                </pic:pic>
              </a:graphicData>
            </a:graphic>
          </wp:inline>
        </w:drawing>
      </w:r>
    </w:p>
    <w:bookmarkEnd w:id="86"/>
    <w:bookmarkStart w:id="90" w:name="pane-layout"/>
    <w:p>
      <w:pPr>
        <w:pStyle w:val="Titre3"/>
      </w:pPr>
      <w:r>
        <w:t xml:space="preserve">1.2.3 Pane layout</w:t>
      </w:r>
    </w:p>
    <w:p>
      <w:pPr>
        <w:pStyle w:val="Compact"/>
        <w:numPr>
          <w:ilvl w:val="0"/>
          <w:numId w:val="1010"/>
        </w:numPr>
      </w:pPr>
      <w:r>
        <w:t xml:space="preserve">We like to have more space for the source to the left</w:t>
      </w:r>
    </w:p>
    <w:p>
      <w:pPr>
        <w:pStyle w:val="FirstParagraph"/>
      </w:pPr>
      <w:r>
        <w:drawing>
          <wp:inline>
            <wp:extent cx="5638800" cy="5886450"/>
            <wp:effectExtent b="0" l="0" r="0" t="0"/>
            <wp:docPr descr="" title="" id="88" name="Picture"/>
            <a:graphic>
              <a:graphicData uri="http://schemas.openxmlformats.org/drawingml/2006/picture">
                <pic:pic>
                  <pic:nvPicPr>
                    <pic:cNvPr descr="_img/RStudio_options_pane_layout.jpg" id="89" name="Picture"/>
                    <pic:cNvPicPr>
                      <a:picLocks noChangeArrowheads="1" noChangeAspect="1"/>
                    </pic:cNvPicPr>
                  </pic:nvPicPr>
                  <pic:blipFill>
                    <a:blip r:embed="rId87"/>
                    <a:stretch>
                      <a:fillRect/>
                    </a:stretch>
                  </pic:blipFill>
                  <pic:spPr bwMode="auto">
                    <a:xfrm>
                      <a:off x="0" y="0"/>
                      <a:ext cx="5638800" cy="5886450"/>
                    </a:xfrm>
                    <a:prstGeom prst="rect">
                      <a:avLst/>
                    </a:prstGeom>
                    <a:noFill/>
                    <a:ln w="9525">
                      <a:noFill/>
                      <a:headEnd/>
                      <a:tailEnd/>
                    </a:ln>
                  </pic:spPr>
                </pic:pic>
              </a:graphicData>
            </a:graphic>
          </wp:inline>
        </w:drawing>
      </w:r>
    </w:p>
    <w:bookmarkEnd w:id="90"/>
    <w:bookmarkEnd w:id="91"/>
    <w:bookmarkEnd w:id="92"/>
    <w:bookmarkStart w:id="126" w:name="sec-understand-type-of-questions"/>
    <w:p>
      <w:pPr>
        <w:pStyle w:val="Titre1"/>
      </w:pPr>
      <w:r>
        <w:t xml:space="preserve">2. Types of questions</w:t>
      </w:r>
    </w:p>
    <w:p>
      <w:pPr>
        <w:pStyle w:val="FirstParagraph"/>
      </w:pPr>
      <w:r>
        <w:t xml:space="preserve">There are three types of questions in a</w:t>
      </w:r>
      <w:r>
        <w:t xml:space="preserve"> </w:t>
      </w:r>
      <w:r>
        <w:rPr>
          <w:i/>
          <w:iCs/>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101"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ayout w:type="fixed"/>
        <w:tblLook w:firstRow="0" w:lastRow="0" w:firstColumn="0" w:lastColumn="0" w:noHBand="0" w:noVBand="0" w:val="0000"/>
      </w:tblPr>
      <w:tblGrid>
        <w:gridCol w:w="7920"/>
      </w:tblGrid>
      <w:tr>
        <w:tc>
          <w:tcPr/>
          <w:bookmarkStart w:id="96" w:name="fig-redcap-type1"/>
          <w:p>
            <w:pPr>
              <w:pStyle w:val="Compact"/>
              <w:jc w:val="center"/>
            </w:pPr>
            <w:r>
              <w:drawing>
                <wp:inline>
                  <wp:extent cx="5010150" cy="1333500"/>
                  <wp:effectExtent b="0" l="0" r="0" t="0"/>
                  <wp:docPr descr="" title="" id="94" name="Picture"/>
                  <a:graphic>
                    <a:graphicData uri="http://schemas.openxmlformats.org/drawingml/2006/picture">
                      <pic:pic>
                        <pic:nvPicPr>
                          <pic:cNvPr descr="_img/Question_type1_redcap.jpg" id="95" name="Picture"/>
                          <pic:cNvPicPr>
                            <a:picLocks noChangeArrowheads="1" noChangeAspect="1"/>
                          </pic:cNvPicPr>
                        </pic:nvPicPr>
                        <pic:blipFill>
                          <a:blip r:embed="rId93"/>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6"/>
        </w:tc>
      </w:tr>
    </w:tbl>
    <w:p>
      <w:pPr>
        <w:numPr>
          <w:ilvl w:val="0"/>
          <w:numId w:val="1011"/>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11"/>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11"/>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11"/>
        </w:numPr>
      </w:pPr>
      <w:r>
        <w:t xml:space="preserve">All type 1 questions of a given section are summarised in one unique table. Below is an example (in French) of the output for one statement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00" w:name="fig-dft2-type1"/>
          <w:p>
            <w:pPr>
              <w:pStyle w:val="Compact"/>
              <w:jc w:val="center"/>
            </w:pPr>
            <w:r>
              <w:drawing>
                <wp:inline>
                  <wp:extent cx="5969000" cy="2143413"/>
                  <wp:effectExtent b="0" l="0" r="0" t="0"/>
                  <wp:docPr descr="" title="" id="98" name="Picture"/>
                  <a:graphic>
                    <a:graphicData uri="http://schemas.openxmlformats.org/drawingml/2006/picture">
                      <pic:pic>
                        <pic:nvPicPr>
                          <pic:cNvPr descr="_img/Ex_type1question_dft2-s16.png" id="99" name="Picture"/>
                          <pic:cNvPicPr>
                            <a:picLocks noChangeArrowheads="1" noChangeAspect="1"/>
                          </pic:cNvPicPr>
                        </pic:nvPicPr>
                        <pic:blipFill>
                          <a:blip r:embed="rId97"/>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100"/>
        </w:tc>
      </w:tr>
    </w:tbl>
    <w:bookmarkEnd w:id="101"/>
    <w:bookmarkStart w:id="110"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ayout w:type="fixed"/>
        <w:tblLook w:firstRow="0" w:lastRow="0" w:firstColumn="0" w:lastColumn="0" w:noHBand="0" w:noVBand="0" w:val="0000"/>
      </w:tblPr>
      <w:tblGrid>
        <w:gridCol w:w="7920"/>
      </w:tblGrid>
      <w:tr>
        <w:tc>
          <w:tcPr/>
          <w:bookmarkStart w:id="105" w:name="fig-redcap-type2"/>
          <w:p>
            <w:pPr>
              <w:pStyle w:val="Compact"/>
              <w:jc w:val="center"/>
            </w:pPr>
            <w:r>
              <w:drawing>
                <wp:inline>
                  <wp:extent cx="5010150" cy="1504950"/>
                  <wp:effectExtent b="0" l="0" r="0" t="0"/>
                  <wp:docPr descr="" title="" id="103" name="Picture"/>
                  <a:graphic>
                    <a:graphicData uri="http://schemas.openxmlformats.org/drawingml/2006/picture">
                      <pic:pic>
                        <pic:nvPicPr>
                          <pic:cNvPr descr="_img/Question_type2_redcap.jpg" id="104" name="Picture"/>
                          <pic:cNvPicPr>
                            <a:picLocks noChangeArrowheads="1" noChangeAspect="1"/>
                          </pic:cNvPicPr>
                        </pic:nvPicPr>
                        <pic:blipFill>
                          <a:blip r:embed="rId102"/>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105"/>
        </w:tc>
      </w:tr>
    </w:tbl>
    <w:p>
      <w:pPr>
        <w:numPr>
          <w:ilvl w:val="0"/>
          <w:numId w:val="1012"/>
        </w:numPr>
      </w:pPr>
      <w:r>
        <w:t xml:space="preserve">For each question, the code produces a statistical (number of responses for each option with percent of total respondents) and graphical display of group responses.</w:t>
      </w:r>
    </w:p>
    <w:p>
      <w:pPr>
        <w:numPr>
          <w:ilvl w:val="0"/>
          <w:numId w:val="1012"/>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12"/>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2"/>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12"/>
        </w:numPr>
      </w:pPr>
      <w:r>
        <w:t xml:space="preserve">Each type 2 question is summarised in a separate table. Below is an example (in French) of the output for one type 2 question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09" w:name="fig-dft2-type2"/>
          <w:p>
            <w:pPr>
              <w:pStyle w:val="Compact"/>
              <w:jc w:val="center"/>
            </w:pPr>
            <w:r>
              <w:drawing>
                <wp:inline>
                  <wp:extent cx="5716598" cy="2314774"/>
                  <wp:effectExtent b="0" l="0" r="0" t="0"/>
                  <wp:docPr descr="" title="" id="107" name="Picture"/>
                  <a:graphic>
                    <a:graphicData uri="http://schemas.openxmlformats.org/drawingml/2006/picture">
                      <pic:pic>
                        <pic:nvPicPr>
                          <pic:cNvPr descr="_img/Ex_type2question_dft2-s19.png" id="108" name="Picture"/>
                          <pic:cNvPicPr>
                            <a:picLocks noChangeArrowheads="1" noChangeAspect="1"/>
                          </pic:cNvPicPr>
                        </pic:nvPicPr>
                        <pic:blipFill>
                          <a:blip r:embed="rId106"/>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109"/>
        </w:tc>
      </w:tr>
    </w:tbl>
    <w:bookmarkEnd w:id="110"/>
    <w:bookmarkStart w:id="119"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ayout w:type="fixed"/>
        <w:tblLook w:firstRow="0" w:lastRow="0" w:firstColumn="0" w:lastColumn="0" w:noHBand="0" w:noVBand="0" w:val="0000"/>
      </w:tblPr>
      <w:tblGrid>
        <w:gridCol w:w="7920"/>
      </w:tblGrid>
      <w:tr>
        <w:tc>
          <w:tcPr/>
          <w:bookmarkStart w:id="114" w:name="fig-redcap-type3"/>
          <w:p>
            <w:pPr>
              <w:pStyle w:val="Compact"/>
              <w:jc w:val="center"/>
            </w:pPr>
            <w:r>
              <w:drawing>
                <wp:inline>
                  <wp:extent cx="4997450" cy="2476500"/>
                  <wp:effectExtent b="0" l="0" r="0" t="0"/>
                  <wp:docPr descr="" title="" id="112" name="Picture"/>
                  <a:graphic>
                    <a:graphicData uri="http://schemas.openxmlformats.org/drawingml/2006/picture">
                      <pic:pic>
                        <pic:nvPicPr>
                          <pic:cNvPr descr="_img/Question_type3_redcap.jpg" id="113" name="Picture"/>
                          <pic:cNvPicPr>
                            <a:picLocks noChangeArrowheads="1" noChangeAspect="1"/>
                          </pic:cNvPicPr>
                        </pic:nvPicPr>
                        <pic:blipFill>
                          <a:blip r:embed="rId111"/>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114"/>
        </w:tc>
      </w:tr>
    </w:tbl>
    <w:p>
      <w:pPr>
        <w:numPr>
          <w:ilvl w:val="0"/>
          <w:numId w:val="1013"/>
        </w:numPr>
      </w:pPr>
      <w:r>
        <w:t xml:space="preserve">For each question, the code produces a statistical (number of responses for each option with percent of total respondents) and graphical display of group responses.</w:t>
      </w:r>
    </w:p>
    <w:p>
      <w:pPr>
        <w:numPr>
          <w:ilvl w:val="0"/>
          <w:numId w:val="1013"/>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3"/>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3"/>
        </w:numPr>
      </w:pPr>
      <w:r>
        <w:t xml:space="preserve">Each type 3 question is summarised in a particular table. Below is an example (in French) of the output for one type 3 question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18" w:name="fig-dft2-type3"/>
          <w:p>
            <w:pPr>
              <w:pStyle w:val="Compact"/>
              <w:jc w:val="center"/>
            </w:pPr>
            <w:r>
              <w:drawing>
                <wp:inline>
                  <wp:extent cx="5684626" cy="2455451"/>
                  <wp:effectExtent b="0" l="0" r="0" t="0"/>
                  <wp:docPr descr="" title="" id="116" name="Picture"/>
                  <a:graphic>
                    <a:graphicData uri="http://schemas.openxmlformats.org/drawingml/2006/picture">
                      <pic:pic>
                        <pic:nvPicPr>
                          <pic:cNvPr descr="_img/Ex_type3question_dft2-s9.png" id="117" name="Picture"/>
                          <pic:cNvPicPr>
                            <a:picLocks noChangeArrowheads="1" noChangeAspect="1"/>
                          </pic:cNvPicPr>
                        </pic:nvPicPr>
                        <pic:blipFill>
                          <a:blip r:embed="rId115"/>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18"/>
        </w:tc>
      </w:tr>
    </w:tbl>
    <w:bookmarkEnd w:id="119"/>
    <w:bookmarkStart w:id="120"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20"/>
    <w:bookmarkStart w:id="121"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4"/>
        </w:numPr>
      </w:pPr>
      <w:r>
        <w:t xml:space="preserve">For type 1 questions</w:t>
      </w:r>
    </w:p>
    <w:p>
      <w:pPr>
        <w:numPr>
          <w:ilvl w:val="1"/>
          <w:numId w:val="1015"/>
        </w:numPr>
      </w:pPr>
      <w:r>
        <w:t xml:space="preserve">Agreement is defined by the center value of the data (median), and is considered reached when the median is ≥ 7 out of 10 (≤ 3 out of 10 for disagreement considered reached)</w:t>
      </w:r>
    </w:p>
    <w:p>
      <w:pPr>
        <w:numPr>
          <w:ilvl w:val="1"/>
          <w:numId w:val="1015"/>
        </w:numPr>
      </w:pPr>
      <w:r>
        <w:t xml:space="preserve">Consensus is defined by the dispersion of the data (interquartile range, IQR), and is considered reached when the IQR does not exceed 3 scale points.</w:t>
      </w:r>
    </w:p>
    <w:p>
      <w:pPr>
        <w:numPr>
          <w:ilvl w:val="0"/>
          <w:numId w:val="1014"/>
        </w:numPr>
      </w:pPr>
      <w:r>
        <w:t xml:space="preserve">For type 2 and 3 questions</w:t>
      </w:r>
    </w:p>
    <w:p>
      <w:pPr>
        <w:pStyle w:val="Compact"/>
        <w:numPr>
          <w:ilvl w:val="1"/>
          <w:numId w:val="1016"/>
        </w:numPr>
      </w:pPr>
      <w:r>
        <w:t xml:space="preserve">Agreement is reached when the answer has been selected by ≥ 66% of the respondents.</w:t>
      </w:r>
    </w:p>
    <w:bookmarkEnd w:id="121"/>
    <w:bookmarkStart w:id="125" w:name="sec-conventions"/>
    <w:p>
      <w:pPr>
        <w:pStyle w:val="Titre2"/>
      </w:pPr>
      <w:r>
        <w:t xml:space="preserve">2.6 Conventions</w:t>
      </w:r>
    </w:p>
    <w:p>
      <w:pPr>
        <w:numPr>
          <w:ilvl w:val="0"/>
          <w:numId w:val="1017"/>
        </w:numPr>
      </w:pPr>
      <w:r>
        <w:t xml:space="preserve">Comments in the R code are preceded by ##</w:t>
      </w:r>
    </w:p>
    <w:p>
      <w:pPr>
        <w:numPr>
          <w:ilvl w:val="0"/>
          <w:numId w:val="1017"/>
        </w:numPr>
      </w:pPr>
      <w:r>
        <w:t xml:space="preserve">Filenames and paths are in</w:t>
      </w:r>
      <w:r>
        <w:t xml:space="preserve"> </w:t>
      </w:r>
      <w:r>
        <w:rPr>
          <w:rStyle w:val="VerbatimChar"/>
        </w:rPr>
        <w:t xml:space="preserve">typewriter style</w:t>
      </w:r>
    </w:p>
    <w:p>
      <w:pPr>
        <w:numPr>
          <w:ilvl w:val="0"/>
          <w:numId w:val="1017"/>
        </w:numPr>
      </w:pPr>
      <w:r>
        <w:t xml:space="preserve">Packages are in</w:t>
      </w:r>
      <w:r>
        <w:t xml:space="preserve"> </w:t>
      </w:r>
      <w:r>
        <w:rPr>
          <w:b/>
          <w:bCs/>
        </w:rPr>
        <w:t xml:space="preserve">bold</w:t>
      </w:r>
      <w:r>
        <w:t xml:space="preserve"> </w:t>
      </w:r>
      <w:r>
        <w:t xml:space="preserve">:</w:t>
      </w:r>
      <w:r>
        <w:t xml:space="preserve"> </w:t>
      </w:r>
      <w:r>
        <w:rPr>
          <w:b/>
          <w:bCs/>
        </w:rPr>
        <w:t xml:space="preserve">data.table</w:t>
      </w:r>
    </w:p>
    <w:p>
      <w:pPr>
        <w:numPr>
          <w:ilvl w:val="0"/>
          <w:numId w:val="1017"/>
        </w:numPr>
      </w:pPr>
      <w:r>
        <w:t xml:space="preserve">Functions are followed by a () :</w:t>
      </w:r>
      <w:r>
        <w:t xml:space="preserve"> </w:t>
      </w:r>
      <w:r>
        <w:rPr>
          <w:rStyle w:val="VerbatimChar"/>
        </w:rPr>
        <w:t xml:space="preserve">fs::dir_tree()</w:t>
      </w:r>
    </w:p>
    <w:p>
      <w:pPr>
        <w:numPr>
          <w:ilvl w:val="0"/>
          <w:numId w:val="1017"/>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ayout w:type="fixed"/>
        <w:tblLook w:firstRow="1" w:lastRow="0" w:firstColumn="0" w:lastColumn="0" w:noHBand="0" w:noVBand="0" w:val="0020"/>
      </w:tblPr>
      <w:tblGrid>
        <w:gridCol w:w="1844"/>
        <w:gridCol w:w="1844"/>
        <w:gridCol w:w="1844"/>
        <w:gridCol w:w="2386"/>
      </w:tblGrid>
      <w:tr>
        <w:trPr>
          <w:tblHeader w:val="on"/>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2" name="Picture"/>
                  <a:graphic>
                    <a:graphicData uri="http://schemas.openxmlformats.org/drawingml/2006/picture">
                      <pic:pic>
                        <pic:nvPicPr>
                          <pic:cNvPr descr="C:\PROGRA~1\Quarto\share\formats\docx\tip.png" id="123"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24">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25"/>
    <w:bookmarkEnd w:id="126"/>
    <w:bookmarkStart w:id="137" w:name="sec-demo"/>
    <w:p>
      <w:pPr>
        <w:pStyle w:val="Titre1"/>
      </w:pPr>
      <w:r>
        <w:t xml:space="preserve">3. Demo</w:t>
      </w:r>
    </w:p>
    <w:p>
      <w:pPr>
        <w:pStyle w:val="FirstParagraph"/>
      </w:pPr>
      <w:r>
        <w:t xml:space="preserve">We provide a demonstration with</w:t>
      </w:r>
    </w:p>
    <w:p>
      <w:pPr>
        <w:numPr>
          <w:ilvl w:val="0"/>
          <w:numId w:val="1018"/>
        </w:numPr>
      </w:pPr>
      <w:r>
        <w:t xml:space="preserve">the anonymised dataset and metadata from our pilot study (done in french)</w:t>
      </w:r>
      <w:r>
        <w:t xml:space="preserve"> </w:t>
      </w:r>
      <w:r>
        <w:t xml:space="preserve">(Velarde Crézé et al. 2023)</w:t>
      </w:r>
    </w:p>
    <w:p>
      <w:pPr>
        <w:numPr>
          <w:ilvl w:val="0"/>
          <w:numId w:val="1018"/>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8"/>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28" name="Picture"/>
                  <a:graphic>
                    <a:graphicData uri="http://schemas.openxmlformats.org/drawingml/2006/picture">
                      <pic:pic>
                        <pic:nvPicPr>
                          <pic:cNvPr descr="C:\PROGRA~1\Quarto\share\formats\docx\warning.png" id="129" name="Picture"/>
                          <pic:cNvPicPr>
                            <a:picLocks noChangeArrowheads="1" noChangeAspect="1"/>
                          </pic:cNvPicPr>
                        </pic:nvPicPr>
                        <pic:blipFill>
                          <a:blip r:embed="rId1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after="64"/>
            </w:pPr>
          </w:p>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9"/>
              </w:numPr>
            </w:pPr>
            <w:r>
              <w:t xml:space="preserve">re-run all the code from the beginning so the variables and .RData files have the most recent format</w:t>
            </w:r>
          </w:p>
          <w:p>
            <w:pPr>
              <w:numPr>
                <w:ilvl w:val="0"/>
                <w:numId w:val="1019"/>
              </w:numPr>
            </w:pPr>
            <w:r>
              <w:t xml:space="preserve">look on</w:t>
            </w:r>
            <w:r>
              <w:t xml:space="preserve"> </w:t>
            </w:r>
            <w:hyperlink r:id="rId130">
              <w:r>
                <w:rPr>
                  <w:rStyle w:val="Lienhypertexte"/>
                </w:rPr>
                <w:t xml:space="preserve">Stackoverflow</w:t>
              </w:r>
            </w:hyperlink>
            <w:r>
              <w:t xml:space="preserve"> </w:t>
            </w:r>
            <w:r>
              <w:t xml:space="preserve">if someone had the same problem</w:t>
            </w:r>
          </w:p>
          <w:p>
            <w:pPr>
              <w:numPr>
                <w:ilvl w:val="0"/>
                <w:numId w:val="1019"/>
              </w:numPr>
            </w:pPr>
            <w:r>
              <w:t xml:space="preserve">try to narrow down what causes the problem and ask a question yourself with a reproducible example (reprex) on</w:t>
            </w:r>
            <w:r>
              <w:t xml:space="preserve"> </w:t>
            </w:r>
            <w:hyperlink r:id="rId130">
              <w:r>
                <w:rPr>
                  <w:rStyle w:val="Lienhypertexte"/>
                </w:rPr>
                <w:t xml:space="preserve">Stackoverflow</w:t>
              </w:r>
            </w:hyperlink>
          </w:p>
          <w:p>
            <w:pPr>
              <w:numPr>
                <w:ilvl w:val="0"/>
                <w:numId w:val="1019"/>
              </w:numPr>
            </w:pPr>
            <w:r>
              <w:t xml:space="preserve">wait a week or two so the problem is spotted and hope a solution was found</w:t>
            </w:r>
          </w:p>
        </w:tc>
      </w:tr>
    </w:tbl>
    <w:bookmarkStart w:id="131"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31"/>
    <w:bookmarkStart w:id="132"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
          <w:bCs/>
        </w:rPr>
        <w:t xml:space="preserve">editable word documents</w:t>
      </w:r>
      <w:r>
        <w:t xml:space="preserve">:</w:t>
      </w:r>
    </w:p>
    <w:p>
      <w:pPr>
        <w:numPr>
          <w:ilvl w:val="0"/>
          <w:numId w:val="1020"/>
        </w:numPr>
      </w:pPr>
      <w:r>
        <w:t xml:space="preserve">one generic report and one individualized report per expert - for the second round (dft2)</w:t>
      </w:r>
    </w:p>
    <w:p>
      <w:pPr>
        <w:numPr>
          <w:ilvl w:val="0"/>
          <w:numId w:val="1020"/>
        </w:numPr>
      </w:pPr>
      <w:r>
        <w:t xml:space="preserve">one generic report and one individualized report per expert - for the third round (dft3)</w:t>
      </w:r>
    </w:p>
    <w:p>
      <w:pPr>
        <w:numPr>
          <w:ilvl w:val="0"/>
          <w:numId w:val="1020"/>
        </w:numPr>
      </w:pPr>
      <w:r>
        <w:t xml:space="preserve">an overall executive summary synthesizing results from the second and third rounds</w:t>
      </w:r>
    </w:p>
    <w:bookmarkEnd w:id="132"/>
    <w:bookmarkStart w:id="135" w:name="understand-the-structure"/>
    <w:p>
      <w:pPr>
        <w:pStyle w:val="Titre2"/>
      </w:pPr>
      <w:r>
        <w:t xml:space="preserve">3.3 Understand the structure</w:t>
      </w:r>
    </w:p>
    <w:bookmarkStart w:id="133" w:name="folders-content"/>
    <w:p>
      <w:pPr>
        <w:pStyle w:val="Titre3"/>
      </w:pPr>
      <w:r>
        <w:t xml:space="preserve">3.3.1 Folders content</w:t>
      </w:r>
    </w:p>
    <w:p>
      <w:pPr>
        <w:numPr>
          <w:ilvl w:val="0"/>
          <w:numId w:val="1021"/>
        </w:numPr>
      </w:pPr>
      <w:r>
        <w:rPr>
          <w:rStyle w:val="VerbatimChar"/>
        </w:rPr>
        <w:t xml:space="preserve">analysis</w:t>
      </w:r>
    </w:p>
    <w:p>
      <w:pPr>
        <w:numPr>
          <w:ilvl w:val="1"/>
          <w:numId w:val="1022"/>
        </w:numPr>
      </w:pPr>
      <w:r>
        <w:rPr>
          <w:b/>
          <w:bCs/>
        </w:rPr>
        <w:t xml:space="preserve">Rmd files</w:t>
      </w:r>
      <w:r>
        <w:t xml:space="preserve">: one common for the introductory text for the method section and the others in subfolders for each round (dft2, dft3) and for the overall report</w:t>
      </w:r>
    </w:p>
    <w:p>
      <w:pPr>
        <w:numPr>
          <w:ilvl w:val="1"/>
          <w:numId w:val="1022"/>
        </w:numPr>
      </w:pPr>
      <w:r>
        <w:rPr>
          <w:b/>
          <w:bCs/>
        </w:rPr>
        <w:t xml:space="preserve">docx templates</w:t>
      </w:r>
      <w:r>
        <w:t xml:space="preserve">: one in each subfolder</w:t>
      </w:r>
    </w:p>
    <w:p>
      <w:pPr>
        <w:numPr>
          <w:ilvl w:val="0"/>
          <w:numId w:val="1021"/>
        </w:numPr>
      </w:pPr>
      <w:r>
        <w:rPr>
          <w:rStyle w:val="VerbatimChar"/>
        </w:rPr>
        <w:t xml:space="preserve">code</w:t>
      </w:r>
      <w:r>
        <w:t xml:space="preserve"> </w:t>
      </w:r>
      <w:r>
        <w:t xml:space="preserve">:</w:t>
      </w:r>
      <w:r>
        <w:t xml:space="preserve"> </w:t>
      </w:r>
      <w:r>
        <w:rPr>
          <w:b/>
          <w:bCs/>
        </w:rPr>
        <w:t xml:space="preserve">R files</w:t>
      </w:r>
      <w:r>
        <w:t xml:space="preserve"> </w:t>
      </w:r>
      <w:r>
        <w:t xml:space="preserve">that are common to both rounds and others in two subfolders for each round (dft2, dft3) - the numbers indicate the order in which they are run</w:t>
      </w:r>
    </w:p>
    <w:p>
      <w:pPr>
        <w:numPr>
          <w:ilvl w:val="0"/>
          <w:numId w:val="1021"/>
        </w:numPr>
      </w:pPr>
      <w:r>
        <w:rPr>
          <w:rStyle w:val="VerbatimChar"/>
        </w:rPr>
        <w:t xml:space="preserve">data</w:t>
      </w:r>
      <w:r>
        <w:t xml:space="preserve">: data and metadata</w:t>
      </w:r>
      <w:r>
        <w:t xml:space="preserve"> </w:t>
      </w:r>
      <w:r>
        <w:rPr>
          <w:b/>
          <w:bCs/>
        </w:rPr>
        <w:t xml:space="preserve">RData files</w:t>
      </w:r>
      <w:r>
        <w:t xml:space="preserve"> </w:t>
      </w:r>
      <w:r>
        <w:t xml:space="preserve">for the raw data and in subfolders for each round (dft2, dft3)</w:t>
      </w:r>
    </w:p>
    <w:p>
      <w:pPr>
        <w:numPr>
          <w:ilvl w:val="0"/>
          <w:numId w:val="1021"/>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
          <w:bCs/>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21"/>
        </w:numPr>
      </w:pPr>
      <w:r>
        <w:rPr>
          <w:rStyle w:val="VerbatimChar"/>
        </w:rPr>
        <w:t xml:space="preserve">texts_intro</w:t>
      </w:r>
      <w:r>
        <w:t xml:space="preserve">: editable</w:t>
      </w:r>
      <w:r>
        <w:t xml:space="preserve"> </w:t>
      </w:r>
      <w:r>
        <w:rPr>
          <w:b/>
          <w:bCs/>
        </w:rPr>
        <w:t xml:space="preserve">docx</w:t>
      </w:r>
      <w:r>
        <w:t xml:space="preserve"> </w:t>
      </w:r>
      <w:r>
        <w:t xml:space="preserve">with separate introductory texts that will be inserted into the reports</w:t>
      </w:r>
    </w:p>
    <w:bookmarkEnd w:id="133"/>
    <w:bookmarkStart w:id="134" w:name="files-to-run"/>
    <w:p>
      <w:pPr>
        <w:pStyle w:val="Titre3"/>
      </w:pPr>
      <w:r>
        <w:t xml:space="preserve">3.3.2 Files to run</w:t>
      </w:r>
    </w:p>
    <w:p>
      <w:pPr>
        <w:pStyle w:val="Compact"/>
        <w:numPr>
          <w:ilvl w:val="0"/>
          <w:numId w:val="1023"/>
        </w:numPr>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4"/>
        </w:numPr>
      </w:pPr>
      <w:r>
        <w:rPr>
          <w:rStyle w:val="VerbatimChar"/>
        </w:rPr>
        <w:t xml:space="preserve">0_run_ME_dft2_demo.R</w:t>
      </w:r>
    </w:p>
    <w:p>
      <w:pPr>
        <w:numPr>
          <w:ilvl w:val="0"/>
          <w:numId w:val="1024"/>
        </w:numPr>
      </w:pPr>
      <w:r>
        <w:rPr>
          <w:rStyle w:val="VerbatimChar"/>
        </w:rPr>
        <w:t xml:space="preserve">0_run_ME_dft3_demo.R</w:t>
      </w:r>
    </w:p>
    <w:p>
      <w:pPr>
        <w:numPr>
          <w:ilvl w:val="0"/>
          <w:numId w:val="1024"/>
        </w:numPr>
      </w:pPr>
      <w:r>
        <w:rPr>
          <w:rStyle w:val="VerbatimChar"/>
        </w:rPr>
        <w:t xml:space="preserve">0_run_ME_overall_demo.R</w:t>
      </w:r>
    </w:p>
    <w:p>
      <w:pPr>
        <w:pStyle w:val="FirstParagraph"/>
      </w:pPr>
      <w:r>
        <w:t xml:space="preserve">They will produce :</w:t>
      </w:r>
    </w:p>
    <w:p>
      <w:pPr>
        <w:numPr>
          <w:ilvl w:val="0"/>
          <w:numId w:val="1025"/>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5"/>
        </w:numPr>
      </w:pPr>
      <w:r>
        <w:t xml:space="preserve">miniplots saved in</w:t>
      </w:r>
      <w:r>
        <w:t xml:space="preserve"> </w:t>
      </w:r>
      <w:r>
        <w:rPr>
          <w:rStyle w:val="VerbatimChar"/>
        </w:rPr>
        <w:t xml:space="preserve">./output/png/</w:t>
      </w:r>
    </w:p>
    <w:p>
      <w:pPr>
        <w:numPr>
          <w:ilvl w:val="0"/>
          <w:numId w:val="1025"/>
        </w:numPr>
      </w:pPr>
      <w:r>
        <w:t xml:space="preserve">word reports saved in</w:t>
      </w:r>
      <w:r>
        <w:t xml:space="preserve"> </w:t>
      </w:r>
      <w:r>
        <w:rPr>
          <w:rStyle w:val="VerbatimChar"/>
        </w:rPr>
        <w:t xml:space="preserve">./output/reports/</w:t>
      </w:r>
    </w:p>
    <w:bookmarkEnd w:id="134"/>
    <w:bookmarkEnd w:id="135"/>
    <w:bookmarkStart w:id="136"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36"/>
    <w:bookmarkEnd w:id="137"/>
    <w:bookmarkStart w:id="146" w:name="sec-instructions-for-redcap"/>
    <w:p>
      <w:pPr>
        <w:pStyle w:val="Titre1"/>
      </w:pPr>
      <w:r>
        <w:t xml:space="preserve">4. Instructions for REDCap</w:t>
      </w:r>
    </w:p>
    <w:p>
      <w:pPr>
        <w:pStyle w:val="FirstParagraph"/>
      </w:pPr>
      <w:hyperlink r:id="rId24">
        <w:r>
          <w:rPr>
            <w:rStyle w:val="VerbatimChar"/>
            <w:b/>
            <w:bCs/>
          </w:rPr>
          <w:t xml:space="preserve">REDCap</w:t>
        </w:r>
      </w:hyperlink>
      <w:r>
        <w:t xml:space="preserve"> </w:t>
      </w:r>
      <w:r>
        <w:t xml:space="preserve">is a secure online survey management platform.</w:t>
      </w:r>
    </w:p>
    <w:p>
      <w:pPr>
        <w:pStyle w:val="Corpsdetexte"/>
      </w:pPr>
      <w:r>
        <w:t xml:space="preserve">For the</w:t>
      </w:r>
      <w:r>
        <w:t xml:space="preserve"> </w:t>
      </w:r>
      <w:r>
        <w:rPr>
          <w:i/>
          <w:iCs/>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
            <w:bCs/>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
          <w:iCs/>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C:\PROGRA~1\Quarto\share\formats\docx\tip.png" id="139"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
                <w:bCs/>
              </w:rPr>
              <w:t xml:space="preserve">ahead of conducting the</w:t>
            </w:r>
            <w:r>
              <w:rPr>
                <w:b/>
                <w:bCs/>
              </w:rPr>
              <w:t xml:space="preserve"> </w:t>
            </w:r>
            <w:r>
              <w:rPr>
                <w:b/>
                <w:bCs/>
                <w:i/>
                <w:iCs/>
              </w:rPr>
              <w:t xml:space="preserve">fast-track Delphi</w:t>
            </w:r>
            <w:r>
              <w:rPr>
                <w:b/>
                <w:bCs/>
              </w:rPr>
              <w:t xml:space="preserve"> </w:t>
            </w:r>
            <w:r>
              <w:rPr>
                <w:b/>
                <w:bCs/>
              </w:rPr>
              <w:t xml:space="preserve">process itself</w:t>
            </w:r>
            <w:r>
              <w:t xml:space="preserve">, so that you only have to feed the project with your statement</w:t>
            </w:r>
            <w:r>
              <w:t xml:space="preserve"> </w:t>
            </w:r>
            <w:r>
              <w:rPr>
                <w:i/>
                <w:iCs/>
              </w:rPr>
              <w:t xml:space="preserve">texts</w:t>
            </w:r>
            <w:r>
              <w:t xml:space="preserve"> </w:t>
            </w:r>
            <w:r>
              <w:t xml:space="preserve">during rush periods.</w:t>
            </w:r>
          </w:p>
          <w:p>
            <w:pPr>
              <w:pStyle w:val="Corpsdetexte"/>
            </w:pPr>
            <w:pPr>
              <w:spacing w:after="16"/>
            </w:pPr>
            <w:r>
              <w:rPr>
                <w:b/>
                <w:bCs/>
              </w:rPr>
              <w:t xml:space="preserve">To this end, we strongly suggest creating both REDCap projects in advance</w:t>
            </w:r>
            <w:r>
              <w:t xml:space="preserve">.</w:t>
            </w:r>
          </w:p>
        </w:tc>
      </w:tr>
    </w:tbl>
    <w:bookmarkStart w:id="142"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
          <w:iCs/>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6"/>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6"/>
        </w:numPr>
      </w:pPr>
      <w:r>
        <w:t xml:space="preserve">☐ Give a name to your projects:</w:t>
      </w:r>
      <w:r>
        <w:t xml:space="preserve"> </w:t>
      </w:r>
      <w:r>
        <w:rPr>
          <w:i/>
          <w:iCs/>
        </w:rPr>
        <w:t xml:space="preserve">DelphiFT project_name round 2</w:t>
      </w:r>
      <w:r>
        <w:t xml:space="preserve"> </w:t>
      </w:r>
      <w:r>
        <w:t xml:space="preserve">and</w:t>
      </w:r>
      <w:r>
        <w:t xml:space="preserve"> </w:t>
      </w:r>
      <w:r>
        <w:rPr>
          <w:i/>
          <w:iCs/>
        </w:rPr>
        <w:t xml:space="preserve">DelphiFT project_name round 3</w:t>
      </w:r>
      <w:r>
        <w:t xml:space="preserve">, respectively (replace</w:t>
      </w:r>
      <w:r>
        <w:t xml:space="preserve"> </w:t>
      </w:r>
      <w:r>
        <w:rPr>
          <w:i/>
          <w:iCs/>
        </w:rPr>
        <w:t xml:space="preserve">project_name</w:t>
      </w:r>
      <w:r>
        <w:t xml:space="preserve"> </w:t>
      </w:r>
      <w:r>
        <w:t xml:space="preserve">by your project name)</w:t>
      </w:r>
    </w:p>
    <w:p>
      <w:pPr>
        <w:numPr>
          <w:ilvl w:val="0"/>
          <w:numId w:val="1026"/>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
          <w:bCs/>
        </w:rPr>
        <w:t xml:space="preserve">familiarize with the proposed structure</w:t>
      </w:r>
      <w:r>
        <w:t xml:space="preserve">, which is the following:</w:t>
      </w:r>
    </w:p>
    <w:p>
      <w:pPr>
        <w:numPr>
          <w:ilvl w:val="0"/>
          <w:numId w:val="1027"/>
        </w:numPr>
      </w:pPr>
      <w:r>
        <w:t xml:space="preserve">For round 2:</w:t>
      </w:r>
    </w:p>
    <w:p>
      <w:pPr>
        <w:pStyle w:val="Compact"/>
        <w:numPr>
          <w:ilvl w:val="1"/>
          <w:numId w:val="1028"/>
        </w:numPr>
      </w:pPr>
      <w:r>
        <w:t xml:space="preserve">One foreword section containing 6 fields aiming at describing your panel of experts (the email field is MANDATORY - do not remove or modify it!)</w:t>
      </w:r>
    </w:p>
    <w:p>
      <w:pPr>
        <w:pStyle w:val="Compact"/>
        <w:numPr>
          <w:ilvl w:val="1"/>
          <w:numId w:val="1028"/>
        </w:numPr>
      </w:pPr>
      <w:r>
        <w:t xml:space="preserve">One</w:t>
      </w:r>
      <w:r>
        <w:t xml:space="preserve"> </w:t>
      </w:r>
      <w:r>
        <w:t xml:space="preserve">‘</w:t>
      </w:r>
      <w:r>
        <w:t xml:space="preserve">preamble</w:t>
      </w:r>
      <w:r>
        <w:t xml:space="preserve">’</w:t>
      </w:r>
      <w:r>
        <w:t xml:space="preserve"> </w:t>
      </w:r>
      <w:r>
        <w:t xml:space="preserve">section (Z) containing</w:t>
      </w:r>
      <w:r>
        <w:t xml:space="preserve"> </w:t>
      </w:r>
      <w:r>
        <w:rPr>
          <w:b/>
          <w:bCs/>
        </w:rPr>
        <w:t xml:space="preserve">one type 1 question</w:t>
      </w:r>
      <w:r>
        <w:t xml:space="preserve"> </w:t>
      </w:r>
      <w:r>
        <w:t xml:space="preserve">(4 fields),</w:t>
      </w:r>
      <w:r>
        <w:t xml:space="preserve"> </w:t>
      </w:r>
      <w:r>
        <w:rPr>
          <w:b/>
          <w:bCs/>
        </w:rPr>
        <w:t xml:space="preserve">one type 2 question</w:t>
      </w:r>
      <w:r>
        <w:t xml:space="preserve"> </w:t>
      </w:r>
      <w:r>
        <w:t xml:space="preserve">(2 fields) and</w:t>
      </w:r>
      <w:r>
        <w:t xml:space="preserve"> </w:t>
      </w:r>
      <w:r>
        <w:rPr>
          <w:b/>
          <w:bCs/>
        </w:rPr>
        <w:t xml:space="preserve">one type 3 question</w:t>
      </w:r>
      <w:r>
        <w:t xml:space="preserve"> </w:t>
      </w:r>
      <w:r>
        <w:t xml:space="preserve">(6 fields)</w:t>
      </w:r>
    </w:p>
    <w:p>
      <w:pPr>
        <w:pStyle w:val="Compact"/>
        <w:numPr>
          <w:ilvl w:val="1"/>
          <w:numId w:val="1028"/>
        </w:numPr>
      </w:pPr>
      <w:r>
        <w:t xml:space="preserve">Three sections (A, B and C) containing each</w:t>
      </w:r>
      <w:r>
        <w:t xml:space="preserve"> </w:t>
      </w:r>
      <w:r>
        <w:rPr>
          <w:b/>
          <w:bCs/>
        </w:rPr>
        <w:t xml:space="preserve">two questions of each type</w:t>
      </w:r>
    </w:p>
    <w:p>
      <w:pPr>
        <w:numPr>
          <w:ilvl w:val="0"/>
          <w:numId w:val="1027"/>
        </w:numPr>
      </w:pPr>
      <w:r>
        <w:t xml:space="preserve">For round 3:</w:t>
      </w:r>
    </w:p>
    <w:p>
      <w:pPr>
        <w:pStyle w:val="Compact"/>
        <w:numPr>
          <w:ilvl w:val="1"/>
          <w:numId w:val="1029"/>
        </w:numPr>
      </w:pPr>
      <w:r>
        <w:t xml:space="preserve">One foreword section containing 1 field aiming at collecting experts’ email (MANDATORY - do not remove it!)</w:t>
      </w:r>
    </w:p>
    <w:p>
      <w:pPr>
        <w:pStyle w:val="Compact"/>
        <w:numPr>
          <w:ilvl w:val="1"/>
          <w:numId w:val="1029"/>
        </w:numPr>
      </w:pPr>
      <w:r>
        <w:t xml:space="preserve">One</w:t>
      </w:r>
      <w:r>
        <w:t xml:space="preserve"> </w:t>
      </w:r>
      <w:r>
        <w:t xml:space="preserve">‘</w:t>
      </w:r>
      <w:r>
        <w:t xml:space="preserve">preamble</w:t>
      </w:r>
      <w:r>
        <w:t xml:space="preserve">’</w:t>
      </w:r>
      <w:r>
        <w:t xml:space="preserve"> </w:t>
      </w:r>
      <w:r>
        <w:t xml:space="preserve">section (Z) containing</w:t>
      </w:r>
      <w:r>
        <w:t xml:space="preserve"> </w:t>
      </w:r>
      <w:r>
        <w:rPr>
          <w:b/>
          <w:bCs/>
        </w:rPr>
        <w:t xml:space="preserve">three type 1 question</w:t>
      </w:r>
    </w:p>
    <w:p>
      <w:pPr>
        <w:pStyle w:val="Compact"/>
        <w:numPr>
          <w:ilvl w:val="1"/>
          <w:numId w:val="1029"/>
        </w:numPr>
      </w:pPr>
      <w:r>
        <w:t xml:space="preserve">Three sections (A, B and C) containing each</w:t>
      </w:r>
      <w:r>
        <w:t xml:space="preserve"> </w:t>
      </w:r>
      <w:r>
        <w:rPr>
          <w:b/>
          <w:bCs/>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40" name="Picture"/>
                  <a:graphic>
                    <a:graphicData uri="http://schemas.openxmlformats.org/drawingml/2006/picture">
                      <pic:pic>
                        <pic:nvPicPr>
                          <pic:cNvPr descr="C:\PROGRA~1\Quarto\share\formats\docx\tip.png" id="141"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
                <w:bCs/>
              </w:rPr>
              <w:t xml:space="preserve">you must duplicate ALL fields that belong to this question - and update their variable name and branching logic accordingly</w:t>
            </w:r>
            <w:r>
              <w:t xml:space="preserve">:</w:t>
            </w:r>
          </w:p>
          <w:p>
            <w:pPr>
              <w:numPr>
                <w:ilvl w:val="0"/>
                <w:numId w:val="1030"/>
              </w:numPr>
            </w:pPr>
            <w:r>
              <w:t xml:space="preserve">A type 1 question contains 4 fields (one matrix field, one simple field, one embedding field, and one field for comments)</w:t>
            </w:r>
          </w:p>
          <w:p>
            <w:pPr>
              <w:numPr>
                <w:ilvl w:val="0"/>
                <w:numId w:val="1030"/>
              </w:numPr>
            </w:pPr>
            <w:r>
              <w:t xml:space="preserve">A type 2 question contains 2 fields (one simple field, and one field for comments)</w:t>
            </w:r>
          </w:p>
          <w:p>
            <w:pPr>
              <w:numPr>
                <w:ilvl w:val="0"/>
                <w:numId w:val="1030"/>
              </w:numPr>
            </w:pPr>
            <w:r>
              <w:t xml:space="preserve">A type 3 question contains 6 fields (two simple fields, one embedding field, two fields for message parameters, and one field for comments)</w:t>
            </w:r>
          </w:p>
        </w:tc>
      </w:tr>
    </w:tbl>
    <w:bookmarkEnd w:id="142"/>
    <w:bookmarkStart w:id="145"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
          <w:iCs/>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31"/>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
            <w:bCs/>
          </w:rPr>
          <w:t xml:space="preserve">REDCap</w:t>
        </w:r>
      </w:hyperlink>
      <w:r>
        <w:t xml:space="preserve"> </w:t>
      </w:r>
      <w:r>
        <w:t xml:space="preserve">- talk with your REDCAp Admin if necessary</w:t>
      </w:r>
    </w:p>
    <w:p>
      <w:pPr>
        <w:numPr>
          <w:ilvl w:val="0"/>
          <w:numId w:val="1031"/>
        </w:numPr>
      </w:pPr>
      <w:r>
        <w:t xml:space="preserve">☐ Open</w:t>
      </w:r>
      <w:r>
        <w:t xml:space="preserve"> </w:t>
      </w:r>
      <w:r>
        <w:rPr>
          <w:i/>
          <w:iCs/>
        </w:rPr>
        <w:t xml:space="preserve">token_delphi_ft_this_project.R.example</w:t>
      </w:r>
      <w:r>
        <w:t xml:space="preserve"> </w:t>
      </w:r>
      <w:r>
        <w:t xml:space="preserve">and save it as</w:t>
      </w:r>
      <w:r>
        <w:t xml:space="preserve"> </w:t>
      </w:r>
      <w:r>
        <w:t xml:space="preserve">‘</w:t>
      </w:r>
      <w:r>
        <w:t xml:space="preserve">token_delphi_ft_this_project.R</w:t>
      </w:r>
      <w:r>
        <w:t xml:space="preserve">’</w:t>
      </w:r>
    </w:p>
    <w:p>
      <w:pPr>
        <w:numPr>
          <w:ilvl w:val="0"/>
          <w:numId w:val="1031"/>
        </w:numPr>
      </w:pPr>
      <w:r>
        <w:t xml:space="preserve">☐ Update the lines below with your details from the</w:t>
      </w:r>
      <w:r>
        <w:t xml:space="preserve"> </w:t>
      </w:r>
      <w:r>
        <w:t xml:space="preserve">‘</w:t>
      </w:r>
      <w:r>
        <w:t xml:space="preserve">API</w:t>
      </w:r>
      <w:r>
        <w:t xml:space="preserve">’</w:t>
      </w:r>
      <w:r>
        <w:t xml:space="preserve"> </w:t>
      </w:r>
      <w:r>
        <w:t xml:space="preserve">Menu in REDCap and save it again:</w:t>
      </w:r>
    </w:p>
    <w:p>
      <w:pPr>
        <w:pStyle w:val="SourceCode"/>
        <w:numPr>
          <w:ilvl w:val="0"/>
          <w:numId w:val="1000"/>
        </w:numPr>
      </w:pPr>
      <w:r>
        <w:rPr>
          <w:rStyle w:val="NormalTok"/>
        </w:rPr>
        <w:t xml:space="preserve">redcap_uri </w:t>
      </w:r>
      <w:r>
        <w:rPr>
          <w:rStyle w:val="OtherTok"/>
        </w:rPr>
        <w:t xml:space="preserve">&lt;-</w:t>
      </w:r>
      <w:r>
        <w:rPr>
          <w:rStyle w:val="NormalTok"/>
        </w:rPr>
        <w:t xml:space="preserve"> </w:t>
      </w:r>
      <w:r>
        <w:rPr>
          <w:rStyle w:val="StringTok"/>
        </w:rPr>
        <w:t xml:space="preserve">"https://XXXXXXXXX/api/"</w:t>
      </w:r>
      <w:r>
        <w:rPr>
          <w:rStyle w:val="NormalTok"/>
        </w:rPr>
        <w:t xml:space="preserve"> </w:t>
      </w:r>
      <w:r>
        <w:br/>
      </w:r>
      <w:r>
        <w:rPr>
          <w:rStyle w:val="NormalTok"/>
        </w:rPr>
        <w:t xml:space="preserve">token_dft2 </w:t>
      </w:r>
      <w:r>
        <w:rPr>
          <w:rStyle w:val="OtherTok"/>
        </w:rPr>
        <w:t xml:space="preserve">&lt;-</w:t>
      </w:r>
      <w:r>
        <w:rPr>
          <w:rStyle w:val="NormalTok"/>
        </w:rPr>
        <w:t xml:space="preserve"> </w:t>
      </w:r>
      <w:r>
        <w:rPr>
          <w:rStyle w:val="StringTok"/>
        </w:rPr>
        <w:t xml:space="preserve">"YYYYYYYYYYYYYYYY"</w:t>
      </w:r>
      <w:r>
        <w:br/>
      </w:r>
      <w:r>
        <w:rPr>
          <w:rStyle w:val="NormalTok"/>
        </w:rPr>
        <w:t xml:space="preserve">token_dft3 </w:t>
      </w:r>
      <w:r>
        <w:rPr>
          <w:rStyle w:val="OtherTok"/>
        </w:rPr>
        <w:t xml:space="preserve">&lt;-</w:t>
      </w:r>
      <w:r>
        <w:rPr>
          <w:rStyle w:val="NormalTok"/>
        </w:rPr>
        <w:t xml:space="preserve"> </w:t>
      </w:r>
      <w:r>
        <w:rPr>
          <w:rStyle w:val="StringTok"/>
        </w:rPr>
        <w:t xml:space="preserve">"ZZZZZZZZZZZZZZZZ"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C:\PROGRA~1\Quarto\share\formats\docx\note.png" id="1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w:t>
            </w:r>
            <w:r>
              <w:t xml:space="preserve"> </w:t>
            </w:r>
            <w:r>
              <w:t xml:space="preserve">‘</w:t>
            </w:r>
            <w:r>
              <w:t xml:space="preserve">token_delphi_ft_this_project.R</w:t>
            </w:r>
            <w:r>
              <w:t xml:space="preserve">’</w:t>
            </w:r>
            <w:r>
              <w:t xml:space="preserve"> </w:t>
            </w:r>
            <w:r>
              <w:t xml:space="preserve">has been added to</w:t>
            </w:r>
            <w:r>
              <w:t xml:space="preserve"> </w:t>
            </w:r>
            <w:r>
              <w:rPr>
                <w:i/>
                <w:iCs/>
              </w:rPr>
              <w:t xml:space="preserve">.gitgnore</w:t>
            </w:r>
            <w:r>
              <w:t xml:space="preserve"> </w:t>
            </w:r>
            <w:r>
              <w:t xml:space="preserve">to avoid transmitting the data to a git depot</w:t>
            </w:r>
          </w:p>
          <w:p>
            <w:pPr>
              <w:pStyle w:val="Corpsdetexte"/>
            </w:pPr>
            <w:pPr>
              <w:spacing w:after="16"/>
            </w:pPr>
            <w:r>
              <w:t xml:space="preserve">. if you use other means to share your work, alway delete the files containing your details to login into your redcap server</w:t>
            </w:r>
          </w:p>
        </w:tc>
      </w:tr>
    </w:tbl>
    <w:bookmarkEnd w:id="145"/>
    <w:bookmarkEnd w:id="146"/>
    <w:bookmarkStart w:id="164" w:name="sec-start-your-project"/>
    <w:p>
      <w:pPr>
        <w:pStyle w:val="Titre1"/>
      </w:pPr>
      <w:r>
        <w:t xml:space="preserve">5. Start your project</w:t>
      </w:r>
    </w:p>
    <w:bookmarkStart w:id="147" w:name="sec-pre-requisites-start"/>
    <w:p>
      <w:pPr>
        <w:pStyle w:val="Titre2"/>
      </w:pPr>
      <w:r>
        <w:t xml:space="preserve">5.1 Pre-requisites</w:t>
      </w:r>
    </w:p>
    <w:p>
      <w:pPr>
        <w:numPr>
          <w:ilvl w:val="0"/>
          <w:numId w:val="1032"/>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32"/>
        </w:numPr>
      </w:pPr>
      <w:r>
        <w:t xml:space="preserve">☐ Make sure you have done the steps presented in</w:t>
      </w:r>
      <w:r>
        <w:t xml:space="preserve"> </w:t>
      </w:r>
      <w:hyperlink w:anchor="sec-pre-requisites">
        <w:r>
          <w:rPr>
            <w:rStyle w:val="Lienhypertexte"/>
          </w:rPr>
          <w:t xml:space="preserve">Chapter 1</w:t>
        </w:r>
      </w:hyperlink>
      <w:r>
        <w:t xml:space="preserve"> </w:t>
      </w:r>
      <w:r>
        <w:t xml:space="preserve">(install RStudio and R + get some packages)</w:t>
      </w:r>
    </w:p>
    <w:p>
      <w:pPr>
        <w:numPr>
          <w:ilvl w:val="0"/>
          <w:numId w:val="1032"/>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32"/>
        </w:numPr>
      </w:pPr>
      <w:r>
        <w:t xml:space="preserve">☐ Make sure you have prepared the structure of your projects in</w:t>
      </w:r>
      <w:r>
        <w:t xml:space="preserve"> </w:t>
      </w:r>
      <w:hyperlink r:id="rId24">
        <w:r>
          <w:rPr>
            <w:rStyle w:val="VerbatimChar"/>
            <w:b/>
            <w:bCs/>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47"/>
    <w:bookmarkStart w:id="153"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C:\PROGRA~1\Quarto\share\formats\docx\tip.png" id="149"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50">
              <w:r>
                <w:rPr>
                  <w:rStyle w:val="VerbatimChar"/>
                </w:rPr>
                <w:t xml:space="preserve">fs::dir_tree()</w:t>
              </w:r>
            </w:hyperlink>
            <w:r>
              <w:t xml:space="preserve"> </w:t>
            </w:r>
            <w:r>
              <w:t xml:space="preserve">to see the structure at any time.</w:t>
            </w:r>
          </w:p>
        </w:tc>
      </w:tr>
    </w:tbl>
    <w:bookmarkStart w:id="151"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w:t>
      </w:r>
      <w:r>
        <w:rPr>
          <w:rStyle w:val="DecValTok"/>
        </w:rPr>
        <w:t xml:space="preserve">000</w:t>
      </w:r>
      <w:r>
        <w:rPr>
          <w:rStyle w:val="NormalTok"/>
        </w:rPr>
        <w:t xml:space="preserve">_READ_ME_first.md</w:t>
      </w:r>
      <w:r>
        <w:br/>
      </w:r>
      <w:r>
        <w:rPr>
          <w:rStyle w:val="NormalTok"/>
        </w:rPr>
        <w:t xml:space="preserve">├── </w:t>
      </w:r>
      <w:r>
        <w:rPr>
          <w:rStyle w:val="DecValTok"/>
        </w:rPr>
        <w:t xml:space="preserve">00</w:t>
      </w:r>
      <w:r>
        <w:rPr>
          <w:rStyle w:val="NormalTok"/>
        </w:rPr>
        <w:t xml:space="preserve">_run_ME_once_to_create_structure.R</w:t>
      </w:r>
      <w:r>
        <w:br/>
      </w:r>
      <w:r>
        <w:rPr>
          <w:rStyle w:val="NormalTok"/>
        </w:rPr>
        <w:t xml:space="preserve">├── </w:t>
      </w:r>
      <w:r>
        <w:rPr>
          <w:rStyle w:val="DecValTok"/>
        </w:rPr>
        <w:t xml:space="preserve">0</w:t>
      </w:r>
      <w:r>
        <w:rPr>
          <w:rStyle w:val="NormalTok"/>
        </w:rPr>
        <w:t xml:space="preserve">_run_ME_dft2.R</w:t>
      </w:r>
      <w:r>
        <w:br/>
      </w:r>
      <w:r>
        <w:rPr>
          <w:rStyle w:val="NormalTok"/>
        </w:rPr>
        <w:t xml:space="preserve">├── </w:t>
      </w:r>
      <w:r>
        <w:rPr>
          <w:rStyle w:val="DecValTok"/>
        </w:rPr>
        <w:t xml:space="preserve">0</w:t>
      </w:r>
      <w:r>
        <w:rPr>
          <w:rStyle w:val="NormalTok"/>
        </w:rPr>
        <w:t xml:space="preserve">_run_ME_dft3.R</w:t>
      </w:r>
      <w:r>
        <w:br/>
      </w:r>
      <w:r>
        <w:rPr>
          <w:rStyle w:val="NormalTok"/>
        </w:rPr>
        <w:t xml:space="preserve">├── </w:t>
      </w:r>
      <w:r>
        <w:rPr>
          <w:rStyle w:val="DecValTok"/>
        </w:rPr>
        <w:t xml:space="preserve">0</w:t>
      </w:r>
      <w:r>
        <w:rPr>
          <w:rStyle w:val="NormalTok"/>
        </w:rPr>
        <w:t xml:space="preserve">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w:t>
      </w:r>
      <w:r>
        <w:rPr>
          <w:rStyle w:val="DecValTok"/>
        </w:rPr>
        <w:t xml:space="preserve">00</w:t>
      </w:r>
      <w:r>
        <w:rPr>
          <w:rStyle w:val="NormalTok"/>
        </w:rPr>
        <w:t xml:space="preserve">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w:t>
      </w:r>
      <w:r>
        <w:rPr>
          <w:rStyle w:val="DecValTok"/>
        </w:rPr>
        <w:t xml:space="preserve">000</w:t>
      </w:r>
      <w:r>
        <w:rPr>
          <w:rStyle w:val="NormalTok"/>
        </w:rPr>
        <w:t xml:space="preserve">_parameters.R</w:t>
      </w:r>
      <w:r>
        <w:br/>
      </w:r>
      <w:r>
        <w:rPr>
          <w:rStyle w:val="NormalTok"/>
        </w:rPr>
        <w:t xml:space="preserve">│   ├── </w:t>
      </w:r>
      <w:r>
        <w:rPr>
          <w:rStyle w:val="DecValTok"/>
        </w:rPr>
        <w:t xml:space="preserve">00</w:t>
      </w:r>
      <w:r>
        <w:rPr>
          <w:rStyle w:val="NormalTok"/>
        </w:rPr>
        <w:t xml:space="preserve">_functions.R</w:t>
      </w:r>
      <w:r>
        <w:br/>
      </w:r>
      <w:r>
        <w:rPr>
          <w:rStyle w:val="NormalTok"/>
        </w:rPr>
        <w:t xml:space="preserve">│   ├── </w:t>
      </w:r>
      <w:r>
        <w:rPr>
          <w:rStyle w:val="DecValTok"/>
        </w:rPr>
        <w:t xml:space="preserve">00</w:t>
      </w:r>
      <w:r>
        <w:rPr>
          <w:rStyle w:val="NormalTok"/>
        </w:rPr>
        <w:t xml:space="preserve">_update_texts_intro.R</w:t>
      </w:r>
      <w:r>
        <w:br/>
      </w:r>
      <w:r>
        <w:rPr>
          <w:rStyle w:val="NormalTok"/>
        </w:rPr>
        <w:t xml:space="preserve">│   ├── </w:t>
      </w:r>
      <w:r>
        <w:rPr>
          <w:rStyle w:val="DecValTok"/>
        </w:rPr>
        <w:t xml:space="preserve">03</w:t>
      </w:r>
      <w:r>
        <w:rPr>
          <w:rStyle w:val="NormalTok"/>
        </w:rPr>
        <w:t xml:space="preserve">a_create_flextable_results_type_1_generic.R</w:t>
      </w:r>
      <w:r>
        <w:br/>
      </w:r>
      <w:r>
        <w:rPr>
          <w:rStyle w:val="NormalTok"/>
        </w:rPr>
        <w:t xml:space="preserve">│   ├── </w:t>
      </w:r>
      <w:r>
        <w:rPr>
          <w:rStyle w:val="DecValTok"/>
        </w:rPr>
        <w:t xml:space="preserve">03</w:t>
      </w:r>
      <w:r>
        <w:rPr>
          <w:rStyle w:val="NormalTok"/>
        </w:rPr>
        <w:t xml:space="preserve">b_create_flextable_results_type_2_3_generic.R</w:t>
      </w:r>
      <w:r>
        <w:br/>
      </w:r>
      <w:r>
        <w:rPr>
          <w:rStyle w:val="NormalTok"/>
        </w:rPr>
        <w:t xml:space="preserve">│   ├── </w:t>
      </w:r>
      <w:r>
        <w:rPr>
          <w:rStyle w:val="DecValTok"/>
        </w:rPr>
        <w:t xml:space="preserve">04</w:t>
      </w:r>
      <w:r>
        <w:rPr>
          <w:rStyle w:val="NormalTok"/>
        </w:rPr>
        <w:t xml:space="preserve">a_create_flextable_results_type_1_participants.R</w:t>
      </w:r>
      <w:r>
        <w:br/>
      </w:r>
      <w:r>
        <w:rPr>
          <w:rStyle w:val="NormalTok"/>
        </w:rPr>
        <w:t xml:space="preserve">│   ├── </w:t>
      </w:r>
      <w:r>
        <w:rPr>
          <w:rStyle w:val="DecValTok"/>
        </w:rPr>
        <w:t xml:space="preserve">04</w:t>
      </w:r>
      <w:r>
        <w:rPr>
          <w:rStyle w:val="NormalTok"/>
        </w:rPr>
        <w:t xml:space="preserve">b_create_flextable_results_type_2_3_participants.R</w:t>
      </w:r>
      <w:r>
        <w:br/>
      </w:r>
      <w:r>
        <w:rPr>
          <w:rStyle w:val="NormalTok"/>
        </w:rPr>
        <w:t xml:space="preserve">│   ├── </w:t>
      </w:r>
      <w:r>
        <w:rPr>
          <w:rStyle w:val="DecValTok"/>
        </w:rPr>
        <w:t xml:space="preserve">06</w:t>
      </w:r>
      <w:r>
        <w:rPr>
          <w:rStyle w:val="NormalTok"/>
        </w:rPr>
        <w:t xml:space="preserve">_prepare_tables_combined_round_2_3.R</w:t>
      </w:r>
      <w:r>
        <w:br/>
      </w:r>
      <w:r>
        <w:rPr>
          <w:rStyle w:val="NormalTok"/>
        </w:rPr>
        <w:t xml:space="preserve">│   ├── dft2</w:t>
      </w:r>
      <w:r>
        <w:br/>
      </w:r>
      <w:r>
        <w:rPr>
          <w:rStyle w:val="NormalTok"/>
        </w:rPr>
        <w:t xml:space="preserve">│   │   ├── </w:t>
      </w:r>
      <w:r>
        <w:rPr>
          <w:rStyle w:val="DecValTok"/>
        </w:rPr>
        <w:t xml:space="preserve">01</w:t>
      </w:r>
      <w:r>
        <w:rPr>
          <w:rStyle w:val="NormalTok"/>
        </w:rPr>
        <w:t xml:space="preserve">a_dft2_update_data_with_REDCapR.R</w:t>
      </w:r>
      <w:r>
        <w:br/>
      </w:r>
      <w:r>
        <w:rPr>
          <w:rStyle w:val="NormalTok"/>
        </w:rPr>
        <w:t xml:space="preserve">│   │   ├── </w:t>
      </w:r>
      <w:r>
        <w:rPr>
          <w:rStyle w:val="DecValTok"/>
        </w:rPr>
        <w:t xml:space="preserve">01</w:t>
      </w:r>
      <w:r>
        <w:rPr>
          <w:rStyle w:val="NormalTok"/>
        </w:rPr>
        <w:t xml:space="preserve">b_dft2_recode_data.R</w:t>
      </w:r>
      <w:r>
        <w:br/>
      </w:r>
      <w:r>
        <w:rPr>
          <w:rStyle w:val="NormalTok"/>
        </w:rPr>
        <w:t xml:space="preserve">│   │   ├── </w:t>
      </w:r>
      <w:r>
        <w:rPr>
          <w:rStyle w:val="DecValTok"/>
        </w:rPr>
        <w:t xml:space="preserve">01</w:t>
      </w:r>
      <w:r>
        <w:rPr>
          <w:rStyle w:val="NormalTok"/>
        </w:rPr>
        <w:t xml:space="preserve">c_dft2_define_cols.R</w:t>
      </w:r>
      <w:r>
        <w:br/>
      </w:r>
      <w:r>
        <w:rPr>
          <w:rStyle w:val="NormalTok"/>
        </w:rPr>
        <w:t xml:space="preserve">│   │   ├── </w:t>
      </w:r>
      <w:r>
        <w:rPr>
          <w:rStyle w:val="DecValTok"/>
        </w:rPr>
        <w:t xml:space="preserve">02</w:t>
      </w:r>
      <w:r>
        <w:rPr>
          <w:rStyle w:val="NormalTok"/>
        </w:rPr>
        <w:t xml:space="preserve">a_dft2_prepare_tables_without_participant_id.R</w:t>
      </w:r>
      <w:r>
        <w:br/>
      </w:r>
      <w:r>
        <w:rPr>
          <w:rStyle w:val="NormalTok"/>
        </w:rPr>
        <w:t xml:space="preserve">│   │   ├── </w:t>
      </w:r>
      <w:r>
        <w:rPr>
          <w:rStyle w:val="DecValTok"/>
        </w:rPr>
        <w:t xml:space="preserve">02</w:t>
      </w:r>
      <w:r>
        <w:rPr>
          <w:rStyle w:val="NormalTok"/>
        </w:rPr>
        <w:t xml:space="preserve">b_dft2_prepare_tables_participants.R</w:t>
      </w:r>
      <w:r>
        <w:br/>
      </w:r>
      <w:r>
        <w:rPr>
          <w:rStyle w:val="NormalTok"/>
        </w:rPr>
        <w:t xml:space="preserve">│   │   └── </w:t>
      </w:r>
      <w:r>
        <w:rPr>
          <w:rStyle w:val="DecValTok"/>
        </w:rPr>
        <w:t xml:space="preserve">05</w:t>
      </w:r>
      <w:r>
        <w:rPr>
          <w:rStyle w:val="NormalTok"/>
        </w:rPr>
        <w:t xml:space="preserve">_dft2_to_render_individual_reports.R</w:t>
      </w:r>
      <w:r>
        <w:br/>
      </w:r>
      <w:r>
        <w:rPr>
          <w:rStyle w:val="NormalTok"/>
        </w:rPr>
        <w:t xml:space="preserve">│   └── dft3</w:t>
      </w:r>
      <w:r>
        <w:br/>
      </w:r>
      <w:r>
        <w:rPr>
          <w:rStyle w:val="NormalTok"/>
        </w:rPr>
        <w:t xml:space="preserve">│       ├── </w:t>
      </w:r>
      <w:r>
        <w:rPr>
          <w:rStyle w:val="DecValTok"/>
        </w:rPr>
        <w:t xml:space="preserve">01</w:t>
      </w:r>
      <w:r>
        <w:rPr>
          <w:rStyle w:val="NormalTok"/>
        </w:rPr>
        <w:t xml:space="preserve">a_dft3_update_data_with_REDCapR.R</w:t>
      </w:r>
      <w:r>
        <w:br/>
      </w:r>
      <w:r>
        <w:rPr>
          <w:rStyle w:val="NormalTok"/>
        </w:rPr>
        <w:t xml:space="preserve">│       ├── </w:t>
      </w:r>
      <w:r>
        <w:rPr>
          <w:rStyle w:val="DecValTok"/>
        </w:rPr>
        <w:t xml:space="preserve">01</w:t>
      </w:r>
      <w:r>
        <w:rPr>
          <w:rStyle w:val="NormalTok"/>
        </w:rPr>
        <w:t xml:space="preserve">b_dft3_recode_data.R</w:t>
      </w:r>
      <w:r>
        <w:br/>
      </w:r>
      <w:r>
        <w:rPr>
          <w:rStyle w:val="NormalTok"/>
        </w:rPr>
        <w:t xml:space="preserve">│       ├── </w:t>
      </w:r>
      <w:r>
        <w:rPr>
          <w:rStyle w:val="DecValTok"/>
        </w:rPr>
        <w:t xml:space="preserve">01</w:t>
      </w:r>
      <w:r>
        <w:rPr>
          <w:rStyle w:val="NormalTok"/>
        </w:rPr>
        <w:t xml:space="preserve">c_dft3_define_cols.R</w:t>
      </w:r>
      <w:r>
        <w:br/>
      </w:r>
      <w:r>
        <w:rPr>
          <w:rStyle w:val="NormalTok"/>
        </w:rPr>
        <w:t xml:space="preserve">│       ├── </w:t>
      </w:r>
      <w:r>
        <w:rPr>
          <w:rStyle w:val="DecValTok"/>
        </w:rPr>
        <w:t xml:space="preserve">02</w:t>
      </w:r>
      <w:r>
        <w:rPr>
          <w:rStyle w:val="NormalTok"/>
        </w:rPr>
        <w:t xml:space="preserve">a_dft3_prepare_tables_without_participant_id.R</w:t>
      </w:r>
      <w:r>
        <w:br/>
      </w:r>
      <w:r>
        <w:rPr>
          <w:rStyle w:val="NormalTok"/>
        </w:rPr>
        <w:t xml:space="preserve">│       ├── </w:t>
      </w:r>
      <w:r>
        <w:rPr>
          <w:rStyle w:val="DecValTok"/>
        </w:rPr>
        <w:t xml:space="preserve">02</w:t>
      </w:r>
      <w:r>
        <w:rPr>
          <w:rStyle w:val="NormalTok"/>
        </w:rPr>
        <w:t xml:space="preserve">b_dft3_prepare_tables_participants.R</w:t>
      </w:r>
      <w:r>
        <w:br/>
      </w:r>
      <w:r>
        <w:rPr>
          <w:rStyle w:val="NormalTok"/>
        </w:rPr>
        <w:t xml:space="preserve">│       └── </w:t>
      </w:r>
      <w:r>
        <w:rPr>
          <w:rStyle w:val="DecValTok"/>
        </w:rPr>
        <w:t xml:space="preserve">05</w:t>
      </w:r>
      <w:r>
        <w:rPr>
          <w:rStyle w:val="NormalTok"/>
        </w:rPr>
        <w:t xml:space="preserve">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token_delphi_ft_this_project.R.example</w:t>
      </w:r>
      <w:r>
        <w:br/>
      </w:r>
      <w:r>
        <w:rPr>
          <w:rStyle w:val="NormalTok"/>
        </w:rPr>
        <w:t xml:space="preserve">└── delphi_ft.Rproj</w:t>
      </w:r>
    </w:p>
    <w:bookmarkEnd w:id="151"/>
    <w:bookmarkStart w:id="152"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token_delphi_ft_this_project.R</w:t>
      </w:r>
      <w:r>
        <w:br/>
      </w: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52"/>
    <w:bookmarkEnd w:id="153"/>
    <w:bookmarkStart w:id="156" w:name="sec-create-structure-project"/>
    <w:p>
      <w:pPr>
        <w:pStyle w:val="Titre2"/>
      </w:pPr>
      <w:r>
        <w:t xml:space="preserve">5.3 Create the structure of your project</w:t>
      </w:r>
    </w:p>
    <w:p>
      <w:pPr>
        <w:pStyle w:val="Compact"/>
        <w:numPr>
          <w:ilvl w:val="0"/>
          <w:numId w:val="1033"/>
        </w:numPr>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1\Quarto\share\formats\docx\warning.png" id="155" name="Picture"/>
                          <pic:cNvPicPr>
                            <a:picLocks noChangeArrowheads="1" noChangeAspect="1"/>
                          </pic:cNvPicPr>
                        </pic:nvPicPr>
                        <pic:blipFill>
                          <a:blip r:embed="rId1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56"/>
    <w:bookmarkStart w:id="157" w:name="sec-update-parameters"/>
    <w:p>
      <w:pPr>
        <w:pStyle w:val="Titre2"/>
      </w:pPr>
      <w:r>
        <w:t xml:space="preserve">5.4 Update parameters</w:t>
      </w:r>
    </w:p>
    <w:p>
      <w:pPr>
        <w:pStyle w:val="Compact"/>
        <w:numPr>
          <w:ilvl w:val="0"/>
          <w:numId w:val="1034"/>
        </w:numPr>
      </w:pPr>
      <w:r>
        <w:t xml:space="preserve">☐ Open</w:t>
      </w:r>
      <w:r>
        <w:t xml:space="preserve"> </w:t>
      </w:r>
      <w:r>
        <w:rPr>
          <w:rStyle w:val="VerbatimChar"/>
        </w:rPr>
        <w:t xml:space="preserve">./code/000_parameters.R</w:t>
      </w:r>
      <w:r>
        <w:t xml:space="preserve"> </w:t>
      </w:r>
      <w:r>
        <w:t xml:space="preserve">and update with your topical inputs, as necessary</w:t>
      </w:r>
    </w:p>
    <w:bookmarkEnd w:id="157"/>
    <w:bookmarkStart w:id="159"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5"/>
        </w:numPr>
      </w:pPr>
      <w:r>
        <w:t xml:space="preserve">☐ Update the templates to suit your needs in each subfolder :</w:t>
      </w:r>
    </w:p>
    <w:p>
      <w:pPr>
        <w:numPr>
          <w:ilvl w:val="1"/>
          <w:numId w:val="1036"/>
        </w:numPr>
      </w:pPr>
      <w:r>
        <w:rPr>
          <w:rStyle w:val="VerbatimChar"/>
        </w:rPr>
        <w:t xml:space="preserve">./analysis/dft2/template-bookdown.docx</w:t>
      </w:r>
    </w:p>
    <w:p>
      <w:pPr>
        <w:numPr>
          <w:ilvl w:val="1"/>
          <w:numId w:val="1036"/>
        </w:numPr>
      </w:pPr>
      <w:r>
        <w:rPr>
          <w:rStyle w:val="VerbatimChar"/>
        </w:rPr>
        <w:t xml:space="preserve">./analysis/dft3/template-bookdown.docx</w:t>
      </w:r>
    </w:p>
    <w:p>
      <w:pPr>
        <w:numPr>
          <w:ilvl w:val="1"/>
          <w:numId w:val="1036"/>
        </w:numPr>
      </w:pPr>
      <w:r>
        <w:rPr>
          <w:rStyle w:val="VerbatimChar"/>
        </w:rPr>
        <w:t xml:space="preserve">./analysis/doverall/template_exec_summary_bookdown.docx</w:t>
      </w:r>
    </w:p>
    <w:p>
      <w:pPr>
        <w:pStyle w:val="FirstParagraph"/>
      </w:pPr>
      <w:r>
        <w:t xml:space="preserve">Please refer to the</w:t>
      </w:r>
      <w:r>
        <w:t xml:space="preserve"> </w:t>
      </w:r>
      <w:hyperlink r:id="rId158">
        <w:r>
          <w:rPr>
            <w:rStyle w:val="Lienhypertexte"/>
          </w:rPr>
          <w:t xml:space="preserve">Officeverse manual</w:t>
        </w:r>
      </w:hyperlink>
      <w:r>
        <w:t xml:space="preserve"> </w:t>
      </w:r>
      <w:r>
        <w:t xml:space="preserve">to see how to do it.</w:t>
      </w:r>
    </w:p>
    <w:bookmarkEnd w:id="159"/>
    <w:bookmarkStart w:id="163"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pStyle w:val="Compact"/>
        <w:numPr>
          <w:ilvl w:val="0"/>
          <w:numId w:val="1037"/>
        </w:numPr>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1" name="Picture"/>
                  <a:graphic>
                    <a:graphicData uri="http://schemas.openxmlformats.org/drawingml/2006/picture">
                      <pic:pic>
                        <pic:nvPicPr>
                          <pic:cNvPr descr="C:\PROGRA~1\Quarto\share\formats\docx\caution.png" id="162" name="Picture"/>
                          <pic:cNvPicPr>
                            <a:picLocks noChangeArrowheads="1" noChangeAspect="1"/>
                          </pic:cNvPicPr>
                        </pic:nvPicPr>
                        <pic:blipFill>
                          <a:blip r:embed="rId1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after="64"/>
            </w:pPr>
          </w:p>
          <w:p>
            <w:pPr>
              <w:numPr>
                <w:ilvl w:val="0"/>
                <w:numId w:val="1038"/>
              </w:numPr>
            </w:pPr>
            <w:r>
              <w:t xml:space="preserve">Do not leave a blank line at the beginning of the text, nor at the end</w:t>
            </w:r>
          </w:p>
          <w:p>
            <w:pPr>
              <w:numPr>
                <w:ilvl w:val="0"/>
                <w:numId w:val="1038"/>
              </w:numPr>
            </w:pPr>
            <w:r>
              <w:t xml:space="preserve">Headers are not needed in these texts as they will be provided in Rmd files</w:t>
            </w:r>
          </w:p>
        </w:tc>
      </w:tr>
    </w:tbl>
    <w:p>
      <w:pPr>
        <w:numPr>
          <w:ilvl w:val="0"/>
          <w:numId w:val="1039"/>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9"/>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
          <w:bCs/>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63"/>
    <w:bookmarkEnd w:id="164"/>
    <w:bookmarkStart w:id="188" w:name="sec-round-2"/>
    <w:p>
      <w:pPr>
        <w:pStyle w:val="Titre1"/>
      </w:pPr>
      <w:r>
        <w:t xml:space="preserve">6. Round 2</w:t>
      </w:r>
    </w:p>
    <w:bookmarkStart w:id="167" w:name="Xde908b5f843cbe723a621d04682df0680ad4912"/>
    <w:p>
      <w:pPr>
        <w:pStyle w:val="Titre2"/>
      </w:pPr>
      <w:r>
        <w:t xml:space="preserve">6.1 E-questionnaire management through REDCap</w:t>
      </w:r>
    </w:p>
    <w:p>
      <w:pPr>
        <w:pStyle w:val="FirstParagraph"/>
      </w:pPr>
      <w:r>
        <w:t xml:space="preserve">Round 1 (</w:t>
      </w:r>
      <w:r>
        <w:rPr>
          <w:i/>
          <w:iCs/>
        </w:rPr>
        <w:t xml:space="preserve">experts meeting following an adapted Nominal Group Technique procedure - not detailed in this user guide, see</w:t>
      </w:r>
      <w:r>
        <w:rPr>
          <w:i/>
          <w:iCs/>
        </w:rPr>
        <w:t xml:space="preserve"> </w:t>
      </w:r>
      <w:hyperlink w:anchor="sec-publications">
        <w:r>
          <w:rPr>
            <w:rStyle w:val="Lienhypertexte"/>
            <w:i/>
            <w:iCs/>
          </w:rPr>
          <w:t xml:space="preserve">publications</w:t>
        </w:r>
      </w:hyperlink>
      <w:r>
        <w:rPr>
          <w:i/>
          <w:iCs/>
        </w:rPr>
        <w:t xml:space="preserve"> </w:t>
      </w:r>
      <w:r>
        <w:rPr>
          <w:i/>
          <w:iCs/>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40"/>
        </w:numPr>
      </w:pPr>
      <w:r>
        <w:t xml:space="preserve">☐ Within your</w:t>
      </w:r>
      <w:r>
        <w:t xml:space="preserve"> </w:t>
      </w:r>
      <w:r>
        <w:rPr>
          <w:rStyle w:val="VerbatimChar"/>
        </w:rPr>
        <w:t xml:space="preserve">round 2 REDCap project</w:t>
      </w:r>
      <w:r>
        <w:t xml:space="preserve">:</w:t>
      </w:r>
      <w:r>
        <w:t xml:space="preserve"> </w:t>
      </w:r>
      <w:r>
        <w:rPr>
          <w:b/>
          <w:bCs/>
        </w:rPr>
        <w:t xml:space="preserve">replace all</w:t>
      </w:r>
      <w:r>
        <w:rPr>
          <w:b/>
          <w:bCs/>
        </w:rPr>
        <w:t xml:space="preserve"> </w:t>
      </w:r>
      <w:r>
        <w:rPr>
          <w:b/>
          <w:bCs/>
        </w:rPr>
        <w:t xml:space="preserve">“</w:t>
      </w:r>
      <w:r>
        <w:rPr>
          <w:b/>
          <w:bCs/>
        </w:rPr>
        <w:t xml:space="preserve">xxx</w:t>
      </w:r>
      <w:r>
        <w:rPr>
          <w:b/>
          <w:bCs/>
        </w:rPr>
        <w:t xml:space="preserve">”</w:t>
      </w:r>
      <w:r>
        <w:rPr>
          <w:b/>
          <w:bCs/>
        </w:rPr>
        <w:t xml:space="preserve"> </w:t>
      </w:r>
      <w:r>
        <w:rPr>
          <w:b/>
          <w:bCs/>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40"/>
        </w:numPr>
      </w:pPr>
      <w:r>
        <w:t xml:space="preserve">☐ Test the e-questionnaire to verify comprehensiveness of the content and the absence of technical bugs</w:t>
      </w:r>
    </w:p>
    <w:p>
      <w:pPr>
        <w:numPr>
          <w:ilvl w:val="0"/>
          <w:numId w:val="1040"/>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40"/>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C:\PROGRA~1\Quarto\share\formats\docx\tip.png" id="166"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bookmarkEnd w:id="167"/>
    <w:bookmarkStart w:id="168" w:name="sec-run-me-dft2"/>
    <w:p>
      <w:pPr>
        <w:pStyle w:val="Titre2"/>
      </w:pPr>
      <w:r>
        <w:t xml:space="preserve">6.2</w:t>
      </w:r>
      <w:r>
        <w:t xml:space="preserve"> </w:t>
      </w:r>
      <w:r>
        <w:rPr>
          <w:rStyle w:val="VerbatimChar"/>
        </w:rPr>
        <w:t xml:space="preserve">0_run_ME_dft2.R</w:t>
      </w:r>
      <w:r>
        <w:t xml:space="preserve"> </w:t>
      </w:r>
      <w:r>
        <w:t xml:space="preserve">- Overview of steps</w:t>
      </w:r>
    </w:p>
    <w:p>
      <w:pPr>
        <w:pStyle w:val="FirstParagraph"/>
      </w:pPr>
      <w:r>
        <w:t xml:space="preserve">Once data collection for round 2 is over, you can open</w:t>
      </w:r>
      <w:r>
        <w:t xml:space="preserve"> </w:t>
      </w:r>
      <w:r>
        <w:rPr>
          <w:rStyle w:val="VerbatimChar"/>
        </w:rPr>
        <w:t xml:space="preserve">0_run_ME_dft2.R</w:t>
      </w:r>
      <w:r>
        <w:t xml:space="preserve">. It will show you the order of files to update and run. It will upload, process and analyse the data and create reports.</w:t>
      </w:r>
    </w:p>
    <w:bookmarkEnd w:id="168"/>
    <w:bookmarkStart w:id="170" w:name="sec-update-data-round2"/>
    <w:p>
      <w:pPr>
        <w:pStyle w:val="Titre2"/>
      </w:pPr>
      <w:r>
        <w:t xml:space="preserve">6.3 Update data</w:t>
      </w:r>
    </w:p>
    <w:p>
      <w:pPr>
        <w:pStyle w:val="Compact"/>
        <w:numPr>
          <w:ilvl w:val="0"/>
          <w:numId w:val="1041"/>
        </w:numPr>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
            <w:bCs/>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69" w:name="sec-detail-of-outputs-update-round2"/>
    <w:p>
      <w:pPr>
        <w:pStyle w:val="Titre3"/>
      </w:pPr>
      <w:r>
        <w:t xml:space="preserve">6.3.1 Detail of outputs</w:t>
      </w:r>
    </w:p>
    <w:tbl>
      <w:tblPr>
        <w:tblStyle w:val="Table"/>
        <w:tblW w:type="pct" w:w="5000"/>
        <w:tblLayout w:type="fixed"/>
        <w:tblLook w:firstRow="1" w:lastRow="0" w:firstColumn="0" w:lastColumn="0" w:noHBand="0" w:noVBand="0" w:val="0020"/>
      </w:tblPr>
      <w:tblGrid>
        <w:gridCol w:w="2970"/>
        <w:gridCol w:w="3410"/>
        <w:gridCol w:w="15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bl>
    <w:bookmarkEnd w:id="169"/>
    <w:bookmarkEnd w:id="170"/>
    <w:bookmarkStart w:id="176" w:name="sec-recode-data-round2"/>
    <w:p>
      <w:pPr>
        <w:pStyle w:val="Titre2"/>
      </w:pPr>
      <w:r>
        <w:t xml:space="preserve">6.4 Recode data</w:t>
      </w:r>
    </w:p>
    <w:p>
      <w:pPr>
        <w:pStyle w:val="Compact"/>
        <w:numPr>
          <w:ilvl w:val="0"/>
          <w:numId w:val="1042"/>
        </w:numPr>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6.3</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3"/>
        </w:numPr>
      </w:pPr>
      <w:r>
        <w:t xml:space="preserve">correct labeling errors, typos, etc.</w:t>
      </w:r>
    </w:p>
    <w:p>
      <w:pPr>
        <w:numPr>
          <w:ilvl w:val="0"/>
          <w:numId w:val="1043"/>
        </w:numPr>
      </w:pPr>
      <w:r>
        <w:t xml:space="preserve">simplify labeling</w:t>
      </w:r>
    </w:p>
    <w:p>
      <w:pPr>
        <w:numPr>
          <w:ilvl w:val="0"/>
          <w:numId w:val="1043"/>
        </w:numPr>
      </w:pPr>
      <w:r>
        <w:t xml:space="preserve">define the lists of variables by type of questions (1, 2, 3)</w:t>
      </w:r>
    </w:p>
    <w:p>
      <w:pPr>
        <w:numPr>
          <w:ilvl w:val="0"/>
          <w:numId w:val="1043"/>
        </w:numPr>
      </w:pPr>
      <w:r>
        <w:t xml:space="preserve">do a conditional deduplication (in case one or several participants have filled in several REDCap records per person =&gt; keep the</w:t>
      </w:r>
      <w:r>
        <w:t xml:space="preserve"> </w:t>
      </w:r>
      <w:r>
        <w:rPr>
          <w:i/>
          <w:iCs/>
        </w:rPr>
        <w:t xml:space="preserve">latest chosen answer option</w:t>
      </w:r>
      <w:r>
        <w:t xml:space="preserve"> </w:t>
      </w:r>
      <w:r>
        <w:t xml:space="preserve">and</w:t>
      </w:r>
      <w:r>
        <w:t xml:space="preserve"> </w:t>
      </w:r>
      <w:r>
        <w:rPr>
          <w:i/>
          <w:iCs/>
        </w:rPr>
        <w:t xml:space="preserve">all comments</w:t>
      </w:r>
      <w:r>
        <w:t xml:space="preserve">)</w:t>
      </w:r>
    </w:p>
    <w:p>
      <w:pPr>
        <w:numPr>
          <w:ilvl w:val="0"/>
          <w:numId w:val="1043"/>
        </w:numPr>
      </w:pPr>
      <w:r>
        <w:t xml:space="preserve">save clean data and metadata in RData format</w:t>
      </w:r>
    </w:p>
    <w:tbl>
      <w:tblPr>
        <w:tblStyle w:val="Table"/>
        <w:tblW w:type="pct" w:w="5000"/>
        <w:tblLayout w:type="fixed"/>
        <w:tblLook w:firstRow="0" w:lastRow="0" w:firstColumn="0" w:lastColumn="0" w:noHBand="0" w:noVBand="0" w:val="0000"/>
      </w:tblPr>
      <w:tblGrid>
        <w:gridCol w:w="7920"/>
      </w:tblGrid>
      <w:tr>
        <w:tc>
          <w:tcPr/>
          <w:bookmarkStart w:id="174" w:name="fig-dft2-type1"/>
          <w:p>
            <w:pPr>
              <w:pStyle w:val="Compact"/>
              <w:jc w:val="center"/>
            </w:pPr>
            <w:r>
              <w:drawing>
                <wp:inline>
                  <wp:extent cx="5969000" cy="2238375"/>
                  <wp:effectExtent b="0" l="0" r="0" t="0"/>
                  <wp:docPr descr="" title="" id="172" name="Picture"/>
                  <a:graphic>
                    <a:graphicData uri="http://schemas.openxmlformats.org/drawingml/2006/picture">
                      <pic:pic>
                        <pic:nvPicPr>
                          <pic:cNvPr descr="_img/dft2_a_s6_type1.png" id="173" name="Picture"/>
                          <pic:cNvPicPr>
                            <a:picLocks noChangeArrowheads="1" noChangeAspect="1"/>
                          </pic:cNvPicPr>
                        </pic:nvPicPr>
                        <pic:blipFill>
                          <a:blip r:embed="rId171"/>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74"/>
        </w:tc>
      </w:tr>
    </w:tbl>
    <w:p>
      <w:pPr>
        <w:pStyle w:val="Compact"/>
        <w:numPr>
          <w:ilvl w:val="0"/>
          <w:numId w:val="1044"/>
        </w:numPr>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75" w:name="sec-detail-of-outputs-recode-round2"/>
    <w:p>
      <w:pPr>
        <w:pStyle w:val="Titre3"/>
      </w:pPr>
      <w:r>
        <w:t xml:space="preserve">6.4.1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*.xlsx</w:t>
            </w:r>
          </w:p>
        </w:tc>
        <w:tc>
          <w:tcPr/>
          <w:p>
            <w:pPr>
              <w:pStyle w:val="Compact"/>
              <w:jc w:val="left"/>
            </w:pPr>
            <w:r>
              <w:t xml:space="preserve">Various xlsx files that can be used for checks or sharing</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75"/>
    <w:bookmarkEnd w:id="176"/>
    <w:bookmarkStart w:id="178" w:name="X66ad5386239565e6555c6e6464137dd66b4583d"/>
    <w:p>
      <w:pPr>
        <w:pStyle w:val="Titre2"/>
      </w:pPr>
      <w:r>
        <w:t xml:space="preserve">6.5 Prepare tables without participant id</w:t>
      </w:r>
    </w:p>
    <w:p>
      <w:pPr>
        <w:pStyle w:val="Compact"/>
        <w:numPr>
          <w:ilvl w:val="0"/>
          <w:numId w:val="1045"/>
        </w:numPr>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6.4</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77" w:name="sec-detail-of-outputs-tables-round2"/>
    <w:p>
      <w:pPr>
        <w:pStyle w:val="Titre3"/>
      </w:pPr>
      <w:r>
        <w:t xml:space="preserve">6.5.1 Detail of outputs</w:t>
      </w:r>
    </w:p>
    <w:tbl>
      <w:tblPr>
        <w:tblStyle w:val="Table"/>
        <w:tblW w:type="pct" w:w="5000"/>
        <w:tblLayout w:type="fixed"/>
        <w:tblLook w:firstRow="1" w:lastRow="0" w:firstColumn="0" w:lastColumn="0" w:noHBand="0" w:noVBand="0" w:val="0020"/>
      </w:tblPr>
      <w:tblGrid>
        <w:gridCol w:w="1980"/>
        <w:gridCol w:w="2530"/>
        <w:gridCol w:w="341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 questions</w:t>
            </w:r>
          </w:p>
        </w:tc>
      </w:tr>
    </w:tbl>
    <w:bookmarkEnd w:id="177"/>
    <w:bookmarkEnd w:id="178"/>
    <w:bookmarkStart w:id="179" w:name="sec-update-introductory-texts-round2"/>
    <w:p>
      <w:pPr>
        <w:pStyle w:val="Titre2"/>
      </w:pPr>
      <w:r>
        <w:t xml:space="preserve">6.6 Update introductory texts</w:t>
      </w:r>
    </w:p>
    <w:p>
      <w:pPr>
        <w:numPr>
          <w:ilvl w:val="0"/>
          <w:numId w:val="104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79"/>
    <w:bookmarkStart w:id="181" w:name="sec-publish-generic-report-round2"/>
    <w:p>
      <w:pPr>
        <w:pStyle w:val="Titre2"/>
      </w:pPr>
      <w:r>
        <w:t xml:space="preserve">6.7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7"/>
        </w:numPr>
      </w:pPr>
      <w:r>
        <w:t xml:space="preserve">☐ Publish the generic report by running the lines below in</w:t>
      </w:r>
      <w:r>
        <w:t xml:space="preserve"> </w:t>
      </w:r>
      <w:r>
        <w:rPr>
          <w:rStyle w:val="VerbatimChar"/>
        </w:rPr>
        <w:t xml:space="preserve">0_run_ME_dft2.R</w:t>
      </w:r>
    </w:p>
    <w:p>
      <w:pPr>
        <w:pStyle w:val="SourceCode"/>
        <w:numPr>
          <w:ilvl w:val="0"/>
          <w:numId w:val="1000"/>
        </w:numPr>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6.6</w:t>
        </w:r>
      </w:hyperlink>
      <w:r>
        <w:t xml:space="preserve">) and the results tables (created in</w:t>
      </w:r>
      <w:r>
        <w:t xml:space="preserve"> </w:t>
      </w:r>
      <w:hyperlink w:anchor="X66ad5386239565e6555c6e6464137dd66b4583d">
        <w:r>
          <w:rPr>
            <w:rStyle w:val="Lienhypertexte"/>
          </w:rPr>
          <w:t xml:space="preserve">Section 6.5</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
          <w:iCs/>
        </w:rPr>
        <w:t xml:space="preserve">for loop</w:t>
      </w:r>
      <w:r>
        <w:t xml:space="preserve">), by running two codes:</w:t>
      </w:r>
    </w:p>
    <w:p>
      <w:pPr>
        <w:numPr>
          <w:ilvl w:val="0"/>
          <w:numId w:val="1048"/>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8"/>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80" w:name="sec-detail-of-outputs-generic-round2"/>
    <w:p>
      <w:pPr>
        <w:pStyle w:val="Titre3"/>
      </w:pPr>
      <w:r>
        <w:t xml:space="preserve">6.7.1 Detail of outputs</w:t>
      </w:r>
    </w:p>
    <w:tbl>
      <w:tblPr>
        <w:tblStyle w:val="Table"/>
        <w:tblW w:type="pct" w:w="5000"/>
        <w:tblLayout w:type="fixed"/>
        <w:tblLook w:firstRow="1" w:lastRow="0" w:firstColumn="0" w:lastColumn="0" w:noHBand="0" w:noVBand="0" w:val="0020"/>
      </w:tblPr>
      <w:tblGrid>
        <w:gridCol w:w="2090"/>
        <w:gridCol w:w="3630"/>
        <w:gridCol w:w="22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80"/>
    <w:bookmarkEnd w:id="181"/>
    <w:bookmarkStart w:id="187" w:name="X5d34a0284af1dd5f2a02e14584f3ece32c38c89"/>
    <w:p>
      <w:pPr>
        <w:pStyle w:val="Titre2"/>
      </w:pPr>
      <w:r>
        <w:t xml:space="preserve">6.8 Publish all individualized reports</w:t>
      </w:r>
    </w:p>
    <w:p>
      <w:pPr>
        <w:numPr>
          <w:ilvl w:val="0"/>
          <w:numId w:val="1049"/>
        </w:numPr>
      </w:pPr>
      <w:r>
        <w:t xml:space="preserve">☐ Publish individualized reports - one for each respondent of round 2 - by running the lines below in</w:t>
      </w:r>
      <w:r>
        <w:t xml:space="preserve"> </w:t>
      </w:r>
      <w:r>
        <w:rPr>
          <w:rStyle w:val="VerbatimChar"/>
        </w:rPr>
        <w:t xml:space="preserve">0_run_ME_dft2.R</w:t>
      </w:r>
    </w:p>
    <w:p>
      <w:pPr>
        <w:pStyle w:val="SourceCode"/>
        <w:numPr>
          <w:ilvl w:val="0"/>
          <w:numId w:val="1000"/>
        </w:numPr>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6.6</w:t>
        </w:r>
      </w:hyperlink>
      <w:r>
        <w:t xml:space="preserve">), as well as the group result tables with individual answers for each statement.</w:t>
      </w:r>
    </w:p>
    <w:tbl>
      <w:tblPr>
        <w:tblStyle w:val="Table"/>
        <w:tblW w:type="pct" w:w="5000"/>
        <w:tblLayout w:type="fixed"/>
        <w:tblLook w:firstRow="0" w:lastRow="0" w:firstColumn="0" w:lastColumn="0" w:noHBand="0" w:noVBand="0" w:val="0000"/>
      </w:tblPr>
      <w:tblGrid>
        <w:gridCol w:w="7920"/>
      </w:tblGrid>
      <w:tr>
        <w:tc>
          <w:tcPr/>
          <w:bookmarkStart w:id="185" w:name="fig-dft2-type1-participantX"/>
          <w:p>
            <w:pPr>
              <w:pStyle w:val="Compact"/>
              <w:jc w:val="center"/>
            </w:pPr>
            <w:r>
              <w:drawing>
                <wp:inline>
                  <wp:extent cx="2502568" cy="1665170"/>
                  <wp:effectExtent b="0" l="0" r="0" t="0"/>
                  <wp:docPr descr="" title="" id="183" name="Picture"/>
                  <a:graphic>
                    <a:graphicData uri="http://schemas.openxmlformats.org/drawingml/2006/picture">
                      <pic:pic>
                        <pic:nvPicPr>
                          <pic:cNvPr descr="_img/dft2_a_s6_type1_participantX.png" id="184" name="Picture"/>
                          <pic:cNvPicPr>
                            <a:picLocks noChangeArrowheads="1" noChangeAspect="1"/>
                          </pic:cNvPicPr>
                        </pic:nvPicPr>
                        <pic:blipFill>
                          <a:blip r:embed="rId182"/>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85"/>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50"/>
        </w:numPr>
      </w:pPr>
      <w:r>
        <w:rPr>
          <w:rStyle w:val="VerbatimChar"/>
        </w:rPr>
        <w:t xml:space="preserve">./code/dft2/01c_dft2_define_cols.R</w:t>
      </w:r>
      <w:r>
        <w:t xml:space="preserve"> </w:t>
      </w:r>
      <w:r>
        <w:t xml:space="preserve">and</w:t>
      </w:r>
    </w:p>
    <w:p>
      <w:pPr>
        <w:numPr>
          <w:ilvl w:val="0"/>
          <w:numId w:val="1050"/>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
          <w:iCs/>
        </w:rPr>
        <w:t xml:space="preserve">for loop</w:t>
      </w:r>
      <w:r>
        <w:t xml:space="preserve">), by running two codes:</w:t>
      </w:r>
    </w:p>
    <w:p>
      <w:pPr>
        <w:numPr>
          <w:ilvl w:val="0"/>
          <w:numId w:val="1051"/>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51"/>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86" w:name="X13b59c9886ae91d37ca8376e3405d2a8177edb3"/>
    <w:p>
      <w:pPr>
        <w:pStyle w:val="Titre3"/>
      </w:pPr>
      <w:r>
        <w:t xml:space="preserve">6.8.1 Detail of outputs</w:t>
      </w:r>
    </w:p>
    <w:tbl>
      <w:tblPr>
        <w:tblStyle w:val="Table"/>
        <w:tblW w:type="pct" w:w="5000"/>
        <w:tblLayout w:type="fixed"/>
        <w:tblLook w:firstRow="1" w:lastRow="0" w:firstColumn="0" w:lastColumn="0" w:noHBand="0" w:noVBand="0" w:val="0020"/>
      </w:tblPr>
      <w:tblGrid>
        <w:gridCol w:w="3080"/>
        <w:gridCol w:w="2860"/>
        <w:gridCol w:w="198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
          <w:bCs/>
        </w:rPr>
        <w:t xml:space="preserve">you are now ready</w:t>
      </w:r>
      <w:r>
        <w:t xml:space="preserve"> </w:t>
      </w:r>
      <w:r>
        <w:t xml:space="preserve">to conduct round 3!</w:t>
      </w:r>
    </w:p>
    <w:bookmarkEnd w:id="186"/>
    <w:bookmarkEnd w:id="187"/>
    <w:bookmarkEnd w:id="188"/>
    <w:bookmarkStart w:id="210" w:name="sec-round-3"/>
    <w:p>
      <w:pPr>
        <w:pStyle w:val="Titre1"/>
      </w:pPr>
      <w:r>
        <w:t xml:space="preserve">7. Round 3</w:t>
      </w:r>
    </w:p>
    <w:bookmarkStart w:id="193"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C:\PROGRA~1\Quarto\share\formats\docx\note.png" id="19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2"/>
        </w:numPr>
      </w:pPr>
      <w:r>
        <w:t xml:space="preserve">☐ Within your</w:t>
      </w:r>
      <w:r>
        <w:t xml:space="preserve"> </w:t>
      </w:r>
      <w:r>
        <w:rPr>
          <w:rStyle w:val="VerbatimChar"/>
        </w:rPr>
        <w:t xml:space="preserve">round 3 REDCap project</w:t>
      </w:r>
      <w:r>
        <w:t xml:space="preserve">:</w:t>
      </w:r>
      <w:r>
        <w:t xml:space="preserve"> </w:t>
      </w:r>
      <w:r>
        <w:rPr>
          <w:b/>
          <w:bCs/>
        </w:rPr>
        <w:t xml:space="preserve">replace all</w:t>
      </w:r>
      <w:r>
        <w:rPr>
          <w:b/>
          <w:bCs/>
        </w:rPr>
        <w:t xml:space="preserve"> </w:t>
      </w:r>
      <w:r>
        <w:rPr>
          <w:b/>
          <w:bCs/>
        </w:rPr>
        <w:t xml:space="preserve">“</w:t>
      </w:r>
      <w:r>
        <w:rPr>
          <w:b/>
          <w:bCs/>
        </w:rPr>
        <w:t xml:space="preserve">xxx</w:t>
      </w:r>
      <w:r>
        <w:rPr>
          <w:b/>
          <w:bCs/>
        </w:rPr>
        <w:t xml:space="preserve">”</w:t>
      </w:r>
      <w:r>
        <w:rPr>
          <w:b/>
          <w:bCs/>
        </w:rPr>
        <w:t xml:space="preserve"> </w:t>
      </w:r>
      <w:r>
        <w:rPr>
          <w:b/>
          <w:bCs/>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2"/>
        </w:numPr>
      </w:pPr>
      <w:r>
        <w:t xml:space="preserve">☐ Test the e-questionnaire to verify comprehensiveness of the content and the absence of technical bugs</w:t>
      </w:r>
    </w:p>
    <w:p>
      <w:pPr>
        <w:numPr>
          <w:ilvl w:val="0"/>
          <w:numId w:val="1052"/>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2"/>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6.8.1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C:\PROGRA~1\Quarto\share\formats\docx\tip.png" id="19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
                  <w:bCs/>
                </w:rPr>
                <w:t xml:space="preserve">REDCap</w:t>
              </w:r>
            </w:hyperlink>
            <w:r>
              <w:t xml:space="preserve">. When getting close to the deadline, remember to send a personalized email to any experts who has not yet completed the e-questionnaire.</w:t>
            </w:r>
          </w:p>
        </w:tc>
      </w:tr>
    </w:tbl>
    <w:bookmarkEnd w:id="193"/>
    <w:bookmarkStart w:id="194" w:name="sec-run-me-dft2"/>
    <w:p>
      <w:pPr>
        <w:pStyle w:val="Titre2"/>
      </w:pPr>
      <w:r>
        <w:t xml:space="preserve">7.2</w:t>
      </w:r>
      <w:r>
        <w:t xml:space="preserve"> </w:t>
      </w:r>
      <w:r>
        <w:rPr>
          <w:rStyle w:val="VerbatimChar"/>
        </w:rPr>
        <w:t xml:space="preserve">0_run_ME_dft3.R</w:t>
      </w:r>
      <w:r>
        <w:t xml:space="preserve"> </w:t>
      </w:r>
      <w:r>
        <w:t xml:space="preserve">- Overview of steps</w:t>
      </w:r>
    </w:p>
    <w:p>
      <w:pPr>
        <w:pStyle w:val="FirstParagraph"/>
      </w:pPr>
      <w:r>
        <w:t xml:space="preserve">Once data collection for round 3 is over, you can open</w:t>
      </w:r>
      <w:r>
        <w:t xml:space="preserve"> </w:t>
      </w:r>
      <w:r>
        <w:rPr>
          <w:rStyle w:val="VerbatimChar"/>
        </w:rPr>
        <w:t xml:space="preserve">0_run_ME_dft3.R</w:t>
      </w:r>
      <w:r>
        <w:t xml:space="preserve">. It will show you the order of files to update and run. It will upload, process and analyse the data and create reports.</w:t>
      </w:r>
    </w:p>
    <w:bookmarkEnd w:id="194"/>
    <w:bookmarkStart w:id="196" w:name="sec-update-data-round3"/>
    <w:p>
      <w:pPr>
        <w:pStyle w:val="Titre2"/>
      </w:pPr>
      <w:r>
        <w:t xml:space="preserve">7.3 Update data</w:t>
      </w:r>
    </w:p>
    <w:p>
      <w:pPr>
        <w:pStyle w:val="Compact"/>
        <w:numPr>
          <w:ilvl w:val="0"/>
          <w:numId w:val="1053"/>
        </w:numPr>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
            <w:bCs/>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95" w:name="detail-of-outputs"/>
    <w:p>
      <w:pPr>
        <w:pStyle w:val="Titre3"/>
      </w:pPr>
      <w:r>
        <w:t xml:space="preserve">7.3.1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bl>
    <w:bookmarkEnd w:id="195"/>
    <w:bookmarkEnd w:id="196"/>
    <w:bookmarkStart w:id="202" w:name="sec-recode-data-round3"/>
    <w:p>
      <w:pPr>
        <w:pStyle w:val="Titre2"/>
      </w:pPr>
      <w:r>
        <w:t xml:space="preserve">7.4 Recode data</w:t>
      </w:r>
    </w:p>
    <w:p>
      <w:pPr>
        <w:pStyle w:val="Compact"/>
        <w:numPr>
          <w:ilvl w:val="0"/>
          <w:numId w:val="1054"/>
        </w:numPr>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7.3</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5"/>
        </w:numPr>
      </w:pPr>
      <w:r>
        <w:t xml:space="preserve">correct labeling errors, typos, etc.</w:t>
      </w:r>
    </w:p>
    <w:p>
      <w:pPr>
        <w:numPr>
          <w:ilvl w:val="0"/>
          <w:numId w:val="1055"/>
        </w:numPr>
      </w:pPr>
      <w:r>
        <w:t xml:space="preserve">simplify labeling</w:t>
      </w:r>
    </w:p>
    <w:p>
      <w:pPr>
        <w:numPr>
          <w:ilvl w:val="0"/>
          <w:numId w:val="1055"/>
        </w:numPr>
      </w:pPr>
      <w:r>
        <w:t xml:space="preserve">define the lists of variables by type (1)</w:t>
      </w:r>
    </w:p>
    <w:p>
      <w:pPr>
        <w:numPr>
          <w:ilvl w:val="0"/>
          <w:numId w:val="1055"/>
        </w:numPr>
      </w:pPr>
      <w:r>
        <w:t xml:space="preserve">do a conditional deduplication (in case one or several participants have filled in several REDCap records per person -&gt; keep the</w:t>
      </w:r>
      <w:r>
        <w:t xml:space="preserve"> </w:t>
      </w:r>
      <w:r>
        <w:rPr>
          <w:i/>
          <w:iCs/>
        </w:rPr>
        <w:t xml:space="preserve">latest answer choice</w:t>
      </w:r>
      <w:r>
        <w:t xml:space="preserve"> </w:t>
      </w:r>
      <w:r>
        <w:t xml:space="preserve">and</w:t>
      </w:r>
      <w:r>
        <w:t xml:space="preserve"> </w:t>
      </w:r>
      <w:r>
        <w:rPr>
          <w:i/>
          <w:iCs/>
        </w:rPr>
        <w:t xml:space="preserve">all comments</w:t>
      </w:r>
      <w:r>
        <w:t xml:space="preserve">)</w:t>
      </w:r>
    </w:p>
    <w:p>
      <w:pPr>
        <w:numPr>
          <w:ilvl w:val="0"/>
          <w:numId w:val="1055"/>
        </w:numPr>
      </w:pPr>
      <w:r>
        <w:t xml:space="preserve">save clean data and metadata in RData format</w:t>
      </w:r>
    </w:p>
    <w:tbl>
      <w:tblPr>
        <w:tblStyle w:val="Table"/>
        <w:tblW w:type="pct" w:w="5000"/>
        <w:tblLayout w:type="fixed"/>
        <w:tblLook w:firstRow="0" w:lastRow="0" w:firstColumn="0" w:lastColumn="0" w:noHBand="0" w:noVBand="0" w:val="0000"/>
      </w:tblPr>
      <w:tblGrid>
        <w:gridCol w:w="7920"/>
      </w:tblGrid>
      <w:tr>
        <w:tc>
          <w:tcPr/>
          <w:bookmarkStart w:id="200" w:name="fig-dft3-type1"/>
          <w:p>
            <w:pPr>
              <w:pStyle w:val="Compact"/>
              <w:jc w:val="center"/>
            </w:pPr>
            <w:r>
              <w:drawing>
                <wp:inline>
                  <wp:extent cx="5969000" cy="2238375"/>
                  <wp:effectExtent b="0" l="0" r="0" t="0"/>
                  <wp:docPr descr="" title="" id="198" name="Picture"/>
                  <a:graphic>
                    <a:graphicData uri="http://schemas.openxmlformats.org/drawingml/2006/picture">
                      <pic:pic>
                        <pic:nvPicPr>
                          <pic:cNvPr descr="_img/dft3_z_s4_type1.png" id="199" name="Picture"/>
                          <pic:cNvPicPr>
                            <a:picLocks noChangeArrowheads="1" noChangeAspect="1"/>
                          </pic:cNvPicPr>
                        </pic:nvPicPr>
                        <pic:blipFill>
                          <a:blip r:embed="rId197"/>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200"/>
        </w:tc>
      </w:tr>
    </w:tbl>
    <w:p>
      <w:pPr>
        <w:pStyle w:val="Compact"/>
        <w:numPr>
          <w:ilvl w:val="0"/>
          <w:numId w:val="1056"/>
        </w:numPr>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201" w:name="detail-of-outputs-1"/>
    <w:p>
      <w:pPr>
        <w:pStyle w:val="Titre3"/>
      </w:pPr>
      <w:r>
        <w:t xml:space="preserve">7.4.1 Detail of outputs</w:t>
      </w:r>
    </w:p>
    <w:tbl>
      <w:tblPr>
        <w:tblStyle w:val="Table"/>
        <w:tblW w:type="pct" w:w="5000"/>
        <w:tblLayout w:type="fixed"/>
        <w:tblLook w:firstRow="1" w:lastRow="0" w:firstColumn="0" w:lastColumn="0" w:noHBand="0" w:noVBand="0" w:val="0020"/>
      </w:tblPr>
      <w:tblGrid>
        <w:gridCol w:w="1980"/>
        <w:gridCol w:w="2640"/>
        <w:gridCol w:w="33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./output/check/</w:t>
            </w:r>
          </w:p>
        </w:tc>
        <w:tc>
          <w:tcPr/>
          <w:p>
            <w:pPr>
              <w:pStyle w:val="Compact"/>
              <w:jc w:val="left"/>
            </w:pPr>
            <w:r>
              <w:rPr>
                <w:rStyle w:val="VerbatimChar"/>
              </w:rPr>
              <w:t xml:space="preserve">*.xlsx</w:t>
            </w:r>
          </w:p>
        </w:tc>
        <w:tc>
          <w:tcPr/>
          <w:p>
            <w:pPr>
              <w:pStyle w:val="Compact"/>
              <w:jc w:val="left"/>
            </w:pPr>
            <w:r>
              <w:t xml:space="preserve">Various xlsx files that can be used for checks or sharing</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201"/>
    <w:bookmarkEnd w:id="202"/>
    <w:bookmarkStart w:id="204" w:name="X97de9921e500419e035c48d5206a67a9ffe6b7e"/>
    <w:p>
      <w:pPr>
        <w:pStyle w:val="Titre2"/>
      </w:pPr>
      <w:r>
        <w:t xml:space="preserve">7.5 Prepare tables without participant id</w:t>
      </w:r>
    </w:p>
    <w:p>
      <w:pPr>
        <w:pStyle w:val="Compact"/>
        <w:numPr>
          <w:ilvl w:val="0"/>
          <w:numId w:val="1057"/>
        </w:numPr>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7.4</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203" w:name="detail-of-outputs-2"/>
    <w:p>
      <w:pPr>
        <w:pStyle w:val="Titre3"/>
      </w:pPr>
      <w:r>
        <w:t xml:space="preserve">7.5.1 Detail of outputs</w:t>
      </w:r>
    </w:p>
    <w:tbl>
      <w:tblPr>
        <w:tblStyle w:val="Table"/>
        <w:tblW w:type="pct" w:w="5000"/>
        <w:tblLayout w:type="fixed"/>
        <w:tblLook w:firstRow="1" w:lastRow="0" w:firstColumn="0" w:lastColumn="0" w:noHBand="0" w:noVBand="0" w:val="0020"/>
      </w:tblPr>
      <w:tblGrid>
        <w:gridCol w:w="1980"/>
        <w:gridCol w:w="2640"/>
        <w:gridCol w:w="33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203"/>
    <w:bookmarkEnd w:id="204"/>
    <w:bookmarkStart w:id="205" w:name="sec-update-introductory-texts-round3"/>
    <w:p>
      <w:pPr>
        <w:pStyle w:val="Titre2"/>
      </w:pPr>
      <w:r>
        <w:t xml:space="preserve">7.6 Update introductory texts</w:t>
      </w:r>
    </w:p>
    <w:p>
      <w:pPr>
        <w:numPr>
          <w:ilvl w:val="0"/>
          <w:numId w:val="1058"/>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8"/>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205"/>
    <w:bookmarkStart w:id="207" w:name="sec-create-generic-report-round3"/>
    <w:p>
      <w:pPr>
        <w:pStyle w:val="Titre2"/>
      </w:pPr>
      <w:r>
        <w:t xml:space="preserve">7.7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9"/>
        </w:numPr>
      </w:pPr>
      <w:r>
        <w:t xml:space="preserve">☐ Publish the generic report by running the lines below in</w:t>
      </w:r>
      <w:r>
        <w:t xml:space="preserve"> </w:t>
      </w:r>
      <w:r>
        <w:rPr>
          <w:rStyle w:val="VerbatimChar"/>
        </w:rPr>
        <w:t xml:space="preserve">0_run_ME_dft3.R</w:t>
      </w:r>
    </w:p>
    <w:p>
      <w:pPr>
        <w:pStyle w:val="SourceCode"/>
        <w:numPr>
          <w:ilvl w:val="0"/>
          <w:numId w:val="1000"/>
        </w:numPr>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7.6</w:t>
        </w:r>
      </w:hyperlink>
      <w:r>
        <w:t xml:space="preserve">) and the results tables (created in</w:t>
      </w:r>
      <w:r>
        <w:t xml:space="preserve"> </w:t>
      </w:r>
      <w:hyperlink w:anchor="X97de9921e500419e035c48d5206a67a9ffe6b7e">
        <w:r>
          <w:rPr>
            <w:rStyle w:val="Lienhypertexte"/>
          </w:rPr>
          <w:t xml:space="preserve">Section 7.5</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
          <w:iCs/>
        </w:rPr>
        <w:t xml:space="preserve">for loop</w:t>
      </w:r>
      <w:r>
        <w:t xml:space="preserve">), by running one code:</w:t>
      </w:r>
    </w:p>
    <w:p>
      <w:pPr>
        <w:pStyle w:val="Compact"/>
        <w:numPr>
          <w:ilvl w:val="0"/>
          <w:numId w:val="1060"/>
        </w:numPr>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206" w:name="detail-of-outputs-3"/>
    <w:p>
      <w:pPr>
        <w:pStyle w:val="Titre3"/>
      </w:pPr>
      <w:r>
        <w:t xml:space="preserve">7.7.1 Detail of outputs</w:t>
      </w:r>
    </w:p>
    <w:tbl>
      <w:tblPr>
        <w:tblStyle w:val="Table"/>
        <w:tblW w:type="pct" w:w="5000"/>
        <w:tblLayout w:type="fixed"/>
        <w:tblLook w:firstRow="1" w:lastRow="0" w:firstColumn="0" w:lastColumn="0" w:noHBand="0" w:noVBand="0" w:val="0020"/>
      </w:tblPr>
      <w:tblGrid>
        <w:gridCol w:w="2090"/>
        <w:gridCol w:w="3630"/>
        <w:gridCol w:w="22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206"/>
    <w:bookmarkEnd w:id="207"/>
    <w:bookmarkStart w:id="209" w:name="sec-publish-individualized-reports"/>
    <w:p>
      <w:pPr>
        <w:pStyle w:val="Titre2"/>
      </w:pPr>
      <w:r>
        <w:t xml:space="preserve">7.8 Publish all individualized reports</w:t>
      </w:r>
    </w:p>
    <w:p>
      <w:pPr>
        <w:numPr>
          <w:ilvl w:val="0"/>
          <w:numId w:val="1061"/>
        </w:numPr>
      </w:pPr>
      <w:r>
        <w:t xml:space="preserve">☐ Publish individualized reports - one for each respondent of round 3 - by running the lines below in</w:t>
      </w:r>
      <w:r>
        <w:t xml:space="preserve"> </w:t>
      </w:r>
      <w:r>
        <w:rPr>
          <w:rStyle w:val="VerbatimChar"/>
        </w:rPr>
        <w:t xml:space="preserve">0_run_ME_dft3.R</w:t>
      </w:r>
    </w:p>
    <w:p>
      <w:pPr>
        <w:pStyle w:val="SourceCode"/>
        <w:numPr>
          <w:ilvl w:val="0"/>
          <w:numId w:val="1000"/>
        </w:numPr>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7.6</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2"/>
        </w:numPr>
      </w:pPr>
      <w:r>
        <w:rPr>
          <w:rStyle w:val="VerbatimChar"/>
        </w:rPr>
        <w:t xml:space="preserve">./code/dft3/01c_dft3_define_cols.R</w:t>
      </w:r>
      <w:r>
        <w:t xml:space="preserve"> </w:t>
      </w:r>
      <w:r>
        <w:t xml:space="preserve">and</w:t>
      </w:r>
    </w:p>
    <w:p>
      <w:pPr>
        <w:numPr>
          <w:ilvl w:val="0"/>
          <w:numId w:val="1062"/>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
          <w:iCs/>
        </w:rPr>
        <w:t xml:space="preserve">for loop</w:t>
      </w:r>
      <w:r>
        <w:t xml:space="preserve">), by running one code:</w:t>
      </w:r>
    </w:p>
    <w:p>
      <w:pPr>
        <w:pStyle w:val="Compact"/>
        <w:numPr>
          <w:ilvl w:val="0"/>
          <w:numId w:val="1063"/>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208" w:name="detail-of-outputs-4"/>
    <w:p>
      <w:pPr>
        <w:pStyle w:val="Titre3"/>
      </w:pPr>
      <w:r>
        <w:t xml:space="preserve">7.8.1 Detail of outputs</w:t>
      </w:r>
    </w:p>
    <w:tbl>
      <w:tblPr>
        <w:tblStyle w:val="Table"/>
        <w:tblW w:type="pct" w:w="5000"/>
        <w:tblLayout w:type="fixed"/>
        <w:tblLook w:firstRow="1" w:lastRow="0" w:firstColumn="0" w:lastColumn="0" w:noHBand="0" w:noVBand="0" w:val="0020"/>
      </w:tblPr>
      <w:tblGrid>
        <w:gridCol w:w="2530"/>
        <w:gridCol w:w="2420"/>
        <w:gridCol w:w="297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
          <w:bCs/>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7.8</w:t>
        </w:r>
      </w:hyperlink>
      <w:r>
        <w:t xml:space="preserve"> </w:t>
      </w:r>
      <w:r>
        <w:t xml:space="preserve">can be sent to participants for their information.</w:t>
      </w:r>
    </w:p>
    <w:bookmarkEnd w:id="208"/>
    <w:bookmarkEnd w:id="209"/>
    <w:bookmarkEnd w:id="210"/>
    <w:bookmarkStart w:id="224"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215" w:name="sec-update-summary-image"/>
    <w:p>
      <w:pPr>
        <w:pStyle w:val="Titre2"/>
      </w:pPr>
      <w:r>
        <w:t xml:space="preserve">8.1 Update summary image</w:t>
      </w:r>
    </w:p>
    <w:p>
      <w:pPr>
        <w:pStyle w:val="Compact"/>
        <w:numPr>
          <w:ilvl w:val="0"/>
          <w:numId w:val="1064"/>
        </w:numPr>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ayout w:type="fixed"/>
        <w:tblLook w:firstRow="0" w:lastRow="0" w:firstColumn="0" w:lastColumn="0" w:noHBand="0" w:noVBand="0" w:val="0000"/>
      </w:tblPr>
      <w:tblGrid>
        <w:gridCol w:w="7920"/>
      </w:tblGrid>
      <w:tr>
        <w:tc>
          <w:tcPr/>
          <w:bookmarkStart w:id="214" w:name="fig-exec-steps"/>
          <w:p>
            <w:pPr>
              <w:pStyle w:val="Compact"/>
              <w:jc w:val="center"/>
            </w:pPr>
            <w:r>
              <w:drawing>
                <wp:inline>
                  <wp:extent cx="5969000" cy="1135491"/>
                  <wp:effectExtent b="0" l="0" r="0" t="0"/>
                  <wp:docPr descr="" title="" id="212" name="Picture"/>
                  <a:graphic>
                    <a:graphicData uri="http://schemas.openxmlformats.org/drawingml/2006/picture">
                      <pic:pic>
                        <pic:nvPicPr>
                          <pic:cNvPr descr="_img/ExecutiveSummary_figure-Flow.png" id="213" name="Picture"/>
                          <pic:cNvPicPr>
                            <a:picLocks noChangeArrowheads="1" noChangeAspect="1"/>
                          </pic:cNvPicPr>
                        </pic:nvPicPr>
                        <pic:blipFill>
                          <a:blip r:embed="rId211"/>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
                <w:iCs/>
              </w:rPr>
              <w:t xml:space="preserve">fast-track Delphi</w:t>
            </w:r>
            <w:r>
              <w:t xml:space="preserve"> </w:t>
            </w:r>
            <w:r>
              <w:t xml:space="preserve">process</w:t>
            </w:r>
          </w:p>
          <w:bookmarkEnd w:id="214"/>
        </w:tc>
      </w:tr>
    </w:tbl>
    <w:bookmarkEnd w:id="215"/>
    <w:bookmarkStart w:id="216" w:name="X89828a3ffccfda11410e704484c57902d037a48"/>
    <w:p>
      <w:pPr>
        <w:pStyle w:val="Titre2"/>
      </w:pPr>
      <w:r>
        <w:t xml:space="preserve">8.2 Update introductory texts for the executive summary</w:t>
      </w:r>
    </w:p>
    <w:p>
      <w:pPr>
        <w:numPr>
          <w:ilvl w:val="0"/>
          <w:numId w:val="1065"/>
        </w:numPr>
      </w:pPr>
      <w:r>
        <w:t xml:space="preserve">☐ Update the introductory texts on the server</w:t>
      </w:r>
    </w:p>
    <w:p>
      <w:pPr>
        <w:numPr>
          <w:ilvl w:val="0"/>
          <w:numId w:val="1065"/>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216"/>
    <w:bookmarkStart w:id="217" w:name="X9250902cd8697b877766822e44672a3d20a54e0"/>
    <w:p>
      <w:pPr>
        <w:pStyle w:val="Titre2"/>
      </w:pPr>
      <w:r>
        <w:t xml:space="preserve">8.3 Modify executive summary report titles and details</w:t>
      </w:r>
    </w:p>
    <w:p>
      <w:pPr>
        <w:numPr>
          <w:ilvl w:val="0"/>
          <w:numId w:val="1066"/>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6"/>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6"/>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217"/>
    <w:bookmarkStart w:id="219" w:name="sec-publish-overall-report"/>
    <w:p>
      <w:pPr>
        <w:pStyle w:val="Titre2"/>
      </w:pPr>
      <w:r>
        <w:t xml:space="preserve">8.4</w:t>
      </w:r>
      <w:r>
        <w:t xml:space="preserve"> </w:t>
      </w:r>
      <w:r>
        <w:rPr>
          <w:rStyle w:val="VerbatimChar"/>
        </w:rPr>
        <w:t xml:space="preserve">0_run_ME_overall.R</w:t>
      </w:r>
      <w:r>
        <w:t xml:space="preserve"> </w:t>
      </w:r>
      <w:r>
        <w:t xml:space="preserve">- Publish overall report</w:t>
      </w:r>
    </w:p>
    <w:p>
      <w:pPr>
        <w:pStyle w:val="Compact"/>
        <w:numPr>
          <w:ilvl w:val="0"/>
          <w:numId w:val="1067"/>
        </w:numPr>
      </w:pPr>
      <w:r>
        <w:t xml:space="preserve">☐ Run</w:t>
      </w:r>
      <w:r>
        <w:t xml:space="preserve"> </w:t>
      </w:r>
      <w:r>
        <w:rPr>
          <w:rStyle w:val="VerbatimChar"/>
        </w:rPr>
        <w:t xml:space="preserve">0_run_ME_overall.R</w:t>
      </w:r>
    </w:p>
    <w:p>
      <w:pPr>
        <w:pStyle w:val="FirstParagraph"/>
      </w:pPr>
      <w:r>
        <w:t xml:space="preserve">This code will:</w:t>
      </w:r>
    </w:p>
    <w:p>
      <w:pPr>
        <w:numPr>
          <w:ilvl w:val="0"/>
          <w:numId w:val="1068"/>
        </w:numPr>
      </w:pPr>
      <w:r>
        <w:t xml:space="preserve">update the introductory texts by running</w:t>
      </w:r>
      <w:r>
        <w:t xml:space="preserve"> </w:t>
      </w:r>
      <w:r>
        <w:rPr>
          <w:rStyle w:val="VerbatimChar"/>
        </w:rPr>
        <w:t xml:space="preserve">./code/00_update_texts_intro.R</w:t>
      </w:r>
    </w:p>
    <w:p>
      <w:pPr>
        <w:numPr>
          <w:ilvl w:val="0"/>
          <w:numId w:val="1068"/>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8"/>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8"/>
        </w:numPr>
      </w:pPr>
      <w:r>
        <w:t xml:space="preserve">publish the overall report (called</w:t>
      </w:r>
      <w:r>
        <w:t xml:space="preserve"> </w:t>
      </w:r>
      <w:r>
        <w:rPr>
          <w:b/>
          <w:bCs/>
        </w:rPr>
        <w:t xml:space="preserve">Executive summary</w:t>
      </w:r>
      <w:r>
        <w:t xml:space="preserve">) by running</w:t>
      </w:r>
      <w:r>
        <w:t xml:space="preserve"> </w:t>
      </w:r>
      <w:r>
        <w:rPr>
          <w:rStyle w:val="VerbatimChar"/>
        </w:rPr>
        <w:t xml:space="preserve">./analysis/overall/overall_executive_summary.Rmd</w:t>
      </w:r>
    </w:p>
    <w:bookmarkStart w:id="218" w:name="detail-of-outputs-5"/>
    <w:p>
      <w:pPr>
        <w:pStyle w:val="Titre3"/>
      </w:pPr>
      <w:r>
        <w:t xml:space="preserve">8.4.1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
                <w:bCs/>
              </w:rPr>
              <w:t xml:space="preserve">Executive summary</w:t>
            </w:r>
          </w:p>
        </w:tc>
      </w:tr>
    </w:tbl>
    <w:bookmarkEnd w:id="218"/>
    <w:bookmarkEnd w:id="219"/>
    <w:bookmarkStart w:id="223"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9"/>
        </w:numPr>
      </w:pPr>
      <w:r>
        <w:t xml:space="preserve">☐ Open the summary report using the Word software</w:t>
      </w:r>
    </w:p>
    <w:p>
      <w:pPr>
        <w:numPr>
          <w:ilvl w:val="0"/>
          <w:numId w:val="1069"/>
        </w:numPr>
      </w:pPr>
      <w:r>
        <w:t xml:space="preserve">☐ Add page numbers (still an unsolved problem - see</w:t>
      </w:r>
      <w:r>
        <w:t xml:space="preserve"> </w:t>
      </w:r>
      <w:hyperlink r:id="rId220">
        <w:r>
          <w:rPr>
            <w:rStyle w:val="Lienhypertexte"/>
          </w:rPr>
          <w:t xml:space="preserve">Stackoverflow question</w:t>
        </w:r>
      </w:hyperlink>
      <w:r>
        <w:t xml:space="preserve">)</w:t>
      </w:r>
    </w:p>
    <w:p>
      <w:pPr>
        <w:numPr>
          <w:ilvl w:val="0"/>
          <w:numId w:val="1069"/>
        </w:numPr>
      </w:pPr>
      <w:r>
        <w:t xml:space="preserve">☐ Add your</w:t>
      </w:r>
      <w:r>
        <w:t xml:space="preserve"> </w:t>
      </w:r>
      <w:r>
        <w:t xml:space="preserve">‘</w:t>
      </w:r>
      <w:r>
        <w:t xml:space="preserve">Key messages</w:t>
      </w:r>
      <w:r>
        <w:t xml:space="preserve">’</w:t>
      </w:r>
    </w:p>
    <w:p>
      <w:pPr>
        <w:numPr>
          <w:ilvl w:val="0"/>
          <w:numId w:val="1069"/>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9"/>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9"/>
        </w:numPr>
      </w:pPr>
      <w:r>
        <w:t xml:space="preserve">☐ Delete the</w:t>
      </w:r>
      <w:r>
        <w:t xml:space="preserve"> </w:t>
      </w:r>
      <w:r>
        <w:t xml:space="preserve">‘</w:t>
      </w:r>
      <w:r>
        <w:t xml:space="preserve">section</w:t>
      </w:r>
      <w:r>
        <w:t xml:space="preserve">’</w:t>
      </w:r>
      <w:r>
        <w:t xml:space="preserve"> </w:t>
      </w:r>
      <w:r>
        <w:t xml:space="preserve">column</w:t>
      </w:r>
    </w:p>
    <w:p>
      <w:pPr>
        <w:numPr>
          <w:ilvl w:val="0"/>
          <w:numId w:val="1069"/>
        </w:numPr>
      </w:pPr>
      <w:r>
        <w:t xml:space="preserve">☐ Adjust the height of the table rows</w:t>
      </w:r>
    </w:p>
    <w:p>
      <w:pPr>
        <w:numPr>
          <w:ilvl w:val="0"/>
          <w:numId w:val="1069"/>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C:\PROGRA~1\Quarto\share\formats\docx\tip.png" id="22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70"/>
              </w:numPr>
            </w:pPr>
            <w:r>
              <w:t xml:space="preserve">select caption or table and go to Paragraph &gt; Line and Page Breaks tab (Enchaînements in french)</w:t>
            </w:r>
          </w:p>
          <w:p>
            <w:pPr>
              <w:numPr>
                <w:ilvl w:val="0"/>
                <w:numId w:val="1070"/>
              </w:numPr>
            </w:pPr>
            <w:r>
              <w:t xml:space="preserve">uncheck</w:t>
            </w:r>
            <w:r>
              <w:t xml:space="preserve"> </w:t>
            </w:r>
            <w:r>
              <w:rPr>
                <w:b/>
                <w:bCs/>
              </w:rPr>
              <w:t xml:space="preserve">Widow/Orphan control</w:t>
            </w:r>
            <w:r>
              <w:t xml:space="preserve"> </w:t>
            </w:r>
            <w:r>
              <w:t xml:space="preserve">(Eviter veuves et orphelins) and</w:t>
            </w:r>
            <w:r>
              <w:t xml:space="preserve"> </w:t>
            </w:r>
            <w:r>
              <w:rPr>
                <w:b/>
                <w:bCs/>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
          <w:iCs/>
        </w:rPr>
        <w:t xml:space="preserve">fast-track Delphi</w:t>
      </w:r>
      <w:r>
        <w:t xml:space="preserve"> </w:t>
      </w:r>
      <w:r>
        <w:t xml:space="preserve">process. You are now ready to spread the consensual messages that have been reached by your expert participants. Good luck and enjoy the communication part!</w:t>
      </w:r>
    </w:p>
    <w:bookmarkEnd w:id="223"/>
    <w:bookmarkEnd w:id="224"/>
    <w:bookmarkStart w:id="233"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71"/>
        </w:numPr>
      </w:pPr>
      <w:hyperlink r:id="rId225">
        <w:r>
          <w:rPr>
            <w:rStyle w:val="Lienhypertexte"/>
          </w:rPr>
          <w:t xml:space="preserve">R for Data Science (2e) by Hadley Wickham, Mine Çetinkaya-Rundel, and Garrett Grolemund</w:t>
        </w:r>
      </w:hyperlink>
    </w:p>
    <w:p>
      <w:pPr>
        <w:numPr>
          <w:ilvl w:val="0"/>
          <w:numId w:val="1071"/>
        </w:numPr>
      </w:pPr>
      <w:hyperlink r:id="rId226">
        <w:r>
          <w:rPr>
            <w:rStyle w:val="Lienhypertexte"/>
          </w:rPr>
          <w:t xml:space="preserve">Tom Mock. Beautiful Reports and Presentations with Quarto. 2022-09-27</w:t>
        </w:r>
      </w:hyperlink>
    </w:p>
    <w:p>
      <w:pPr>
        <w:numPr>
          <w:ilvl w:val="0"/>
          <w:numId w:val="1071"/>
        </w:numPr>
      </w:pPr>
      <w:hyperlink r:id="rId227">
        <w:r>
          <w:rPr>
            <w:rStyle w:val="Lienhypertexte"/>
          </w:rPr>
          <w:t xml:space="preserve">Tracy Teal. These are a few of my favorite things (about Quarto presentations). RStudio (2022)</w:t>
        </w:r>
      </w:hyperlink>
    </w:p>
    <w:p>
      <w:pPr>
        <w:numPr>
          <w:ilvl w:val="0"/>
          <w:numId w:val="1071"/>
        </w:numPr>
      </w:pPr>
      <w:hyperlink r:id="rId228">
        <w:r>
          <w:rPr>
            <w:rStyle w:val="Lienhypertexte"/>
          </w:rPr>
          <w:t xml:space="preserve">Quarto Blog - News, tips, and commentary about all things Quarto</w:t>
        </w:r>
      </w:hyperlink>
    </w:p>
    <w:p>
      <w:pPr>
        <w:numPr>
          <w:ilvl w:val="0"/>
          <w:numId w:val="1071"/>
        </w:numPr>
      </w:pPr>
      <w:hyperlink r:id="rId229">
        <w:r>
          <w:rPr>
            <w:rStyle w:val="Lienhypertexte"/>
          </w:rPr>
          <w:t xml:space="preserve">David Gohel. Using the flextable R package</w:t>
        </w:r>
      </w:hyperlink>
    </w:p>
    <w:p>
      <w:pPr>
        <w:numPr>
          <w:ilvl w:val="0"/>
          <w:numId w:val="1071"/>
        </w:numPr>
      </w:pPr>
      <w:hyperlink r:id="rId37">
        <w:r>
          <w:rPr>
            <w:rStyle w:val="Lienhypertexte"/>
          </w:rPr>
          <w:t xml:space="preserve">David Gohel. Officeverse</w:t>
        </w:r>
      </w:hyperlink>
    </w:p>
    <w:bookmarkStart w:id="232" w:name="refs"/>
    <w:bookmarkStart w:id="231"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
          <w:iCs/>
        </w:rPr>
        <w:t xml:space="preserve">Revue Médicale Suisse</w:t>
      </w:r>
      <w:r>
        <w:t xml:space="preserve"> </w:t>
      </w:r>
      <w:r>
        <w:t xml:space="preserve">19 (812): 181–85.</w:t>
      </w:r>
      <w:r>
        <w:t xml:space="preserve"> </w:t>
      </w:r>
      <w:hyperlink r:id="rId230">
        <w:r>
          <w:rPr>
            <w:rStyle w:val="Lienhypertexte"/>
          </w:rPr>
          <w:t xml:space="preserve">https://doi.org/10.53738/REVMED.2023.19.812.181</w:t>
        </w:r>
      </w:hyperlink>
      <w:r>
        <w:t xml:space="preserve">.</w:t>
      </w:r>
    </w:p>
    <w:bookmarkEnd w:id="231"/>
    <w:bookmarkEnd w:id="232"/>
    <w:bookmarkEnd w:id="233"/>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454"/>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53CF"/>
    <w:rsid w:val="00084E93"/>
    <w:rsid w:val="000B22FD"/>
    <w:rsid w:val="00120E1A"/>
    <w:rsid w:val="00132269"/>
    <w:rsid w:val="00165218"/>
    <w:rsid w:val="00185923"/>
    <w:rsid w:val="00222180"/>
    <w:rsid w:val="002B5D58"/>
    <w:rsid w:val="002D1D72"/>
    <w:rsid w:val="002D4B06"/>
    <w:rsid w:val="0031592D"/>
    <w:rsid w:val="00396808"/>
    <w:rsid w:val="003F65B2"/>
    <w:rsid w:val="004113D6"/>
    <w:rsid w:val="00412EF4"/>
    <w:rsid w:val="004B6EA1"/>
    <w:rsid w:val="004E29B3"/>
    <w:rsid w:val="004F0E11"/>
    <w:rsid w:val="0050203C"/>
    <w:rsid w:val="00520057"/>
    <w:rsid w:val="00587236"/>
    <w:rsid w:val="00590D07"/>
    <w:rsid w:val="005B2598"/>
    <w:rsid w:val="005E0C3D"/>
    <w:rsid w:val="005F439C"/>
    <w:rsid w:val="00661F75"/>
    <w:rsid w:val="00666D17"/>
    <w:rsid w:val="00676DF8"/>
    <w:rsid w:val="00700219"/>
    <w:rsid w:val="007340DA"/>
    <w:rsid w:val="00784D58"/>
    <w:rsid w:val="007D5255"/>
    <w:rsid w:val="007E1692"/>
    <w:rsid w:val="007F0F68"/>
    <w:rsid w:val="008B2120"/>
    <w:rsid w:val="008D6863"/>
    <w:rsid w:val="009137D8"/>
    <w:rsid w:val="00962031"/>
    <w:rsid w:val="009B2D46"/>
    <w:rsid w:val="009D4C89"/>
    <w:rsid w:val="00A25072"/>
    <w:rsid w:val="00A95E56"/>
    <w:rsid w:val="00AD5981"/>
    <w:rsid w:val="00AE74BD"/>
    <w:rsid w:val="00B45162"/>
    <w:rsid w:val="00B73D82"/>
    <w:rsid w:val="00B85D3B"/>
    <w:rsid w:val="00B86B75"/>
    <w:rsid w:val="00BC48D5"/>
    <w:rsid w:val="00C36279"/>
    <w:rsid w:val="00C61FCE"/>
    <w:rsid w:val="00C72AF1"/>
    <w:rsid w:val="00CD4DBF"/>
    <w:rsid w:val="00D06565"/>
    <w:rsid w:val="00D17472"/>
    <w:rsid w:val="00D90390"/>
    <w:rsid w:val="00DA66D4"/>
    <w:rsid w:val="00DE2773"/>
    <w:rsid w:val="00E315A3"/>
    <w:rsid w:val="00EC02C9"/>
    <w:rsid w:val="00EE5C95"/>
    <w:rsid w:val="00EF1413"/>
    <w:rsid w:val="00F22E47"/>
    <w:rsid w:val="00F673B8"/>
    <w:rsid w:val="00F97B1D"/>
    <w:rsid w:val="00FA545F"/>
    <w:rsid w:val="00FB5CD5"/>
    <w:rsid w:val="00FB70C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60" Target="media/rId160.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27" Target="media/rId127.png" /><Relationship Type="http://schemas.openxmlformats.org/officeDocument/2006/relationships/image" Id="rId97" Target="media/rId97.pn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211" Target="media/rId211.png" /><Relationship Type="http://schemas.openxmlformats.org/officeDocument/2006/relationships/image" Id="rId93" Target="media/rId93.jpg" /><Relationship Type="http://schemas.openxmlformats.org/officeDocument/2006/relationships/image" Id="rId102" Target="media/rId102.jpg" /><Relationship Type="http://schemas.openxmlformats.org/officeDocument/2006/relationships/image" Id="rId111" Target="media/rId111.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79" Target="media/rId79.jpg" /><Relationship Type="http://schemas.openxmlformats.org/officeDocument/2006/relationships/image" Id="rId171" Target="media/rId171.png" /><Relationship Type="http://schemas.openxmlformats.org/officeDocument/2006/relationships/image" Id="rId182" Target="media/rId182.png" /><Relationship Type="http://schemas.openxmlformats.org/officeDocument/2006/relationships/image" Id="rId197" Target="media/rId197.png" /><Relationship Type="http://schemas.openxmlformats.org/officeDocument/2006/relationships/image" Id="rId48" Target="media/rId48.svgz" /><Relationship Type="http://schemas.openxmlformats.org/officeDocument/2006/relationships/image" Id="rId40" Target="media/rId40.svgz" /><Relationship Type="http://schemas.openxmlformats.org/officeDocument/2006/relationships/image" Id="rId44" Target="media/rId44.svgz" /><Relationship Type="http://schemas.openxmlformats.org/officeDocument/2006/relationships/image" Id="rId68" Target="media/rId68.png" /><Relationship Type="http://schemas.openxmlformats.org/officeDocument/2006/relationships/hyperlink" Id="rId67"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29" Target="https://ardata-fr.github.io/flextable-book/" TargetMode="External" /><Relationship Type="http://schemas.openxmlformats.org/officeDocument/2006/relationships/hyperlink" Id="rId158"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63" Target="https://doi.org/10.1186/s12889-024-20903-0"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30"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62" Target="https://doi.org/10.53738/revmed.2024.20.859.230" TargetMode="External" /><Relationship Type="http://schemas.openxmlformats.org/officeDocument/2006/relationships/hyperlink" Id="rId150"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5" Target="https://github.com/Unisante/delphi-fast-track-user-guide" TargetMode="External" /><Relationship Type="http://schemas.openxmlformats.org/officeDocument/2006/relationships/hyperlink" Id="rId124" Target="https://github.com/Unisante/delphi-ft-demo" TargetMode="External" /><Relationship Type="http://schemas.openxmlformats.org/officeDocument/2006/relationships/hyperlink" Id="rId75"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28"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25"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20" Target="https://stackoverflow.com/questions/75410413/rmarkdown-officedown-block-landscape-no-page-number" TargetMode="External" /><Relationship Type="http://schemas.openxmlformats.org/officeDocument/2006/relationships/hyperlink" Id="rId226"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30"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27"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7"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29" Target="https://ardata-fr.github.io/flextable-book/" TargetMode="External" /><Relationship Type="http://schemas.openxmlformats.org/officeDocument/2006/relationships/hyperlink" Id="rId158"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63" Target="https://doi.org/10.1186/s12889-024-20903-0"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30"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62" Target="https://doi.org/10.53738/revmed.2024.20.859.230" TargetMode="External" /><Relationship Type="http://schemas.openxmlformats.org/officeDocument/2006/relationships/hyperlink" Id="rId150"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5" Target="https://github.com/Unisante/delphi-fast-track-user-guide" TargetMode="External" /><Relationship Type="http://schemas.openxmlformats.org/officeDocument/2006/relationships/hyperlink" Id="rId124" Target="https://github.com/Unisante/delphi-ft-demo" TargetMode="External" /><Relationship Type="http://schemas.openxmlformats.org/officeDocument/2006/relationships/hyperlink" Id="rId75"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28"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25"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20" Target="https://stackoverflow.com/questions/75410413/rmarkdown-officedown-block-landscape-no-page-number" TargetMode="External" /><Relationship Type="http://schemas.openxmlformats.org/officeDocument/2006/relationships/hyperlink" Id="rId226"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30"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27"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2024-12-03T13:58:34Z</dcterms:created>
  <dcterms:modified xsi:type="dcterms:W3CDTF">2024-12-03T13:58:34Z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Last Updated in December, 2024</vt:lpwstr>
  </property>
  <property fmtid="{D5CDD505-2E9C-101B-9397-08002B2CF9AE}" pid="12" name="date-format">
    <vt:lpwstr>[Last Updated in] MMMM, YYYY</vt:lpwstr>
  </property>
  <property fmtid="{D5CDD505-2E9C-101B-9397-08002B2CF9AE}" pid="13" name="doi">
    <vt:lpwstr>10.16909/dataset/39</vt:lpwstr>
  </property>
  <property fmtid="{D5CDD505-2E9C-101B-9397-08002B2CF9AE}" pid="14" name="editor">
    <vt:lpwstr>visual</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template-partials">
    <vt:lpwstr/>
  </property>
  <property fmtid="{D5CDD505-2E9C-101B-9397-08002B2CF9AE}" pid="20" name="toc-title">
    <vt:lpwstr>Table of contents</vt:lpwstr>
  </property>
</Properties>
</file>