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0.png" ContentType="image/png"/>
  <Override PartName="/word/media/rId89.png" ContentType="image/png"/>
  <Override PartName="/word/media/rId98.png" ContentType="image/png"/>
  <Override PartName="/word/media/rId190.png" ContentType="image/png"/>
  <Override PartName="/word/media/rId76.jpg" ContentType="image/jpeg"/>
  <Override PartName="/word/media/rId85.jpg" ContentType="image/jpeg"/>
  <Override PartName="/word/media/rId94.jpg" ContentType="image/jpeg"/>
  <Override PartName="/word/media/rId151.png" ContentType="image/png"/>
  <Override PartName="/word/media/rId162.png" ContentType="image/png"/>
  <Override PartName="/word/media/rId176.png" ContentType="image/png"/>
  <Override PartName="/word/media/rId141.png" ContentType="image/png"/>
  <Override PartName="/word/media/rId20.png" ContentType="image/png"/>
  <Override PartName="/word/media/rId71.png" ContentType="image/png"/>
  <Override PartName="/word/media/rId110.png" ContentType="image/png"/>
  <Override PartName="/word/media/rId48.svg" ContentType="image/svg+xml;charset=utf-8"/>
  <Override PartName="/word/media/rId40.svg" ContentType="image/svg+xml;charset=utf-8"/>
  <Override PartName="/word/media/rId44.svg" ContentType="image/svg+xml;charset=utf-8"/>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Fast-track</w:t>
      </w:r>
      <w:r>
        <w:t xml:space="preserve"> </w:t>
      </w:r>
      <w:r>
        <w:t xml:space="preserve">Delphi:</w:t>
      </w:r>
      <w:r>
        <w:t xml:space="preserve"> </w:t>
      </w:r>
      <w:r>
        <w:t xml:space="preserve">user</w:t>
      </w:r>
      <w:r>
        <w:t xml:space="preserve"> </w:t>
      </w:r>
      <w:r>
        <w:t xml:space="preserve">guide</w:t>
      </w:r>
    </w:p>
    <w:p>
      <w:pPr>
        <w:pStyle w:val="Author"/>
      </w:pPr>
      <w:r>
        <w:t xml:space="preserve">Olivier</w:t>
      </w:r>
      <w:r>
        <w:t xml:space="preserve"> </w:t>
      </w:r>
      <w:r>
        <w:t xml:space="preserve">Duperrex</w:t>
      </w:r>
    </w:p>
    <w:p>
      <w:pPr>
        <w:pStyle w:val="Author"/>
      </w:pPr>
      <w:r>
        <w:t xml:space="preserve">Camille</w:t>
      </w:r>
      <w:r>
        <w:t xml:space="preserve"> </w:t>
      </w:r>
      <w:r>
        <w:t xml:space="preserve">Velarde</w:t>
      </w:r>
      <w:r>
        <w:t xml:space="preserve"> </w:t>
      </w:r>
      <w:r>
        <w:t xml:space="preserve">Crézé</w:t>
      </w:r>
    </w:p>
    <w:p>
      <w:pPr>
        <w:pStyle w:val="Date"/>
      </w:pPr>
      <w:r>
        <w:t xml:space="preserve">4/27/23</w:t>
      </w:r>
    </w:p>
    <w:sdt>
      <w:sdtPr>
        <w:docPartObj>
          <w:docPartGallery w:val="Table of Contents"/>
          <w:docPartUnique/>
        </w:docPartObj>
      </w:sdtPr>
      <w:sdtContent>
        <w:p>
          <w:pPr>
            <w:pStyle w:val="En-ttedetabledesmatires"/>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sec-preface"/>
    <w:p>
      <w:pPr>
        <w:pStyle w:val="Titre1"/>
      </w:pPr>
      <w:r>
        <w:t xml:space="preserve">Preface</w:t>
      </w:r>
    </w:p>
    <w:bookmarkStart w:id="28" w:name="sec-purpose"/>
    <w:p>
      <w:pPr>
        <w:pStyle w:val="Titre2"/>
      </w:pPr>
      <w:r>
        <w:t xml:space="preserve">Purpose</w:t>
      </w:r>
    </w:p>
    <w:p>
      <w:pPr>
        <w:pStyle w:val="FirstParagraph"/>
      </w:pPr>
      <w:r>
        <w:t xml:space="preserve">This guide gives an overview of the toolkit to conduct a</w:t>
      </w:r>
      <w:r>
        <w:t xml:space="preserve"> </w:t>
      </w:r>
      <w:r>
        <w:rPr>
          <w:iCs/>
          <w:i/>
        </w:rPr>
        <w:t xml:space="preserve">fast-track Delphi</w:t>
      </w:r>
      <w:r>
        <w:t xml:space="preserve"> </w:t>
      </w:r>
      <w:r>
        <w:t xml:space="preserve">process (DelphiFT) and the steps for the analysis.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The</w:t>
            </w:r>
            <w:r>
              <w:t xml:space="preserve"> </w:t>
            </w:r>
            <w:r>
              <w:rPr>
                <w:rStyle w:val="VerbatimChar"/>
              </w:rPr>
              <w:t xml:space="preserve">fast-track Delphi</w:t>
            </w:r>
            <w:r>
              <w:t xml:space="preserve"> </w:t>
            </w:r>
            <w:r>
              <w:t xml:space="preserve">is a process developed by</w:t>
            </w:r>
            <w:r>
              <w:t xml:space="preserve"> </w:t>
            </w:r>
            <w:hyperlink r:id="rId23">
              <w:r>
                <w:rPr>
                  <w:rStyle w:val="Lienhypertexte"/>
                </w:rPr>
                <w:t xml:space="preserve">Unisanté</w:t>
              </w:r>
            </w:hyperlink>
            <w:r>
              <w:t xml:space="preserve">, aiming to rapidly build consensus among scientific experts on a topical issue in order to support political decisions in a context of public health crisis.</w:t>
            </w:r>
          </w:p>
          <w:p>
            <w:pPr>
              <w:pStyle w:val="Corpsdetexte"/>
            </w:pPr>
            <w:r>
              <w:t xml:space="preserve">The process consists in three rounds of consultation of experts. The experts (participants) are brought together in a first round during which a series of topics/questions/statements are collected and prioritized using an adapted version of the nominal group technique (NGT). The experts then express their opinion on these statements by responding individually to questions in the second and third rounds using an online questionnaire built with</w:t>
            </w:r>
            <w:r>
              <w:t xml:space="preserve"> </w:t>
            </w:r>
            <w:hyperlink r:id="rId24">
              <w:r>
                <w:rPr>
                  <w:rStyle w:val="VerbatimChar"/>
                  <w:bCs/>
                  <w:b/>
                </w:rPr>
                <w:t xml:space="preserve">REDCap</w:t>
              </w:r>
            </w:hyperlink>
            <w:r>
              <w:t xml:space="preserve">. Rational for the methodology and detailed results of the testing phase can be found in</w:t>
            </w:r>
            <w:r>
              <w:t xml:space="preserve"> </w:t>
            </w:r>
            <w:hyperlink w:anchor="sec-publications">
              <w:r>
                <w:rPr>
                  <w:rStyle w:val="Lienhypertexte"/>
                </w:rPr>
                <w:t xml:space="preserve">publications</w:t>
              </w:r>
            </w:hyperlink>
            <w:r>
              <w:t xml:space="preserve">.</w:t>
            </w:r>
          </w:p>
          <w:p>
            <w:pPr>
              <w:pStyle w:val="Corpsdetexte"/>
            </w:pPr>
            <w:r>
              <w:t xml:space="preserve">In order to produce results in a very short time frame, we developed an</w:t>
            </w:r>
            <w:r>
              <w:t xml:space="preserve"> </w:t>
            </w:r>
            <w:hyperlink r:id="rId25">
              <w:r>
                <w:rPr>
                  <w:rStyle w:val="Lienhypertexte"/>
                </w:rPr>
                <w:t xml:space="preserve">R project</w:t>
              </w:r>
            </w:hyperlink>
            <w:r>
              <w:t xml:space="preserve"> </w:t>
            </w:r>
            <w:r>
              <w:t xml:space="preserve">that connects with</w:t>
            </w:r>
            <w:r>
              <w:t xml:space="preserve"> </w:t>
            </w:r>
            <w:hyperlink r:id="rId24">
              <w:r>
                <w:rPr>
                  <w:rStyle w:val="VerbatimChar"/>
                  <w:bCs/>
                  <w:b/>
                </w:rPr>
                <w:t xml:space="preserve">REDCap</w:t>
              </w:r>
            </w:hyperlink>
            <w:r>
              <w:t xml:space="preserve"> </w:t>
            </w:r>
            <w:r>
              <w:t xml:space="preserve">to download and process the data, and produce result reports in an</w:t>
            </w:r>
            <w:r>
              <w:t xml:space="preserve"> </w:t>
            </w:r>
            <w:r>
              <w:rPr>
                <w:bCs/>
                <w:b/>
              </w:rPr>
              <w:t xml:space="preserve">editable word document</w:t>
            </w:r>
            <w:r>
              <w:t xml:space="preserve"> </w:t>
            </w:r>
            <w:r>
              <w:t xml:space="preserve">format:</w:t>
            </w:r>
          </w:p>
          <w:p>
            <w:pPr>
              <w:numPr>
                <w:ilvl w:val="0"/>
                <w:numId w:val="1001"/>
              </w:numPr>
            </w:pPr>
            <w:r>
              <w:t xml:space="preserve">a generic report and individualised reports for the second round (dft2)</w:t>
            </w:r>
          </w:p>
          <w:p>
            <w:pPr>
              <w:numPr>
                <w:ilvl w:val="0"/>
                <w:numId w:val="1001"/>
              </w:numPr>
            </w:pPr>
            <w:r>
              <w:t xml:space="preserve">a generic report and individualised reports for the third round (dft3)</w:t>
            </w:r>
          </w:p>
          <w:p>
            <w:pPr>
              <w:numPr>
                <w:ilvl w:val="0"/>
                <w:numId w:val="1001"/>
              </w:numPr>
            </w:pPr>
            <w:r>
              <w:t xml:space="preserve">an overall executive summary</w:t>
            </w:r>
          </w:p>
        </w:tc>
      </w:tr>
    </w:tbl>
    <w:p>
      <w:pPr>
        <w:pStyle w:val="FirstParagraph"/>
      </w:pPr>
      <w:r>
        <w:t xml:space="preserve">We suggest you first discover the demo to understand what you will produce, using the</w:t>
      </w:r>
      <w:r>
        <w:t xml:space="preserve"> </w:t>
      </w:r>
      <w:hyperlink r:id="rId26">
        <w:r>
          <w:rPr>
            <w:rStyle w:val="Lienhypertexte"/>
          </w:rPr>
          <w:t xml:space="preserve">fast-track Delphi: code with demo data and results</w:t>
        </w:r>
      </w:hyperlink>
      <w:r>
        <w:t xml:space="preserve"> </w:t>
      </w:r>
      <w:r>
        <w:t xml:space="preserve">available on GitHub (see also</w:t>
      </w:r>
      <w:r>
        <w:t xml:space="preserve"> </w:t>
      </w:r>
      <w:hyperlink w:anchor="sec-demo">
        <w:r>
          <w:rPr>
            <w:rStyle w:val="Lienhypertexte"/>
          </w:rPr>
          <w:t xml:space="preserve">Chapter 3</w:t>
        </w:r>
      </w:hyperlink>
      <w:r>
        <w:t xml:space="preserve">)</w:t>
      </w:r>
    </w:p>
    <w:p>
      <w:pPr>
        <w:pStyle w:val="Corpsdetexte"/>
      </w:pPr>
      <w:r>
        <w:t xml:space="preserve">To start your own project, download the</w:t>
      </w:r>
      <w:r>
        <w:t xml:space="preserve"> </w:t>
      </w:r>
      <w:hyperlink r:id="rId27">
        <w:r>
          <w:rPr>
            <w:rStyle w:val="Lienhypertexte"/>
          </w:rPr>
          <w:t xml:space="preserve">fast-track Delphi: code only</w:t>
        </w:r>
      </w:hyperlink>
      <w:r>
        <w:t xml:space="preserve"> </w:t>
      </w:r>
      <w:r>
        <w:t xml:space="preserve">available on GitHub and follow this user guide.</w:t>
      </w:r>
    </w:p>
    <w:bookmarkEnd w:id="28"/>
    <w:bookmarkStart w:id="38" w:name="sec-software-and-packages"/>
    <w:p>
      <w:pPr>
        <w:pStyle w:val="Titre2"/>
      </w:pPr>
      <w:r>
        <w:t xml:space="preserve">Softwares and packages</w:t>
      </w:r>
    </w:p>
    <w:p>
      <w:pPr>
        <w:numPr>
          <w:ilvl w:val="0"/>
          <w:numId w:val="1002"/>
        </w:numPr>
      </w:pPr>
      <w:r>
        <w:t xml:space="preserve">Interface and language:</w:t>
      </w:r>
      <w:r>
        <w:t xml:space="preserve"> </w:t>
      </w:r>
      <w:hyperlink r:id="rId29">
        <w:r>
          <w:rPr>
            <w:rStyle w:val="VerbatimChar"/>
            <w:bCs/>
            <w:b/>
          </w:rPr>
          <w:t xml:space="preserve">RStudio</w:t>
        </w:r>
      </w:hyperlink>
      <w:r>
        <w:t xml:space="preserve"> </w:t>
      </w:r>
      <w:r>
        <w:t xml:space="preserve">and</w:t>
      </w:r>
      <w:r>
        <w:t xml:space="preserve"> </w:t>
      </w:r>
      <w:hyperlink r:id="rId30">
        <w:r>
          <w:rPr>
            <w:rStyle w:val="VerbatimChar"/>
            <w:bCs/>
            <w:b/>
          </w:rPr>
          <w:t xml:space="preserve">R Statistical Software</w:t>
        </w:r>
      </w:hyperlink>
    </w:p>
    <w:p>
      <w:pPr>
        <w:numPr>
          <w:ilvl w:val="0"/>
          <w:numId w:val="1002"/>
        </w:numPr>
      </w:pPr>
      <w:r>
        <w:t xml:space="preserve">Obtain data:</w:t>
      </w:r>
      <w:r>
        <w:t xml:space="preserve"> </w:t>
      </w:r>
      <w:hyperlink r:id="rId31">
        <w:r>
          <w:rPr>
            <w:rStyle w:val="VerbatimChar"/>
            <w:bCs/>
            <w:b/>
          </w:rPr>
          <w:t xml:space="preserve">REDCapR</w:t>
        </w:r>
      </w:hyperlink>
      <w:r>
        <w:t xml:space="preserve"> </w:t>
      </w:r>
      <w:r>
        <w:t xml:space="preserve">(not necessary for the demo)</w:t>
      </w:r>
    </w:p>
    <w:p>
      <w:pPr>
        <w:numPr>
          <w:ilvl w:val="0"/>
          <w:numId w:val="1002"/>
        </w:numPr>
      </w:pPr>
      <w:r>
        <w:t xml:space="preserve">Data management, analysis and visualisation: mainly</w:t>
      </w:r>
      <w:r>
        <w:t xml:space="preserve"> </w:t>
      </w:r>
      <w:hyperlink r:id="rId32">
        <w:r>
          <w:rPr>
            <w:rStyle w:val="VerbatimChar"/>
            <w:bCs/>
            <w:b/>
          </w:rPr>
          <w:t xml:space="preserve">data.table</w:t>
        </w:r>
      </w:hyperlink>
      <w:r>
        <w:t xml:space="preserve">, with some</w:t>
      </w:r>
      <w:r>
        <w:t xml:space="preserve"> </w:t>
      </w:r>
      <w:hyperlink r:id="rId33">
        <w:r>
          <w:rPr>
            <w:rStyle w:val="VerbatimChar"/>
            <w:bCs/>
            <w:b/>
          </w:rPr>
          <w:t xml:space="preserve">tidyverse</w:t>
        </w:r>
      </w:hyperlink>
      <w:r>
        <w:t xml:space="preserve"> </w:t>
      </w:r>
      <w:r>
        <w:t xml:space="preserve">and other packages. Regex expressions are sometimes used.</w:t>
      </w:r>
    </w:p>
    <w:p>
      <w:pPr>
        <w:numPr>
          <w:ilvl w:val="0"/>
          <w:numId w:val="1002"/>
        </w:numPr>
      </w:pPr>
      <w:r>
        <w:t xml:space="preserve">Reports:</w:t>
      </w:r>
      <w:r>
        <w:t xml:space="preserve"> </w:t>
      </w:r>
      <w:hyperlink r:id="rId34">
        <w:r>
          <w:rPr>
            <w:rStyle w:val="VerbatimChar"/>
            <w:bCs/>
            <w:b/>
          </w:rPr>
          <w:t xml:space="preserve">officedown</w:t>
        </w:r>
      </w:hyperlink>
      <w:r>
        <w:t xml:space="preserve"> </w:t>
      </w:r>
      <w:r>
        <w:t xml:space="preserve">which builds on</w:t>
      </w:r>
      <w:r>
        <w:t xml:space="preserve"> </w:t>
      </w:r>
      <w:hyperlink r:id="rId35">
        <w:r>
          <w:rPr>
            <w:rStyle w:val="VerbatimChar"/>
            <w:bCs/>
            <w:b/>
          </w:rPr>
          <w:t xml:space="preserve">bookdown</w:t>
        </w:r>
      </w:hyperlink>
      <w:r>
        <w:t xml:space="preserve">, and</w:t>
      </w:r>
      <w:r>
        <w:t xml:space="preserve"> </w:t>
      </w:r>
      <w:hyperlink r:id="rId36">
        <w:r>
          <w:rPr>
            <w:rStyle w:val="VerbatimChar"/>
            <w:bCs/>
            <w:b/>
          </w:rPr>
          <w:t xml:space="preserve">flextable</w:t>
        </w:r>
      </w:hyperlink>
      <w:r>
        <w:t xml:space="preserve"> </w:t>
      </w:r>
      <w:r>
        <w:t xml:space="preserve">from the</w:t>
      </w:r>
      <w:r>
        <w:t xml:space="preserve"> </w:t>
      </w:r>
      <w:hyperlink r:id="rId37">
        <w:r>
          <w:rPr>
            <w:rStyle w:val="VerbatimChar"/>
            <w:bCs/>
            <w:b/>
          </w:rPr>
          <w:t xml:space="preserve">officeverse</w:t>
        </w:r>
      </w:hyperlink>
    </w:p>
    <w:bookmarkEnd w:id="38"/>
    <w:bookmarkEnd w:id="39"/>
    <w:bookmarkStart w:id="52" w:name="fast-track-delphi-toolkit"/>
    <w:p>
      <w:pPr>
        <w:pStyle w:val="Titre1"/>
      </w:pPr>
      <w:r>
        <w:t xml:space="preserve">Fast-track Delphi Toolkit</w:t>
      </w:r>
    </w:p>
    <w:p>
      <w:pPr>
        <w:pStyle w:val="FirstParagraph"/>
      </w:pPr>
      <w:r>
        <w:t xml:space="preserve">This document is part of a toolkit:</w:t>
      </w:r>
    </w:p>
    <w:p>
      <w:pPr>
        <w:numPr>
          <w:ilvl w:val="0"/>
          <w:numId w:val="1003"/>
        </w:numPr>
      </w:pPr>
      <w:r>
        <w:t xml:space="preserve">Code only</w:t>
      </w:r>
      <w:r>
        <w:t xml:space="preserve"> </w:t>
      </w:r>
      <w:hyperlink r:id="rId43">
        <w:r>
          <w:drawing>
            <wp:inline>
              <wp:extent cx="1466850" cy="190500"/>
              <wp:effectExtent b="0" l="0" r="0" t="0"/>
              <wp:docPr descr="" title="" id="41" name="Picture"/>
              <a:graphic>
                <a:graphicData uri="http://schemas.openxmlformats.org/drawingml/2006/picture">
                  <pic:pic>
                    <pic:nvPicPr>
                      <pic:cNvPr descr="https://img.shields.io/badge/doi-10.16909/dataset/40-blue.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Demonstration set (code, anonymized dataset and outputs)</w:t>
      </w:r>
      <w:r>
        <w:t xml:space="preserve"> </w:t>
      </w:r>
      <w:hyperlink r:id="rId47">
        <w:r>
          <w:drawing>
            <wp:inline>
              <wp:extent cx="1466850" cy="190500"/>
              <wp:effectExtent b="0" l="0" r="0" t="0"/>
              <wp:docPr descr="" title="" id="45" name="Picture"/>
              <a:graphic>
                <a:graphicData uri="http://schemas.openxmlformats.org/drawingml/2006/picture">
                  <pic:pic>
                    <pic:nvPicPr>
                      <pic:cNvPr descr="https://img.shields.io/badge/doi-10.16909/dataset/41-blue.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User guide</w:t>
      </w:r>
      <w:r>
        <w:t xml:space="preserve"> </w:t>
      </w:r>
      <w:hyperlink r:id="rId51">
        <w:r>
          <w:drawing>
            <wp:inline>
              <wp:extent cx="1466850" cy="190500"/>
              <wp:effectExtent b="0" l="0" r="0" t="0"/>
              <wp:docPr descr="" title="" id="49" name="Picture"/>
              <a:graphic>
                <a:graphicData uri="http://schemas.openxmlformats.org/drawingml/2006/picture">
                  <pic:pic>
                    <pic:nvPicPr>
                      <pic:cNvPr descr="https://img.shields.io/badge/doi-10.16909/dataset/39-blue.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bookmarkEnd w:id="52"/>
    <w:bookmarkStart w:id="53" w:name="sec-acknowledgements"/>
    <w:p>
      <w:pPr>
        <w:pStyle w:val="Titre1"/>
      </w:pPr>
      <w:r>
        <w:t xml:space="preserve">Acknowledgements</w:t>
      </w:r>
    </w:p>
    <w:p>
      <w:pPr>
        <w:pStyle w:val="FirstParagraph"/>
      </w:pPr>
      <w:r>
        <w:t xml:space="preserve">We thank the following people for their contributions, support and feedback on the</w:t>
      </w:r>
      <w:r>
        <w:t xml:space="preserve"> </w:t>
      </w:r>
      <w:r>
        <w:rPr>
          <w:iCs/>
          <w:i/>
        </w:rPr>
        <w:t xml:space="preserve">fast-track Delphi</w:t>
      </w:r>
      <w:r>
        <w:t xml:space="preserve"> </w:t>
      </w:r>
      <w:r>
        <w:t xml:space="preserve">process (by alphabetical order) :</w:t>
      </w:r>
    </w:p>
    <w:p>
      <w:pPr>
        <w:pStyle w:val="Corpsdetexte"/>
      </w:pPr>
      <w:r>
        <w:t xml:space="preserve">Alexia Fournier-Fall, Alexandre Dubuis, Antoine Flahault, Arlette Closuit, Aude Gendre, Aurélie Berthet, Barbara Broers, Barbara Ducry, Bernard Burnand, Camille Robert, Carine Lehmann, Carole Clair, Claudia Künzli, Emmanuelle Mudry-Mentha, Eric Masserey, Evelyne Laszlo, Grégoire Vittoz, Isabelle Jacot-Sadowski, Jacques Cornuz, Jean-François Etter, Karin Zürcher, Kevin Selby, Luc Lebon, Luciano Ruggia, Martial Pasquier, Murielle Bochud, Myriam Pasche, Nolwenn Bühler, Pascal Diethelm, Reto Auer, Romane Kolly, Semira Gonseth Nussle, Sylvie Bonjour, Thomas Beutler, Valérie Pittet, Vincent Faivre, Virginie Bréhier.</w:t>
      </w:r>
    </w:p>
    <w:bookmarkEnd w:id="53"/>
    <w:bookmarkStart w:id="55" w:name="sec-credits"/>
    <w:p>
      <w:pPr>
        <w:pStyle w:val="Titre1"/>
      </w:pPr>
      <w:r>
        <w:t xml:space="preserve">Credits</w:t>
      </w:r>
    </w:p>
    <w:p>
      <w:pPr>
        <w:pStyle w:val="FirstParagraph"/>
      </w:pPr>
      <w:r>
        <w:t xml:space="preserve">This manual is a</w:t>
      </w:r>
      <w:r>
        <w:t xml:space="preserve"> </w:t>
      </w:r>
      <w:hyperlink r:id="rId54">
        <w:r>
          <w:rPr>
            <w:rStyle w:val="VerbatimChar"/>
          </w:rPr>
          <w:t xml:space="preserve">quarto book</w:t>
        </w:r>
      </w:hyperlink>
      <w:r>
        <w:t xml:space="preserve">.</w:t>
      </w:r>
    </w:p>
    <w:p>
      <w:pPr>
        <w:pStyle w:val="Corpsdetexte"/>
      </w:pPr>
      <w:r>
        <w:t xml:space="preserve">We want to warmly thank all the people who developed the libraries we used for this work.</w:t>
      </w:r>
    </w:p>
    <w:bookmarkEnd w:id="55"/>
    <w:bookmarkStart w:id="56" w:name="sec-funding"/>
    <w:p>
      <w:pPr>
        <w:pStyle w:val="Titre1"/>
      </w:pPr>
      <w:r>
        <w:t xml:space="preserve">Funding</w:t>
      </w:r>
    </w:p>
    <w:p>
      <w:pPr>
        <w:pStyle w:val="FirstParagraph"/>
      </w:pPr>
      <w:r>
        <w:t xml:space="preserve">This project was funded by internal research funds (Unisanté).</w:t>
      </w:r>
    </w:p>
    <w:bookmarkEnd w:id="56"/>
    <w:bookmarkStart w:id="60" w:name="sec-publications"/>
    <w:p>
      <w:pPr>
        <w:pStyle w:val="Titre1"/>
      </w:pPr>
      <w:r>
        <w:t xml:space="preserve">Conferences</w:t>
      </w:r>
    </w:p>
    <w:p>
      <w:pPr>
        <w:numPr>
          <w:ilvl w:val="0"/>
          <w:numId w:val="1004"/>
        </w:numPr>
      </w:pPr>
      <w:r>
        <w:t xml:space="preserve">Lebon L, Velarde Crézé C. Cigarettes électroniques jetables « puffs » : premiers chiffres romands et consensus d’expert-e-s sur leur règlementation. Presentation at: Conférence annuelle de l’Association suisse pour la prévention du tabagisme (AT); 2022 Nov 24; Bern, Switzerland. Available from:</w:t>
      </w:r>
      <w:r>
        <w:t xml:space="preserve"> </w:t>
      </w:r>
      <w:hyperlink r:id="rId57">
        <w:r>
          <w:rPr>
            <w:rStyle w:val="Lienhypertexte"/>
          </w:rPr>
          <w:t xml:space="preserve">https://www.at-schweiz.ch/fr</w:t>
        </w:r>
      </w:hyperlink>
    </w:p>
    <w:p>
      <w:pPr>
        <w:numPr>
          <w:ilvl w:val="0"/>
          <w:numId w:val="1004"/>
        </w:numPr>
      </w:pPr>
      <w:r>
        <w:t xml:space="preserve">Velarde Crézé C, Lebon L, Duperrex O, Faivre V, Pasche M, Cornuz J. Cigarettes électroniques jetables de type puffs : consensus d’expert-e-s sur leur réglementation. Poster presented at: 16e Congrès de la Société Francophone de Tabacologie; 2022 Nov 24-25; Dijon, France. Available from:</w:t>
      </w:r>
      <w:r>
        <w:t xml:space="preserve"> </w:t>
      </w:r>
      <w:hyperlink r:id="rId58">
        <w:r>
          <w:rPr>
            <w:rStyle w:val="Lienhypertexte"/>
          </w:rPr>
          <w:t xml:space="preserve">http://csft2022.fr/</w:t>
        </w:r>
      </w:hyperlink>
    </w:p>
    <w:p>
      <w:pPr>
        <w:numPr>
          <w:ilvl w:val="0"/>
          <w:numId w:val="1004"/>
        </w:numPr>
      </w:pPr>
      <w:r>
        <w:t xml:space="preserve">Velarde Crézé C, Lebon L, Duperrex O, Faivre V, Pasche M, Cornuz J. Puff-like disposable electronic cigarettes – Expert consensus on their regulation using a fast-track Delphi process. Presentation at: Congrès de printemps de la Société Suisse de Médecine Interne Générale;2023 May 10-12; Basel, Switzerland. Available from:</w:t>
      </w:r>
      <w:r>
        <w:t xml:space="preserve"> </w:t>
      </w:r>
      <w:hyperlink r:id="rId59">
        <w:r>
          <w:rPr>
            <w:rStyle w:val="Lienhypertexte"/>
          </w:rPr>
          <w:t xml:space="preserve">https://congress.sgaim.ch/fr/congres-de-printemps</w:t>
        </w:r>
      </w:hyperlink>
    </w:p>
    <w:bookmarkEnd w:id="60"/>
    <w:bookmarkStart w:id="62" w:name="publications"/>
    <w:p>
      <w:pPr>
        <w:pStyle w:val="Titre1"/>
      </w:pPr>
      <w:r>
        <w:t xml:space="preserve">Publications</w:t>
      </w:r>
    </w:p>
    <w:p>
      <w:pPr>
        <w:numPr>
          <w:ilvl w:val="0"/>
          <w:numId w:val="1005"/>
        </w:numPr>
      </w:pPr>
      <w:r>
        <w:t xml:space="preserve">Velarde Crézé C, Lebon L, Duperrex O, Faivre V, Pasche M, Cornuz J. Nouvelles cigarettes électroniques jetables « puffs » : consensus d’expert-e-s sur leur réglementation. Revue Médicale Suisse. 2023;19(812):181‑5. DOI:</w:t>
      </w:r>
      <w:r>
        <w:t xml:space="preserve"> </w:t>
      </w:r>
      <w:hyperlink r:id="rId61">
        <w:r>
          <w:rPr>
            <w:rStyle w:val="Lienhypertexte"/>
          </w:rPr>
          <w:t xml:space="preserve">10.53738/REVMED.2023.19.812.181</w:t>
        </w:r>
      </w:hyperlink>
    </w:p>
    <w:p>
      <w:pPr>
        <w:numPr>
          <w:ilvl w:val="0"/>
          <w:numId w:val="1005"/>
        </w:numPr>
      </w:pPr>
      <w:r>
        <w:t xml:space="preserve">Velarde Crézé C, Duperrex O, Lebon L, Faivre V, Pasche M, Cornuz J. A fast-track Delphi process to timely support public health-related policy decisions in a crisis context. (in preparation)</w:t>
      </w:r>
    </w:p>
    <w:bookmarkEnd w:id="62"/>
    <w:bookmarkStart w:id="64" w:name="sec-citation"/>
    <w:p>
      <w:pPr>
        <w:pStyle w:val="Titre1"/>
      </w:pPr>
      <w:r>
        <w:t xml:space="preserve">Citation</w:t>
      </w:r>
    </w:p>
    <w:p>
      <w:pPr>
        <w:pStyle w:val="FirstParagraph"/>
      </w:pPr>
      <w:r>
        <w:t xml:space="preserve">Please use the following to cite this document :</w:t>
      </w:r>
    </w:p>
    <w:p>
      <w:pPr>
        <w:pStyle w:val="Corpsdetexte"/>
      </w:pPr>
      <w:r>
        <w:t xml:space="preserve">Duperrex O and Velarde Crézé C. Fast-track Delphi: user guide. v0.4. 2023. Département Promotion de la santé et préventions, Unisanté, Lausanne, Suisse. Available from:</w:t>
      </w:r>
      <w:r>
        <w:t xml:space="preserve"> </w:t>
      </w:r>
      <w:hyperlink r:id="rId63">
        <w:r>
          <w:rPr>
            <w:rStyle w:val="Lienhypertexte"/>
          </w:rPr>
          <w:t xml:space="preserve">https://github.com/Unisante/delphi-fast-track-user-guide</w:t>
        </w:r>
      </w:hyperlink>
      <w:r>
        <w:t xml:space="preserve">. DOI:</w:t>
      </w:r>
      <w:r>
        <w:t xml:space="preserve"> </w:t>
      </w:r>
      <w:hyperlink r:id="rId51">
        <w:r>
          <w:rPr>
            <w:rStyle w:val="Lienhypertexte"/>
          </w:rPr>
          <w:t xml:space="preserve">10.16909/dataset/39</w:t>
        </w:r>
      </w:hyperlink>
    </w:p>
    <w:bookmarkEnd w:id="64"/>
    <w:bookmarkStart w:id="69" w:name="sec-licence"/>
    <w:p>
      <w:pPr>
        <w:pStyle w:val="Titre1"/>
      </w:pPr>
      <w:r>
        <w:t xml:space="preserve">Licence</w:t>
      </w:r>
    </w:p>
    <w:p>
      <w:pPr>
        <w:pStyle w:val="FirstParagraph"/>
      </w:pPr>
      <w:r>
        <w:t xml:space="preserve">© 2023 by Olivier Duperrex is licensed under a</w:t>
      </w:r>
      <w:r>
        <w:t xml:space="preserve"> </w:t>
      </w:r>
      <w:hyperlink r:id="rId65">
        <w:r>
          <w:rPr>
            <w:rStyle w:val="Lienhypertexte"/>
          </w:rPr>
          <w:t xml:space="preserve">Creative Commons Attribution-NonCommercial-ShareAlike 4.0 International License</w:t>
        </w:r>
      </w:hyperlink>
      <w:r>
        <w:t xml:space="preserve">.</w:t>
      </w:r>
    </w:p>
    <w:tbl>
      <w:tblPr>
        <w:tblStyle w:val="Table"/>
        <w:tblW w:type="pct" w:w="5000"/>
        <w:tblLook w:firstRow="0" w:lastRow="0" w:firstColumn="0" w:lastColumn="0" w:noHBand="0" w:noVBand="0" w:val="0000"/>
      </w:tblPr>
      <w:tblGrid>
        <w:gridCol w:w="7920"/>
      </w:tblGrid>
      <w:tr>
        <w:tc>
          <w:tcPr/>
          <w:p>
            <w:pPr>
              <w:pStyle w:val="Figure"/>
              <w:jc w:val="left"/>
            </w:pPr>
            <w:r>
              <w:drawing>
                <wp:inline>
                  <wp:extent cx="1117600" cy="393700"/>
                  <wp:effectExtent b="0" l="0" r="0" t="0"/>
                  <wp:docPr descr="" title="" id="67" name="Picture"/>
                  <a:graphic>
                    <a:graphicData uri="http://schemas.openxmlformats.org/drawingml/2006/picture">
                      <pic:pic>
                        <pic:nvPicPr>
                          <pic:cNvPr descr="https://licensebuttons.net/l/by-nc-sa/4.0/88x31.png" id="68" name="Picture"/>
                          <pic:cNvPicPr>
                            <a:picLocks noChangeArrowheads="1" noChangeAspect="1"/>
                          </pic:cNvPicPr>
                        </pic:nvPicPr>
                        <pic:blipFill>
                          <a:blip r:embed="rId66"/>
                          <a:stretch>
                            <a:fillRect/>
                          </a:stretch>
                        </pic:blipFill>
                        <pic:spPr bwMode="auto">
                          <a:xfrm>
                            <a:off x="0" y="0"/>
                            <a:ext cx="1117600" cy="393700"/>
                          </a:xfrm>
                          <a:prstGeom prst="rect">
                            <a:avLst/>
                          </a:prstGeom>
                          <a:noFill/>
                          <a:ln w="9525">
                            <a:noFill/>
                            <a:headEnd/>
                            <a:tailEnd/>
                          </a:ln>
                        </pic:spPr>
                      </pic:pic>
                    </a:graphicData>
                  </a:graphic>
                </wp:inline>
              </w:drawing>
            </w:r>
          </w:p>
          <w:p>
            <w:pPr>
              <w:jc w:val="left"/>
            </w:pPr>
            <w:pPr>
              <w:jc w:val="start"/>
              <w:spacing w:before="200"/>
              <w:pStyle w:val="ImageCaption"/>
            </w:pPr>
            <w:r>
              <w:t xml:space="preserve">CC BY-NC-SA 4.0</w:t>
            </w:r>
          </w:p>
        </w:tc>
      </w:tr>
    </w:tbl>
    <w:bookmarkEnd w:id="69"/>
    <w:bookmarkStart w:id="75" w:name="sec-pre-requisites"/>
    <w:p>
      <w:pPr>
        <w:pStyle w:val="Titre1"/>
      </w:pPr>
      <w:r>
        <w:t xml:space="preserve">1. Pre-requisites</w:t>
      </w:r>
    </w:p>
    <w:p>
      <w:pPr>
        <w:pStyle w:val="FirstParagraph"/>
      </w:pPr>
      <w:r>
        <w:t xml:space="preserve">To start using the toolkit for your</w:t>
      </w:r>
      <w:r>
        <w:t xml:space="preserve"> </w:t>
      </w:r>
      <w:r>
        <w:rPr>
          <w:iCs/>
          <w:i/>
        </w:rPr>
        <w:t xml:space="preserve">fast-track Delphi</w:t>
      </w:r>
      <w:r>
        <w:t xml:space="preserve"> </w:t>
      </w:r>
      <w:r>
        <w:t xml:space="preserve">project, you will need to:</w:t>
      </w:r>
    </w:p>
    <w:p>
      <w:pPr>
        <w:numPr>
          <w:ilvl w:val="0"/>
          <w:numId w:val="1006"/>
        </w:numPr>
      </w:pPr>
      <w:r>
        <w:t xml:space="preserve">install RStudio and R - see</w:t>
      </w:r>
      <w:r>
        <w:t xml:space="preserve"> </w:t>
      </w:r>
      <w:hyperlink r:id="rId70">
        <w:r>
          <w:rPr>
            <w:rStyle w:val="Lienhypertexte"/>
          </w:rPr>
          <w:t xml:space="preserve">Hands-On Programming with R - Appendix A</w:t>
        </w:r>
      </w:hyperlink>
    </w:p>
    <w:p>
      <w:pPr>
        <w:numPr>
          <w:ilvl w:val="0"/>
          <w:numId w:val="1006"/>
        </w:numPr>
      </w:pPr>
      <w:r>
        <w:t xml:space="preserve">get some packages - see below</w:t>
      </w:r>
    </w:p>
    <w:p>
      <w:pPr>
        <w:numPr>
          <w:ilvl w:val="0"/>
          <w:numId w:val="1006"/>
        </w:numPr>
      </w:pPr>
      <w:r>
        <w:t xml:space="preserve">create a</w:t>
      </w:r>
      <w:r>
        <w:t xml:space="preserve"> </w:t>
      </w:r>
      <w:hyperlink r:id="rId24">
        <w:r>
          <w:rPr>
            <w:rStyle w:val="VerbatimChar"/>
            <w:bCs/>
            <w:b/>
          </w:rPr>
          <w:t xml:space="preserve">REDCap</w:t>
        </w:r>
      </w:hyperlink>
      <w:r>
        <w:t xml:space="preserve"> </w:t>
      </w:r>
      <w:r>
        <w:t xml:space="preserve">project and the token to access it through the R project - see</w:t>
      </w:r>
      <w:r>
        <w:t xml:space="preserve"> </w:t>
      </w:r>
      <w:hyperlink w:anchor="sec-instructions-for-redcap">
        <w:r>
          <w:rPr>
            <w:rStyle w:val="Lienhypertexte"/>
          </w:rPr>
          <w:t xml:space="preserve">Chapter 4</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C:\PROGRA~1\Quarto\share\formats\docx\tip.png" id="73"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We strongly suggest you also go through</w:t>
            </w:r>
            <w:r>
              <w:t xml:space="preserve"> </w:t>
            </w:r>
            <w:hyperlink w:anchor="sec-understand-type-of-questions">
              <w:r>
                <w:rPr>
                  <w:rStyle w:val="Lienhypertexte"/>
                </w:rPr>
                <w:t xml:space="preserve">Chapter 2</w:t>
              </w:r>
            </w:hyperlink>
            <w:r>
              <w:t xml:space="preserve"> </w:t>
            </w:r>
            <w:r>
              <w:t xml:space="preserve">to understand the structure of the types of questions and how they are considered by the code for analysis and reporting. The demo we offer with this user guide (see</w:t>
            </w:r>
            <w:r>
              <w:t xml:space="preserve"> </w:t>
            </w:r>
            <w:hyperlink w:anchor="sec-demo">
              <w:r>
                <w:rPr>
                  <w:rStyle w:val="Lienhypertexte"/>
                </w:rPr>
                <w:t xml:space="preserve">Chapter 3</w:t>
              </w:r>
            </w:hyperlink>
            <w:r>
              <w:t xml:space="preserve">) is also useful to explore before starting your own project.</w:t>
            </w:r>
          </w:p>
        </w:tc>
      </w:tr>
    </w:tbl>
    <w:bookmarkStart w:id="74" w:name="sec-get-some-packages"/>
    <w:p>
      <w:pPr>
        <w:pStyle w:val="Titre2"/>
      </w:pPr>
      <w:r>
        <w:t xml:space="preserve">1.1 Get some packages</w:t>
      </w:r>
    </w:p>
    <w:p>
      <w:pPr>
        <w:pStyle w:val="FirstParagraph"/>
      </w:pPr>
      <w:r>
        <w:t xml:space="preserve">You will need to run the following</w:t>
      </w:r>
      <w:r>
        <w:t xml:space="preserve"> </w:t>
      </w:r>
      <w:r>
        <w:rPr>
          <w:iCs/>
          <w:i/>
        </w:rPr>
        <w:t xml:space="preserve">chunks (lines of executable code)</w:t>
      </w:r>
    </w:p>
    <w:p>
      <w:pPr>
        <w:numPr>
          <w:ilvl w:val="0"/>
          <w:numId w:val="1007"/>
        </w:numPr>
      </w:pPr>
      <w:r>
        <w:t xml:space="preserve">☐ Install pacman unless you already have it : simpler to call libraries and keep them up-to-date</w:t>
      </w:r>
    </w:p>
    <w:p>
      <w:pPr>
        <w:numPr>
          <w:ilvl w:val="0"/>
          <w:numId w:val="1000"/>
        </w:numPr>
        <w:pStyle w:val="SourceCode"/>
      </w:pPr>
      <w:r>
        <w:rPr>
          <w:rStyle w:val="DocumentationTok"/>
        </w:rPr>
        <w:t xml:space="preserve">## install it if not already there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 </w:t>
      </w:r>
    </w:p>
    <w:p>
      <w:pPr>
        <w:numPr>
          <w:ilvl w:val="0"/>
          <w:numId w:val="1007"/>
        </w:numPr>
      </w:pPr>
      <w:r>
        <w:t xml:space="preserve">☐ Load the following packages with</w:t>
      </w:r>
      <w:r>
        <w:t xml:space="preserve"> </w:t>
      </w:r>
      <w:r>
        <w:rPr>
          <w:rStyle w:val="VerbatimChar"/>
        </w:rPr>
        <w:t xml:space="preserve">pacman::p_load</w:t>
      </w:r>
      <w:r>
        <w:t xml:space="preserve"> </w:t>
      </w:r>
      <w:r>
        <w:t xml:space="preserve">(it will 1. install package if not installed and keep it up-to-date, 2. call the library)</w:t>
      </w:r>
    </w:p>
    <w:p>
      <w:pPr>
        <w:numPr>
          <w:ilvl w:val="0"/>
          <w:numId w:val="1000"/>
        </w:num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bookdown,</w:t>
      </w:r>
      <w:r>
        <w:br/>
      </w:r>
      <w:r>
        <w:rPr>
          <w:rStyle w:val="NormalTok"/>
        </w:rPr>
        <w:t xml:space="preserve">    crayon,</w:t>
      </w:r>
      <w:r>
        <w:br/>
      </w:r>
      <w:r>
        <w:rPr>
          <w:rStyle w:val="NormalTok"/>
        </w:rPr>
        <w:t xml:space="preserve">    data.table,</w:t>
      </w:r>
      <w:r>
        <w:br/>
      </w:r>
      <w:r>
        <w:rPr>
          <w:rStyle w:val="NormalTok"/>
        </w:rPr>
        <w:t xml:space="preserve">    flextable,</w:t>
      </w:r>
      <w:r>
        <w:br/>
      </w:r>
      <w:r>
        <w:rPr>
          <w:rStyle w:val="NormalTok"/>
        </w:rPr>
        <w:t xml:space="preserve">    formattable,</w:t>
      </w:r>
      <w:r>
        <w:br/>
      </w:r>
      <w:r>
        <w:rPr>
          <w:rStyle w:val="NormalTok"/>
        </w:rPr>
        <w:t xml:space="preserve">    fs,</w:t>
      </w:r>
      <w:r>
        <w:br/>
      </w:r>
      <w:r>
        <w:rPr>
          <w:rStyle w:val="NormalTok"/>
        </w:rPr>
        <w:t xml:space="preserve">    ftExtra,</w:t>
      </w:r>
      <w:r>
        <w:br/>
      </w:r>
      <w:r>
        <w:rPr>
          <w:rStyle w:val="NormalTok"/>
        </w:rPr>
        <w:t xml:space="preserve">    ggplot2,</w:t>
      </w:r>
      <w:r>
        <w:br/>
      </w:r>
      <w:r>
        <w:rPr>
          <w:rStyle w:val="NormalTok"/>
        </w:rPr>
        <w:t xml:space="preserve">    haven,</w:t>
      </w:r>
      <w:r>
        <w:br/>
      </w:r>
      <w:r>
        <w:rPr>
          <w:rStyle w:val="NormalTok"/>
        </w:rPr>
        <w:t xml:space="preserve">    here,</w:t>
      </w:r>
      <w:r>
        <w:br/>
      </w:r>
      <w:r>
        <w:rPr>
          <w:rStyle w:val="NormalTok"/>
        </w:rPr>
        <w:t xml:space="preserve">    magrittr,</w:t>
      </w:r>
      <w:r>
        <w:br/>
      </w:r>
      <w:r>
        <w:rPr>
          <w:rStyle w:val="NormalTok"/>
        </w:rPr>
        <w:t xml:space="preserve">    officedown,</w:t>
      </w:r>
      <w:r>
        <w:br/>
      </w:r>
      <w:r>
        <w:rPr>
          <w:rStyle w:val="NormalTok"/>
        </w:rPr>
        <w:t xml:space="preserve">    patchwork,</w:t>
      </w:r>
      <w:r>
        <w:br/>
      </w:r>
      <w:r>
        <w:rPr>
          <w:rStyle w:val="NormalTok"/>
        </w:rPr>
        <w:t xml:space="preserve">    purrr,</w:t>
      </w:r>
      <w:r>
        <w:br/>
      </w:r>
      <w:r>
        <w:rPr>
          <w:rStyle w:val="NormalTok"/>
        </w:rPr>
        <w:t xml:space="preserve">    REDCapR,</w:t>
      </w:r>
      <w:r>
        <w:br/>
      </w:r>
      <w:r>
        <w:rPr>
          <w:rStyle w:val="NormalTok"/>
        </w:rPr>
        <w:t xml:space="preserve">    sjlabelled,</w:t>
      </w:r>
      <w:r>
        <w:br/>
      </w:r>
      <w:r>
        <w:rPr>
          <w:rStyle w:val="NormalTok"/>
        </w:rPr>
        <w:t xml:space="preserve">    sjmisc,</w:t>
      </w:r>
      <w:r>
        <w:br/>
      </w:r>
      <w:r>
        <w:rPr>
          <w:rStyle w:val="NormalTok"/>
        </w:rPr>
        <w:t xml:space="preserve">    sjPlot,</w:t>
      </w:r>
      <w:r>
        <w:br/>
      </w:r>
      <w:r>
        <w:rPr>
          <w:rStyle w:val="NormalTok"/>
        </w:rPr>
        <w:t xml:space="preserve">    stringr,</w:t>
      </w:r>
      <w:r>
        <w:br/>
      </w:r>
      <w:r>
        <w:rPr>
          <w:rStyle w:val="NormalTok"/>
        </w:rPr>
        <w:t xml:space="preserve">    tidyverse,</w:t>
      </w:r>
      <w:r>
        <w:br/>
      </w:r>
      <w:r>
        <w:rPr>
          <w:rStyle w:val="NormalTok"/>
        </w:rPr>
        <w:t xml:space="preserve">    writexl)</w:t>
      </w:r>
      <w:r>
        <w:br/>
      </w:r>
      <w:r>
        <w:br/>
      </w:r>
      <w:r>
        <w:rPr>
          <w:rStyle w:val="DocumentationTok"/>
        </w:rPr>
        <w:t xml:space="preserve">## install.packages("remotes") ## If it's not already installed.</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"OuhscBbmc/OuhscMunge"</w:t>
      </w:r>
      <w:r>
        <w:rPr>
          <w:rStyle w:val="NormalTok"/>
        </w:rPr>
        <w:t xml:space="preserve">)</w:t>
      </w:r>
    </w:p>
    <w:p>
      <w:pPr>
        <w:numPr>
          <w:ilvl w:val="0"/>
          <w:numId w:val="1007"/>
        </w:numPr>
      </w:pPr>
      <w:r>
        <w:t xml:space="preserve">☐ Install</w:t>
      </w:r>
      <w:r>
        <w:t xml:space="preserve"> </w:t>
      </w:r>
      <w:hyperlink r:id="rId27">
        <w:r>
          <w:rPr>
            <w:rStyle w:val="Lienhypertexte"/>
          </w:rPr>
          <w:t xml:space="preserve">fast-track Delphi: code only</w:t>
        </w:r>
      </w:hyperlink>
    </w:p>
    <w:p>
      <w:pPr>
        <w:numPr>
          <w:ilvl w:val="0"/>
          <w:numId w:val="1000"/>
        </w:numPr>
        <w:pStyle w:val="SourceCode"/>
      </w:pPr>
      <w:r>
        <w:rPr>
          <w:rStyle w:val="NormalTok"/>
        </w:rPr>
        <w:t xml:space="preserve">Download as a zip </w:t>
      </w:r>
      <w:r>
        <w:rPr>
          <w:rStyle w:val="FunctionTok"/>
        </w:rPr>
        <w:t xml:space="preserve">file</w:t>
      </w:r>
      <w:r>
        <w:rPr>
          <w:rStyle w:val="NormalTok"/>
        </w:rPr>
        <w:t xml:space="preserve"> (click on green button Code), and unzip locally</w:t>
      </w:r>
      <w:r>
        <w:br/>
      </w:r>
      <w:r>
        <w:rPr>
          <w:rStyle w:val="NormalTok"/>
        </w:rPr>
        <w:t xml:space="preserve">  or</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"Unisante/delphi-fast-track"</w:t>
      </w:r>
      <w:r>
        <w:rPr>
          <w:rStyle w:val="NormalTok"/>
        </w:rPr>
        <w:t xml:space="preserve">) </w:t>
      </w:r>
    </w:p>
    <w:bookmarkEnd w:id="74"/>
    <w:bookmarkEnd w:id="75"/>
    <w:bookmarkStart w:id="109" w:name="sec-understand-type-of-questions"/>
    <w:p>
      <w:pPr>
        <w:pStyle w:val="Titre1"/>
      </w:pPr>
      <w:r>
        <w:t xml:space="preserve">2. Types of questions</w:t>
      </w:r>
    </w:p>
    <w:p>
      <w:pPr>
        <w:pStyle w:val="FirstParagraph"/>
      </w:pPr>
      <w:r>
        <w:t xml:space="preserve">There are three types of questions in a</w:t>
      </w:r>
      <w:r>
        <w:t xml:space="preserve"> </w:t>
      </w:r>
      <w:r>
        <w:rPr>
          <w:iCs/>
          <w:i/>
        </w:rPr>
        <w:t xml:space="preserve">fast-track Delphi</w:t>
      </w:r>
      <w:r>
        <w:t xml:space="preserve"> </w:t>
      </w:r>
      <w:r>
        <w:t xml:space="preserve">process. Their structure and implications for the analysis and reporting are described below. Round 2 (dft2) will include all three types of question, while round 3 (dft3) should in principle include only type 1 questions.</w:t>
      </w:r>
    </w:p>
    <w:p>
      <w:pPr>
        <w:pStyle w:val="Corpsdetexte"/>
      </w:pPr>
      <w:r>
        <w:t xml:space="preserve">Detailed rationale for the methodology can be found in</w:t>
      </w:r>
      <w:r>
        <w:t xml:space="preserve"> </w:t>
      </w:r>
      <w:hyperlink w:anchor="sec-publications">
        <w:r>
          <w:rPr>
            <w:rStyle w:val="Lienhypertexte"/>
          </w:rPr>
          <w:t xml:space="preserve">publications</w:t>
        </w:r>
      </w:hyperlink>
      <w:r>
        <w:t xml:space="preserve">.</w:t>
      </w:r>
    </w:p>
    <w:p>
      <w:pPr>
        <w:pStyle w:val="Corpsdetexte"/>
      </w:pPr>
      <w:r>
        <w:t xml:space="preserve">We suggest you read the following paragraphs to understand the outputs that will be produced for each type of question, before going further in your project.</w:t>
      </w:r>
    </w:p>
    <w:bookmarkStart w:id="84" w:name="sec-type-1-question"/>
    <w:p>
      <w:pPr>
        <w:pStyle w:val="Titre2"/>
      </w:pPr>
      <w:r>
        <w:t xml:space="preserve">2.1 Type 1 question</w:t>
      </w:r>
    </w:p>
    <w:p>
      <w:pPr>
        <w:pStyle w:val="FirstParagraph"/>
      </w:pPr>
      <w:r>
        <w:t xml:space="preserve">They are Likert questions. Experts express their opinion by rating their level of agreement with an affirmative statement on a scale from 1 (complete disagreement) to 9 (complete agreement).</w:t>
      </w:r>
    </w:p>
    <w:tbl>
      <w:tblPr>
        <w:tblStyle w:val="Table"/>
        <w:tblW w:type="pct" w:w="5000"/>
        <w:tblLook w:firstRow="0" w:lastRow="0" w:firstColumn="0" w:lastColumn="0" w:noHBand="0" w:noVBand="0" w:val="0000"/>
      </w:tblPr>
      <w:tblGrid>
        <w:gridCol w:w="7920"/>
      </w:tblGrid>
      <w:tr>
        <w:tc>
          <w:tcPr/>
          <w:bookmarkStart w:id="79" w:name="fig-redcap-type1"/>
          <w:p>
            <w:pPr>
              <w:pStyle w:val="Figure"/>
              <w:jc w:val="center"/>
            </w:pPr>
            <w:r>
              <w:drawing>
                <wp:inline>
                  <wp:extent cx="5010150" cy="1333500"/>
                  <wp:effectExtent b="0" l="0" r="0" t="0"/>
                  <wp:docPr descr="" title="" id="77" name="Picture"/>
                  <a:graphic>
                    <a:graphicData uri="http://schemas.openxmlformats.org/drawingml/2006/picture">
                      <pic:pic>
                        <pic:nvPicPr>
                          <pic:cNvPr descr="./_img/Question_type1_redcap.jpg" id="78" name="Picture"/>
                          <pic:cNvPicPr>
                            <a:picLocks noChangeArrowheads="1" noChangeAspect="1"/>
                          </pic:cNvPicPr>
                        </pic:nvPicPr>
                        <pic:blipFill>
                          <a:blip r:embed="rId76"/>
                          <a:stretch>
                            <a:fillRect/>
                          </a:stretch>
                        </pic:blipFill>
                        <pic:spPr bwMode="auto">
                          <a:xfrm>
                            <a:off x="0" y="0"/>
                            <a:ext cx="501015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Example of a type 1 question (statement #3)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79"/>
        </w:tc>
      </w:tr>
    </w:tbl>
    <w:p>
      <w:pPr>
        <w:numPr>
          <w:ilvl w:val="0"/>
          <w:numId w:val="1008"/>
        </w:numPr>
      </w:pPr>
      <w:r>
        <w:t xml:space="preserve">For each statement, the code produces a statistical (median, interquartile [IQR] and minimum-maximum ranges) and a graphical (barplot and boxplot) summary. The number of respondents is also indicated, with percent of total respondents.</w:t>
      </w:r>
    </w:p>
    <w:p>
      <w:pPr>
        <w:numPr>
          <w:ilvl w:val="0"/>
          <w:numId w:val="1008"/>
        </w:numPr>
      </w:pPr>
      <w:r>
        <w:t xml:space="preserve">A green tick indicates that an agreement and/or a consensus was reached at the group level (see thresholds in</w:t>
      </w:r>
      <w:r>
        <w:t xml:space="preserve"> </w:t>
      </w:r>
      <w:hyperlink w:anchor="sec-agreement-and-consensus-thresholds">
        <w:r>
          <w:rPr>
            <w:rStyle w:val="Lienhypertexte"/>
          </w:rPr>
          <w:t xml:space="preserve">Section 2.5</w:t>
        </w:r>
      </w:hyperlink>
      <w:r>
        <w:t xml:space="preserve">).</w:t>
      </w:r>
    </w:p>
    <w:p>
      <w:pPr>
        <w:numPr>
          <w:ilvl w:val="0"/>
          <w:numId w:val="1008"/>
        </w:numPr>
      </w:pPr>
      <w:r>
        <w:t xml:space="preserve">For individualised result reports, the expert’s answer is displayed in digits (column</w:t>
      </w:r>
      <w:r>
        <w:t xml:space="preserve"> </w:t>
      </w:r>
      <w:r>
        <w:t xml:space="preserve">‘</w:t>
      </w:r>
      <w:r>
        <w:t xml:space="preserve">your answers</w:t>
      </w:r>
      <w:r>
        <w:t xml:space="preserve">’</w:t>
      </w:r>
      <w:r>
        <w:t xml:space="preserve">) and on the graphical summary of group response distribution.</w:t>
      </w:r>
    </w:p>
    <w:p>
      <w:pPr>
        <w:numPr>
          <w:ilvl w:val="0"/>
          <w:numId w:val="1008"/>
        </w:numPr>
      </w:pPr>
      <w:r>
        <w:t xml:space="preserve">All type 1 questions of a given section are summarised in one unique table. Below is an example (in French) of the output for one statement of one individualised result report.</w:t>
      </w:r>
    </w:p>
    <w:tbl>
      <w:tblPr>
        <w:tblStyle w:val="Table"/>
        <w:tblW w:type="pct" w:w="5000"/>
        <w:tblLook w:firstRow="0" w:lastRow="0" w:firstColumn="0" w:lastColumn="0" w:noHBand="0" w:noVBand="0" w:val="0000"/>
      </w:tblPr>
      <w:tblGrid>
        <w:gridCol w:w="7920"/>
      </w:tblGrid>
      <w:tr>
        <w:tc>
          <w:tcPr/>
          <w:bookmarkStart w:id="83" w:name="fig-dft2-type1"/>
          <w:p>
            <w:pPr>
              <w:pStyle w:val="Figure"/>
              <w:jc w:val="center"/>
            </w:pPr>
            <w:r>
              <w:drawing>
                <wp:inline>
                  <wp:extent cx="5969000" cy="2143413"/>
                  <wp:effectExtent b="0" l="0" r="0" t="0"/>
                  <wp:docPr descr="" title="" id="81" name="Picture"/>
                  <a:graphic>
                    <a:graphicData uri="http://schemas.openxmlformats.org/drawingml/2006/picture">
                      <pic:pic>
                        <pic:nvPicPr>
                          <pic:cNvPr descr="./_img/Ex_type1question_dft2-s16.png" id="82" name="Picture"/>
                          <pic:cNvPicPr>
                            <a:picLocks noChangeArrowheads="1" noChangeAspect="1"/>
                          </pic:cNvPicPr>
                        </pic:nvPicPr>
                        <pic:blipFill>
                          <a:blip r:embed="rId80"/>
                          <a:stretch>
                            <a:fillRect/>
                          </a:stretch>
                        </pic:blipFill>
                        <pic:spPr bwMode="auto">
                          <a:xfrm>
                            <a:off x="0" y="0"/>
                            <a:ext cx="5969000" cy="21434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Output examplar for a type 1 question - caption from an individualised result report</w:t>
            </w:r>
          </w:p>
          <w:bookmarkEnd w:id="83"/>
        </w:tc>
      </w:tr>
    </w:tbl>
    <w:bookmarkEnd w:id="84"/>
    <w:bookmarkStart w:id="93" w:name="sec-type-2-question"/>
    <w:p>
      <w:pPr>
        <w:pStyle w:val="Titre2"/>
      </w:pPr>
      <w:r>
        <w:t xml:space="preserve">2.2 Type 2 question</w:t>
      </w:r>
    </w:p>
    <w:p>
      <w:pPr>
        <w:pStyle w:val="FirstParagraph"/>
      </w:pPr>
      <w:r>
        <w:t xml:space="preserve">They are multiple choice questions with one possible response, that aim at clarifying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88" w:name="fig-redcap-type2"/>
          <w:p>
            <w:pPr>
              <w:pStyle w:val="Figure"/>
              <w:jc w:val="center"/>
            </w:pPr>
            <w:r>
              <w:drawing>
                <wp:inline>
                  <wp:extent cx="5010150" cy="1504950"/>
                  <wp:effectExtent b="0" l="0" r="0" t="0"/>
                  <wp:docPr descr="" title="" id="86" name="Picture"/>
                  <a:graphic>
                    <a:graphicData uri="http://schemas.openxmlformats.org/drawingml/2006/picture">
                      <pic:pic>
                        <pic:nvPicPr>
                          <pic:cNvPr descr="./_img/Question_type2_redcap.jpg" id="87" name="Picture"/>
                          <pic:cNvPicPr>
                            <a:picLocks noChangeArrowheads="1" noChangeAspect="1"/>
                          </pic:cNvPicPr>
                        </pic:nvPicPr>
                        <pic:blipFill>
                          <a:blip r:embed="rId85"/>
                          <a:stretch>
                            <a:fillRect/>
                          </a:stretch>
                        </pic:blipFill>
                        <pic:spPr bwMode="auto">
                          <a:xfrm>
                            <a:off x="0" y="0"/>
                            <a:ext cx="5010150" cy="1504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Example of a type 2 question (statement #14)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88"/>
        </w:tc>
      </w:tr>
    </w:tbl>
    <w:p>
      <w:pPr>
        <w:numPr>
          <w:ilvl w:val="0"/>
          <w:numId w:val="1009"/>
        </w:numPr>
      </w:pPr>
      <w:r>
        <w:t xml:space="preserve">For each question, the code produces a statistical (number of responses for each option with percent of total respondents) and graphical display of group responses.</w:t>
      </w:r>
    </w:p>
    <w:p>
      <w:pPr>
        <w:numPr>
          <w:ilvl w:val="0"/>
          <w:numId w:val="1009"/>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w:t>
      </w:r>
    </w:p>
    <w:p>
      <w:pPr>
        <w:numPr>
          <w:ilvl w:val="0"/>
          <w:numId w:val="1009"/>
        </w:numPr>
      </w:pPr>
      <w:r>
        <w:t xml:space="preserve">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09"/>
        </w:numPr>
      </w:pPr>
      <w:r>
        <w:t xml:space="preserve">For individualised result reports, the expert’s answer is indicated by a red cross (column</w:t>
      </w:r>
      <w:r>
        <w:t xml:space="preserve"> </w:t>
      </w:r>
      <w:r>
        <w:t xml:space="preserve">‘</w:t>
      </w:r>
      <w:r>
        <w:t xml:space="preserve">your answer</w:t>
      </w:r>
      <w:r>
        <w:t xml:space="preserve">’</w:t>
      </w:r>
      <w:r>
        <w:t xml:space="preserve">).</w:t>
      </w:r>
    </w:p>
    <w:p>
      <w:pPr>
        <w:numPr>
          <w:ilvl w:val="0"/>
          <w:numId w:val="1009"/>
        </w:numPr>
      </w:pPr>
      <w:r>
        <w:t xml:space="preserve">Each type 2 question is summarised in a separate table. Below is an example (in French) of the output for one type 2 question of one individualised result report.</w:t>
      </w:r>
    </w:p>
    <w:tbl>
      <w:tblPr>
        <w:tblStyle w:val="Table"/>
        <w:tblW w:type="pct" w:w="5000"/>
        <w:tblLook w:firstRow="0" w:lastRow="0" w:firstColumn="0" w:lastColumn="0" w:noHBand="0" w:noVBand="0" w:val="0000"/>
      </w:tblPr>
      <w:tblGrid>
        <w:gridCol w:w="7920"/>
      </w:tblGrid>
      <w:tr>
        <w:tc>
          <w:tcPr/>
          <w:bookmarkStart w:id="92" w:name="fig-dft2-type2"/>
          <w:p>
            <w:pPr>
              <w:pStyle w:val="Figure"/>
              <w:jc w:val="center"/>
            </w:pPr>
            <w:r>
              <w:drawing>
                <wp:inline>
                  <wp:extent cx="5716598" cy="2314774"/>
                  <wp:effectExtent b="0" l="0" r="0" t="0"/>
                  <wp:docPr descr="" title="" id="90" name="Picture"/>
                  <a:graphic>
                    <a:graphicData uri="http://schemas.openxmlformats.org/drawingml/2006/picture">
                      <pic:pic>
                        <pic:nvPicPr>
                          <pic:cNvPr descr="./_img/Ex_type2question_dft2-s19.png" id="91" name="Picture"/>
                          <pic:cNvPicPr>
                            <a:picLocks noChangeArrowheads="1" noChangeAspect="1"/>
                          </pic:cNvPicPr>
                        </pic:nvPicPr>
                        <pic:blipFill>
                          <a:blip r:embed="rId89"/>
                          <a:stretch>
                            <a:fillRect/>
                          </a:stretch>
                        </pic:blipFill>
                        <pic:spPr bwMode="auto">
                          <a:xfrm>
                            <a:off x="0" y="0"/>
                            <a:ext cx="5716598" cy="23147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Output examplar for a type 2 question - caption from an individualised result report</w:t>
            </w:r>
          </w:p>
          <w:bookmarkEnd w:id="92"/>
        </w:tc>
      </w:tr>
    </w:tbl>
    <w:bookmarkEnd w:id="93"/>
    <w:bookmarkStart w:id="102" w:name="sec-type-3-question"/>
    <w:p>
      <w:pPr>
        <w:pStyle w:val="Titre2"/>
      </w:pPr>
      <w:r>
        <w:t xml:space="preserve">2.3 Type 3 question</w:t>
      </w:r>
    </w:p>
    <w:p>
      <w:pPr>
        <w:pStyle w:val="FirstParagraph"/>
      </w:pPr>
      <w:r>
        <w:t xml:space="preserve">They are multiple choice questions with up to three answer options, that aim at precising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97" w:name="fig-redcap-type3"/>
          <w:p>
            <w:pPr>
              <w:pStyle w:val="Figure"/>
              <w:jc w:val="center"/>
            </w:pPr>
            <w:r>
              <w:drawing>
                <wp:inline>
                  <wp:extent cx="4997450" cy="2476500"/>
                  <wp:effectExtent b="0" l="0" r="0" t="0"/>
                  <wp:docPr descr="" title="" id="95" name="Picture"/>
                  <a:graphic>
                    <a:graphicData uri="http://schemas.openxmlformats.org/drawingml/2006/picture">
                      <pic:pic>
                        <pic:nvPicPr>
                          <pic:cNvPr descr="./_img/Question_type3_redcap.jpg" id="96" name="Picture"/>
                          <pic:cNvPicPr>
                            <a:picLocks noChangeArrowheads="1" noChangeAspect="1"/>
                          </pic:cNvPicPr>
                        </pic:nvPicPr>
                        <pic:blipFill>
                          <a:blip r:embed="rId94"/>
                          <a:stretch>
                            <a:fillRect/>
                          </a:stretch>
                        </pic:blipFill>
                        <pic:spPr bwMode="auto">
                          <a:xfrm>
                            <a:off x="0" y="0"/>
                            <a:ext cx="4997450" cy="2476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Example of a type 3 question (statement #2)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97"/>
        </w:tc>
      </w:tr>
    </w:tbl>
    <w:p>
      <w:pPr>
        <w:numPr>
          <w:ilvl w:val="0"/>
          <w:numId w:val="1010"/>
        </w:numPr>
      </w:pPr>
      <w:r>
        <w:t xml:space="preserve">For each question, the code produces a statistical (number of responses for each option with percent of total respondents) and graphical display of group responses.</w:t>
      </w:r>
    </w:p>
    <w:p>
      <w:pPr>
        <w:numPr>
          <w:ilvl w:val="0"/>
          <w:numId w:val="1010"/>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 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10"/>
        </w:numPr>
      </w:pPr>
      <w:r>
        <w:t xml:space="preserve">For individualised result reports, the expert’s answers are indicated by red crosses (column</w:t>
      </w:r>
      <w:r>
        <w:t xml:space="preserve"> </w:t>
      </w:r>
      <w:r>
        <w:t xml:space="preserve">‘</w:t>
      </w:r>
      <w:r>
        <w:t xml:space="preserve">your answers</w:t>
      </w:r>
      <w:r>
        <w:t xml:space="preserve">’</w:t>
      </w:r>
      <w:r>
        <w:t xml:space="preserve">).</w:t>
      </w:r>
    </w:p>
    <w:p>
      <w:pPr>
        <w:numPr>
          <w:ilvl w:val="0"/>
          <w:numId w:val="1010"/>
        </w:numPr>
      </w:pPr>
      <w:r>
        <w:t xml:space="preserve">Each type 3 question is summarised in a particular table. Below is an example (in French) of the output for one type 3 question of one individualised result report.</w:t>
      </w:r>
    </w:p>
    <w:tbl>
      <w:tblPr>
        <w:tblStyle w:val="Table"/>
        <w:tblW w:type="pct" w:w="5000"/>
        <w:tblLook w:firstRow="0" w:lastRow="0" w:firstColumn="0" w:lastColumn="0" w:noHBand="0" w:noVBand="0" w:val="0000"/>
      </w:tblPr>
      <w:tblGrid>
        <w:gridCol w:w="7920"/>
      </w:tblGrid>
      <w:tr>
        <w:tc>
          <w:tcPr/>
          <w:bookmarkStart w:id="101" w:name="fig-dft2-type3"/>
          <w:p>
            <w:pPr>
              <w:pStyle w:val="Figure"/>
              <w:jc w:val="center"/>
            </w:pPr>
            <w:r>
              <w:drawing>
                <wp:inline>
                  <wp:extent cx="5684626" cy="2455451"/>
                  <wp:effectExtent b="0" l="0" r="0" t="0"/>
                  <wp:docPr descr="" title="" id="99" name="Picture"/>
                  <a:graphic>
                    <a:graphicData uri="http://schemas.openxmlformats.org/drawingml/2006/picture">
                      <pic:pic>
                        <pic:nvPicPr>
                          <pic:cNvPr descr="./_img/Ex_type3question_dft2-s9.png" id="100" name="Picture"/>
                          <pic:cNvPicPr>
                            <a:picLocks noChangeArrowheads="1" noChangeAspect="1"/>
                          </pic:cNvPicPr>
                        </pic:nvPicPr>
                        <pic:blipFill>
                          <a:blip r:embed="rId98"/>
                          <a:stretch>
                            <a:fillRect/>
                          </a:stretch>
                        </pic:blipFill>
                        <pic:spPr bwMode="auto">
                          <a:xfrm>
                            <a:off x="0" y="0"/>
                            <a:ext cx="5684626" cy="24554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Output examplar for a type 3 question - caption from an individualised result report</w:t>
            </w:r>
          </w:p>
          <w:bookmarkEnd w:id="101"/>
        </w:tc>
      </w:tr>
    </w:tbl>
    <w:bookmarkEnd w:id="102"/>
    <w:bookmarkStart w:id="103" w:name="sec-comments"/>
    <w:p>
      <w:pPr>
        <w:pStyle w:val="Titre2"/>
      </w:pPr>
      <w:r>
        <w:t xml:space="preserve">2.4 Comments</w:t>
      </w:r>
    </w:p>
    <w:p>
      <w:pPr>
        <w:pStyle w:val="FirstParagraph"/>
      </w:pPr>
      <w:r>
        <w:t xml:space="preserve">Participants can leave comments after each question (for all types). They are very useful to prepare statement reformulations for round 3 and refine key messages at the end of round 3.</w:t>
      </w:r>
    </w:p>
    <w:bookmarkEnd w:id="103"/>
    <w:bookmarkStart w:id="104" w:name="sec-agreement-and-consensus-thresholds"/>
    <w:p>
      <w:pPr>
        <w:pStyle w:val="Titre2"/>
      </w:pPr>
      <w:r>
        <w:t xml:space="preserve">2.5 Agreement and consensus thresholds</w:t>
      </w:r>
    </w:p>
    <w:p>
      <w:pPr>
        <w:pStyle w:val="FirstParagraph"/>
      </w:pPr>
      <w:r>
        <w:t xml:space="preserve">We defined the following thresholds based on the literature and a pragmatic approach. These thresholds can be modified in</w:t>
      </w:r>
      <w:r>
        <w:t xml:space="preserve"> </w:t>
      </w:r>
      <w:r>
        <w:rPr>
          <w:rStyle w:val="VerbatimChar"/>
        </w:rPr>
        <w:t xml:space="preserve">000_parameters.R</w:t>
      </w:r>
      <w:r>
        <w:t xml:space="preserve">.</w:t>
      </w:r>
    </w:p>
    <w:p>
      <w:pPr>
        <w:numPr>
          <w:ilvl w:val="0"/>
          <w:numId w:val="1011"/>
        </w:numPr>
      </w:pPr>
      <w:r>
        <w:t xml:space="preserve">For type 1 questions</w:t>
      </w:r>
    </w:p>
    <w:p>
      <w:pPr>
        <w:numPr>
          <w:ilvl w:val="1"/>
          <w:numId w:val="1012"/>
        </w:numPr>
      </w:pPr>
      <w:r>
        <w:t xml:space="preserve">Agreement is defined by the center value of the data (median), and is considered reached when the median is ≥ 7 out of 10 (≤ 3 out of 10 for disagreement considered reached)</w:t>
      </w:r>
    </w:p>
    <w:p>
      <w:pPr>
        <w:numPr>
          <w:ilvl w:val="1"/>
          <w:numId w:val="1012"/>
        </w:numPr>
      </w:pPr>
      <w:r>
        <w:t xml:space="preserve">Consensus is defined by the dispersion of the data (interquartile range, IQR), and is considered reached when the IQR does not exceed 3 scale points.</w:t>
      </w:r>
    </w:p>
    <w:p>
      <w:pPr>
        <w:numPr>
          <w:ilvl w:val="0"/>
          <w:numId w:val="1011"/>
        </w:numPr>
      </w:pPr>
      <w:r>
        <w:t xml:space="preserve">For type 2 and 3 questions</w:t>
      </w:r>
    </w:p>
    <w:p>
      <w:pPr>
        <w:numPr>
          <w:ilvl w:val="1"/>
          <w:numId w:val="1013"/>
        </w:numPr>
        <w:pStyle w:val="Compact"/>
      </w:pPr>
      <w:r>
        <w:t xml:space="preserve">Agreement is reached when the answer has been selected by ≥ 66% of the respondents.</w:t>
      </w:r>
    </w:p>
    <w:bookmarkEnd w:id="104"/>
    <w:bookmarkStart w:id="108" w:name="sec-conventions"/>
    <w:p>
      <w:pPr>
        <w:pStyle w:val="Titre2"/>
      </w:pPr>
      <w:r>
        <w:t xml:space="preserve">2.6 Conventions</w:t>
      </w:r>
    </w:p>
    <w:p>
      <w:pPr>
        <w:numPr>
          <w:ilvl w:val="0"/>
          <w:numId w:val="1014"/>
        </w:numPr>
      </w:pPr>
      <w:r>
        <w:t xml:space="preserve">Comments in the R code are preceded by ##</w:t>
      </w:r>
    </w:p>
    <w:p>
      <w:pPr>
        <w:numPr>
          <w:ilvl w:val="0"/>
          <w:numId w:val="1014"/>
        </w:numPr>
      </w:pPr>
      <w:r>
        <w:t xml:space="preserve">Filenames and paths are in</w:t>
      </w:r>
      <w:r>
        <w:t xml:space="preserve"> </w:t>
      </w:r>
      <w:r>
        <w:rPr>
          <w:rStyle w:val="VerbatimChar"/>
        </w:rPr>
        <w:t xml:space="preserve">typewriter style</w:t>
      </w:r>
    </w:p>
    <w:p>
      <w:pPr>
        <w:numPr>
          <w:ilvl w:val="0"/>
          <w:numId w:val="1014"/>
        </w:numPr>
      </w:pPr>
      <w:r>
        <w:t xml:space="preserve">Packages are in</w:t>
      </w:r>
      <w:r>
        <w:t xml:space="preserve"> </w:t>
      </w:r>
      <w:r>
        <w:rPr>
          <w:bCs/>
          <w:b/>
        </w:rPr>
        <w:t xml:space="preserve">bold</w:t>
      </w:r>
      <w:r>
        <w:t xml:space="preserve"> </w:t>
      </w:r>
      <w:r>
        <w:t xml:space="preserve">:</w:t>
      </w:r>
      <w:r>
        <w:t xml:space="preserve"> </w:t>
      </w:r>
      <w:r>
        <w:rPr>
          <w:bCs/>
          <w:b/>
        </w:rPr>
        <w:t xml:space="preserve">data.table</w:t>
      </w:r>
    </w:p>
    <w:p>
      <w:pPr>
        <w:numPr>
          <w:ilvl w:val="0"/>
          <w:numId w:val="1014"/>
        </w:numPr>
      </w:pPr>
      <w:r>
        <w:t xml:space="preserve">Functions are followed by a () :</w:t>
      </w:r>
      <w:r>
        <w:t xml:space="preserve"> </w:t>
      </w:r>
      <w:r>
        <w:rPr>
          <w:rStyle w:val="VerbatimChar"/>
        </w:rPr>
        <w:t xml:space="preserve">fs::dir_tree()</w:t>
      </w:r>
    </w:p>
    <w:p>
      <w:pPr>
        <w:numPr>
          <w:ilvl w:val="0"/>
          <w:numId w:val="1014"/>
        </w:numPr>
      </w:pPr>
      <w:r>
        <w:t xml:space="preserve">☐</w:t>
      </w:r>
      <w:r>
        <w:t xml:space="preserve"> </w:t>
      </w:r>
      <w:r>
        <w:t xml:space="preserve">.</w:t>
      </w:r>
      <w:r>
        <w:t xml:space="preserve"> </w:t>
      </w:r>
      <w:r>
        <w:t xml:space="preserve">Run this code … : actions you need to take to prepare your own project are preceded by a ticking box (not interactive)</w:t>
      </w:r>
    </w:p>
    <w:p>
      <w:pPr>
        <w:pStyle w:val="FirstParagraph"/>
      </w:pPr>
      <w:r>
        <w:t xml:space="preserve">The table below summarizes the conventions used in the names of tables and variables.</w:t>
      </w:r>
    </w:p>
    <w:tbl>
      <w:tblPr>
        <w:tblStyle w:val="Table"/>
        <w:tblW w:type="pct" w:w="5000"/>
        <w:tblLook w:firstRow="1" w:lastRow="0" w:firstColumn="0" w:lastColumn="0" w:noHBand="0" w:noVBand="0" w:val="0020"/>
      </w:tblPr>
      <w:tblGrid>
        <w:gridCol w:w="1844"/>
        <w:gridCol w:w="1844"/>
        <w:gridCol w:w="1844"/>
        <w:gridCol w:w="2386"/>
      </w:tblGrid>
      <w:tr>
        <w:trPr>
          <w:tblHeader w:val="true"/>
        </w:trPr>
        <w:tc>
          <w:tcPr/>
          <w:p>
            <w:pPr>
              <w:pStyle w:val="Compact"/>
              <w:jc w:val="left"/>
            </w:pPr>
            <w:r>
              <w:t xml:space="preserve">Word used</w:t>
            </w:r>
          </w:p>
        </w:tc>
        <w:tc>
          <w:tcPr/>
          <w:p>
            <w:pPr>
              <w:pStyle w:val="Compact"/>
              <w:jc w:val="left"/>
            </w:pPr>
            <w:r>
              <w:t xml:space="preserve">Example as part of name</w:t>
            </w:r>
          </w:p>
        </w:tc>
        <w:tc>
          <w:tcPr/>
          <w:p>
            <w:pPr>
              <w:pStyle w:val="Compact"/>
              <w:jc w:val="left"/>
            </w:pPr>
            <w:r>
              <w:t xml:space="preserve">Example inside a word document</w:t>
            </w:r>
          </w:p>
        </w:tc>
        <w:tc>
          <w:tcPr/>
          <w:p>
            <w:pPr>
              <w:pStyle w:val="Compact"/>
              <w:jc w:val="left"/>
            </w:pPr>
            <w:r>
              <w:t xml:space="preserve">What it means</w:t>
            </w:r>
          </w:p>
        </w:tc>
      </w:tr>
      <w:tr>
        <w:tc>
          <w:tcPr/>
          <w:p>
            <w:pPr>
              <w:pStyle w:val="Compact"/>
              <w:jc w:val="left"/>
            </w:pPr>
            <w:r>
              <w:t xml:space="preserve">dt</w:t>
            </w:r>
          </w:p>
        </w:tc>
        <w:tc>
          <w:tcPr/>
          <w:p>
            <w:pPr>
              <w:pStyle w:val="Compact"/>
              <w:jc w:val="left"/>
            </w:pPr>
            <w:r>
              <w:t xml:space="preserve">dt_</w:t>
            </w:r>
          </w:p>
        </w:tc>
        <w:tc>
          <w:tcPr/>
          <w:p>
            <w:pPr>
              <w:pStyle w:val="Compact"/>
              <w:jc w:val="left"/>
            </w:pPr>
            <w:r>
              <w:t xml:space="preserve">-</w:t>
            </w:r>
          </w:p>
        </w:tc>
        <w:tc>
          <w:tcPr/>
          <w:p>
            <w:pPr>
              <w:pStyle w:val="Compact"/>
              <w:jc w:val="left"/>
            </w:pPr>
            <w:r>
              <w:t xml:space="preserve">a data.table</w:t>
            </w:r>
          </w:p>
        </w:tc>
      </w:tr>
      <w:tr>
        <w:tc>
          <w:tcPr/>
          <w:p>
            <w:pPr>
              <w:pStyle w:val="Compact"/>
              <w:jc w:val="left"/>
            </w:pPr>
            <w:r>
              <w:t xml:space="preserve">current_round</w:t>
            </w:r>
          </w:p>
        </w:tc>
        <w:tc>
          <w:tcPr/>
          <w:p>
            <w:pPr>
              <w:pStyle w:val="Compact"/>
              <w:jc w:val="left"/>
            </w:pPr>
            <w:r>
              <w:t xml:space="preserve">dft2_ , dft3_</w:t>
            </w:r>
          </w:p>
        </w:tc>
        <w:tc>
          <w:tcPr/>
          <w:p>
            <w:pPr>
              <w:pStyle w:val="Compact"/>
              <w:jc w:val="left"/>
            </w:pPr>
            <w:r>
              <w:t xml:space="preserve">-</w:t>
            </w:r>
          </w:p>
        </w:tc>
        <w:tc>
          <w:tcPr/>
          <w:p>
            <w:pPr>
              <w:pStyle w:val="Compact"/>
              <w:jc w:val="left"/>
            </w:pPr>
            <w:r>
              <w:t xml:space="preserve">round 2 or round 3</w:t>
            </w:r>
          </w:p>
        </w:tc>
      </w:tr>
      <w:tr>
        <w:tc>
          <w:tcPr/>
          <w:p>
            <w:pPr>
              <w:pStyle w:val="Compact"/>
              <w:jc w:val="left"/>
            </w:pPr>
            <w:r>
              <w:t xml:space="preserve">section</w:t>
            </w:r>
          </w:p>
        </w:tc>
        <w:tc>
          <w:tcPr/>
          <w:p>
            <w:pPr>
              <w:pStyle w:val="Compact"/>
              <w:jc w:val="left"/>
            </w:pPr>
            <w:r>
              <w:t xml:space="preserve">_a_</w:t>
            </w:r>
          </w:p>
        </w:tc>
        <w:tc>
          <w:tcPr/>
          <w:p>
            <w:pPr>
              <w:pStyle w:val="Compact"/>
              <w:jc w:val="left"/>
            </w:pPr>
            <w:r>
              <w:t xml:space="preserve">Section A</w:t>
            </w:r>
          </w:p>
        </w:tc>
        <w:tc>
          <w:tcPr/>
          <w:p>
            <w:pPr>
              <w:pStyle w:val="Compact"/>
              <w:jc w:val="left"/>
            </w:pPr>
            <w:r>
              <w:t xml:space="preserve">sections correspond to different aspects of the topic</w:t>
            </w:r>
          </w:p>
        </w:tc>
      </w:tr>
      <w:tr>
        <w:tc>
          <w:tcPr/>
          <w:p>
            <w:pPr>
              <w:pStyle w:val="Compact"/>
              <w:jc w:val="left"/>
            </w:pPr>
            <w:r>
              <w:t xml:space="preserve">statement</w:t>
            </w:r>
          </w:p>
        </w:tc>
        <w:tc>
          <w:tcPr/>
          <w:p>
            <w:pPr>
              <w:pStyle w:val="Compact"/>
              <w:jc w:val="left"/>
            </w:pPr>
            <w:r>
              <w:t xml:space="preserve">_s1_</w:t>
            </w:r>
          </w:p>
        </w:tc>
        <w:tc>
          <w:tcPr/>
          <w:p>
            <w:pPr>
              <w:pStyle w:val="Compact"/>
              <w:jc w:val="left"/>
            </w:pPr>
            <w:r>
              <w:t xml:space="preserve">Statement 1</w:t>
            </w:r>
          </w:p>
        </w:tc>
        <w:tc>
          <w:tcPr/>
          <w:p>
            <w:pPr>
              <w:pStyle w:val="Compact"/>
              <w:jc w:val="left"/>
            </w:pPr>
            <w:r>
              <w:t xml:space="preserve">statement followed by its number</w:t>
            </w:r>
          </w:p>
        </w:tc>
      </w:tr>
      <w:tr>
        <w:tc>
          <w:tcPr/>
          <w:p>
            <w:pPr>
              <w:pStyle w:val="Compact"/>
              <w:jc w:val="left"/>
            </w:pPr>
            <w:r>
              <w:t xml:space="preserve">type</w:t>
            </w:r>
          </w:p>
        </w:tc>
        <w:tc>
          <w:tcPr/>
          <w:p>
            <w:pPr>
              <w:pStyle w:val="Compact"/>
              <w:jc w:val="left"/>
            </w:pPr>
            <w:r>
              <w:t xml:space="preserve">_type1</w:t>
            </w:r>
          </w:p>
        </w:tc>
        <w:tc>
          <w:tcPr/>
          <w:p>
            <w:pPr>
              <w:pStyle w:val="Compact"/>
              <w:jc w:val="left"/>
            </w:pPr>
            <w:r>
              <w:t xml:space="preserve">type 1</w:t>
            </w:r>
          </w:p>
        </w:tc>
        <w:tc>
          <w:tcPr/>
          <w:p>
            <w:pPr>
              <w:pStyle w:val="Compact"/>
              <w:jc w:val="left"/>
            </w:pPr>
            <w:r>
              <w:t xml:space="preserve">type of question</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C:\PROGRA~1\Quarto\share\formats\docx\tip.png" id="106"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The easiest way to understand the process and see the output is to download the</w:t>
            </w:r>
            <w:r>
              <w:t xml:space="preserve"> </w:t>
            </w:r>
            <w:hyperlink r:id="rId107">
              <w:r>
                <w:rPr>
                  <w:rStyle w:val="Lienhypertexte"/>
                </w:rPr>
                <w:t xml:space="preserve">demo</w:t>
              </w:r>
            </w:hyperlink>
            <w:r>
              <w:t xml:space="preserve"> </w:t>
            </w:r>
            <w:r>
              <w:t xml:space="preserve">and explore it (see</w:t>
            </w:r>
            <w:r>
              <w:t xml:space="preserve"> </w:t>
            </w:r>
            <w:hyperlink w:anchor="sec-demo">
              <w:r>
                <w:rPr>
                  <w:rStyle w:val="Lienhypertexte"/>
                </w:rPr>
                <w:t xml:space="preserve">Chapter 3</w:t>
              </w:r>
            </w:hyperlink>
            <w:r>
              <w:t xml:space="preserve">).</w:t>
            </w:r>
          </w:p>
        </w:tc>
      </w:tr>
    </w:tbl>
    <w:bookmarkEnd w:id="108"/>
    <w:bookmarkEnd w:id="109"/>
    <w:bookmarkStart w:id="120" w:name="sec-demo"/>
    <w:p>
      <w:pPr>
        <w:pStyle w:val="Titre1"/>
      </w:pPr>
      <w:r>
        <w:t xml:space="preserve">3. Demo</w:t>
      </w:r>
    </w:p>
    <w:p>
      <w:pPr>
        <w:pStyle w:val="FirstParagraph"/>
      </w:pPr>
      <w:r>
        <w:t xml:space="preserve">We provide a demonstration with</w:t>
      </w:r>
    </w:p>
    <w:p>
      <w:pPr>
        <w:numPr>
          <w:ilvl w:val="0"/>
          <w:numId w:val="1015"/>
        </w:numPr>
      </w:pPr>
      <w:r>
        <w:t xml:space="preserve">the anonymised dataset and metadata from our pilot study (done in french)</w:t>
      </w:r>
      <w:r>
        <w:t xml:space="preserve"> </w:t>
      </w:r>
      <w:r>
        <w:t xml:space="preserve">(Velarde Crézé et al. 2023)</w:t>
      </w:r>
    </w:p>
    <w:p>
      <w:pPr>
        <w:numPr>
          <w:ilvl w:val="0"/>
          <w:numId w:val="1015"/>
        </w:numPr>
      </w:pPr>
      <w:r>
        <w:t xml:space="preserve">the complete code (</w:t>
      </w:r>
      <w:r>
        <w:rPr>
          <w:rStyle w:val="VerbatimChar"/>
        </w:rPr>
        <w:t xml:space="preserve">*.R</w:t>
      </w:r>
      <w:r>
        <w:t xml:space="preserve"> </w:t>
      </w:r>
      <w:r>
        <w:t xml:space="preserve">and</w:t>
      </w:r>
      <w:r>
        <w:t xml:space="preserve"> </w:t>
      </w:r>
      <w:r>
        <w:rPr>
          <w:rStyle w:val="VerbatimChar"/>
        </w:rPr>
        <w:t xml:space="preserve">*.Rmd</w:t>
      </w:r>
      <w:r>
        <w:t xml:space="preserve">), slightly modified (the codes retrieving real non-anonymized data from REDCap and updating introductive texts are not run)</w:t>
      </w:r>
    </w:p>
    <w:p>
      <w:pPr>
        <w:numPr>
          <w:ilvl w:val="0"/>
          <w:numId w:val="1015"/>
        </w:numPr>
      </w:pPr>
      <w:r>
        <w:t xml:space="preserve">the final output, so you can go through the reports generated by the code</w:t>
      </w:r>
    </w:p>
    <w:p>
      <w:pPr>
        <w:pStyle w:val="FirstParagraph"/>
      </w:pPr>
      <w:r>
        <w:t xml:space="preserve">You can run this demonstration on your machine to make sure it works before starting your own project.</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Corpsdetexte"/>
            </w:pPr>
            <w:pPr>
              <w:spacing w:before="0" w:after="8"/>
              <w:jc w:val="center"/>
            </w:pPr>
            <w:r>
              <w:drawing>
                <wp:inline>
                  <wp:extent cx="152400" cy="152400"/>
                  <wp:effectExtent b="0" l="0" r="0" t="0"/>
                  <wp:docPr descr="" title="" id="111" name="Picture"/>
                  <a:graphic>
                    <a:graphicData uri="http://schemas.openxmlformats.org/drawingml/2006/picture">
                      <pic:pic>
                        <pic:nvPicPr>
                          <pic:cNvPr descr="C:\PROGRA~1\Quarto\share\formats\docx\warning.png" id="112" name="Picture"/>
                          <pic:cNvPicPr>
                            <a:picLocks noChangeArrowheads="1" noChangeAspect="1"/>
                          </pic:cNvPicPr>
                        </pic:nvPicPr>
                        <pic:blipFill>
                          <a:blip r:embed="rId11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Corpsdetexte"/>
            </w:pPr>
            <w:pPr>
              <w:spacing w:before="16"/>
            </w:pPr>
            <w:r>
              <w:t xml:space="preserve">Sometimes the code might not run smoothly if one of the packages (or R) has been updated.</w:t>
            </w:r>
          </w:p>
          <w:p>
            <w:pPr>
              <w:pStyle w:val="Corpsdetexte"/>
            </w:pPr>
            <w:r>
              <w:t xml:space="preserve">Should this occur, you can :</w:t>
            </w:r>
          </w:p>
          <w:p>
            <w:pPr>
              <w:numPr>
                <w:ilvl w:val="0"/>
                <w:numId w:val="1016"/>
              </w:numPr>
            </w:pPr>
            <w:r>
              <w:t xml:space="preserve">re-run all the code from the beginning so the variables and .RData files have the most recent format</w:t>
            </w:r>
          </w:p>
          <w:p>
            <w:pPr>
              <w:numPr>
                <w:ilvl w:val="0"/>
                <w:numId w:val="1016"/>
              </w:numPr>
            </w:pPr>
            <w:r>
              <w:t xml:space="preserve">look on</w:t>
            </w:r>
            <w:r>
              <w:t xml:space="preserve"> </w:t>
            </w:r>
            <w:hyperlink r:id="rId113">
              <w:r>
                <w:rPr>
                  <w:rStyle w:val="Lienhypertexte"/>
                </w:rPr>
                <w:t xml:space="preserve">Stackoverflow</w:t>
              </w:r>
            </w:hyperlink>
            <w:r>
              <w:t xml:space="preserve"> </w:t>
            </w:r>
            <w:r>
              <w:t xml:space="preserve">if someone had the same problem</w:t>
            </w:r>
          </w:p>
          <w:p>
            <w:pPr>
              <w:numPr>
                <w:ilvl w:val="0"/>
                <w:numId w:val="1016"/>
              </w:numPr>
            </w:pPr>
            <w:r>
              <w:t xml:space="preserve">try to narrow down what causes the problem and ask a question yourself with a reproducible example (reprex) on</w:t>
            </w:r>
            <w:r>
              <w:t xml:space="preserve"> </w:t>
            </w:r>
            <w:hyperlink r:id="rId113">
              <w:r>
                <w:rPr>
                  <w:rStyle w:val="Lienhypertexte"/>
                </w:rPr>
                <w:t xml:space="preserve">Stackoverflow</w:t>
              </w:r>
            </w:hyperlink>
          </w:p>
          <w:p>
            <w:pPr>
              <w:numPr>
                <w:ilvl w:val="0"/>
                <w:numId w:val="1016"/>
              </w:numPr>
            </w:pPr>
            <w:r>
              <w:t xml:space="preserve">wait a week or two so the problem is spotted and hope a solution was found</w:t>
            </w:r>
          </w:p>
        </w:tc>
      </w:tr>
    </w:tbl>
    <w:bookmarkStart w:id="114" w:name="download-the-demo"/>
    <w:p>
      <w:pPr>
        <w:pStyle w:val="Titre2"/>
      </w:pPr>
      <w:r>
        <w:t xml:space="preserve">3.1 Download the demo</w:t>
      </w:r>
    </w:p>
    <w:p>
      <w:pPr>
        <w:pStyle w:val="FirstParagraph"/>
      </w:pPr>
      <w:r>
        <w:t xml:space="preserve">Our</w:t>
      </w:r>
      <w:r>
        <w:t xml:space="preserve"> </w:t>
      </w:r>
      <w:hyperlink r:id="rId26">
        <w:r>
          <w:rPr>
            <w:rStyle w:val="Lienhypertexte"/>
          </w:rPr>
          <w:t xml:space="preserve">fast-track Delphi: code with demo data and results</w:t>
        </w:r>
      </w:hyperlink>
      <w:r>
        <w:t xml:space="preserve"> </w:t>
      </w:r>
      <w:r>
        <w:t xml:space="preserve">is available on GitHub.</w:t>
      </w:r>
    </w:p>
    <w:bookmarkEnd w:id="114"/>
    <w:bookmarkStart w:id="115" w:name="look-at-the-reports"/>
    <w:p>
      <w:pPr>
        <w:pStyle w:val="Titre2"/>
      </w:pPr>
      <w:r>
        <w:t xml:space="preserve">3.2 Look at the reports</w:t>
      </w:r>
    </w:p>
    <w:p>
      <w:pPr>
        <w:pStyle w:val="FirstParagraph"/>
      </w:pPr>
      <w:r>
        <w:t xml:space="preserve">In</w:t>
      </w:r>
      <w:r>
        <w:t xml:space="preserve"> </w:t>
      </w:r>
      <w:r>
        <w:rPr>
          <w:rStyle w:val="VerbatimChar"/>
        </w:rPr>
        <w:t xml:space="preserve">./output/reports/</w:t>
      </w:r>
      <w:r>
        <w:t xml:space="preserve">, you will find the reports which are</w:t>
      </w:r>
      <w:r>
        <w:t xml:space="preserve"> </w:t>
      </w:r>
      <w:r>
        <w:rPr>
          <w:bCs/>
          <w:b/>
        </w:rPr>
        <w:t xml:space="preserve">editable word documents</w:t>
      </w:r>
      <w:r>
        <w:t xml:space="preserve">:</w:t>
      </w:r>
    </w:p>
    <w:p>
      <w:pPr>
        <w:numPr>
          <w:ilvl w:val="0"/>
          <w:numId w:val="1017"/>
        </w:numPr>
      </w:pPr>
      <w:r>
        <w:t xml:space="preserve">one generic report and one individualized report per expert - for the second round (dft2)</w:t>
      </w:r>
    </w:p>
    <w:p>
      <w:pPr>
        <w:numPr>
          <w:ilvl w:val="0"/>
          <w:numId w:val="1017"/>
        </w:numPr>
      </w:pPr>
      <w:r>
        <w:t xml:space="preserve">one generic report and one individualized report per expert - for the third round (dft3)</w:t>
      </w:r>
    </w:p>
    <w:p>
      <w:pPr>
        <w:numPr>
          <w:ilvl w:val="0"/>
          <w:numId w:val="1017"/>
        </w:numPr>
      </w:pPr>
      <w:r>
        <w:t xml:space="preserve">an overall executive summary synthesizing results from the second and third rounds</w:t>
      </w:r>
    </w:p>
    <w:bookmarkEnd w:id="115"/>
    <w:bookmarkStart w:id="118" w:name="understand-the-structure"/>
    <w:p>
      <w:pPr>
        <w:pStyle w:val="Titre2"/>
      </w:pPr>
      <w:r>
        <w:t xml:space="preserve">3.3 Understand the structure</w:t>
      </w:r>
    </w:p>
    <w:bookmarkStart w:id="116" w:name="folders-content"/>
    <w:p>
      <w:pPr>
        <w:pStyle w:val="Titre3"/>
      </w:pPr>
      <w:r>
        <w:t xml:space="preserve">3.3.1 Folders content</w:t>
      </w:r>
    </w:p>
    <w:p>
      <w:pPr>
        <w:numPr>
          <w:ilvl w:val="0"/>
          <w:numId w:val="1018"/>
        </w:numPr>
      </w:pPr>
      <w:r>
        <w:rPr>
          <w:rStyle w:val="VerbatimChar"/>
        </w:rPr>
        <w:t xml:space="preserve">analysis</w:t>
      </w:r>
    </w:p>
    <w:p>
      <w:pPr>
        <w:numPr>
          <w:ilvl w:val="1"/>
          <w:numId w:val="1019"/>
        </w:numPr>
      </w:pPr>
      <w:r>
        <w:rPr>
          <w:bCs/>
          <w:b/>
        </w:rPr>
        <w:t xml:space="preserve">Rmd files</w:t>
      </w:r>
      <w:r>
        <w:t xml:space="preserve">: one common for the introductory text for the method section and the others in subfolders for each round (dft2, dft3) and for the overall report</w:t>
      </w:r>
    </w:p>
    <w:p>
      <w:pPr>
        <w:numPr>
          <w:ilvl w:val="1"/>
          <w:numId w:val="1019"/>
        </w:numPr>
      </w:pPr>
      <w:r>
        <w:rPr>
          <w:bCs/>
          <w:b/>
        </w:rPr>
        <w:t xml:space="preserve">docx templates</w:t>
      </w:r>
      <w:r>
        <w:t xml:space="preserve">: one in each subfolder</w:t>
      </w:r>
    </w:p>
    <w:p>
      <w:pPr>
        <w:numPr>
          <w:ilvl w:val="0"/>
          <w:numId w:val="1018"/>
        </w:numPr>
      </w:pPr>
      <w:r>
        <w:rPr>
          <w:rStyle w:val="VerbatimChar"/>
        </w:rPr>
        <w:t xml:space="preserve">code</w:t>
      </w:r>
      <w:r>
        <w:t xml:space="preserve"> </w:t>
      </w:r>
      <w:r>
        <w:t xml:space="preserve">:</w:t>
      </w:r>
      <w:r>
        <w:t xml:space="preserve"> </w:t>
      </w:r>
      <w:r>
        <w:rPr>
          <w:bCs/>
          <w:b/>
        </w:rPr>
        <w:t xml:space="preserve">R files</w:t>
      </w:r>
      <w:r>
        <w:t xml:space="preserve"> </w:t>
      </w:r>
      <w:r>
        <w:t xml:space="preserve">that are common to both rounds and others in two subfolders for each round (dft2, dft3) - the numbers indicate the order in which they are run</w:t>
      </w:r>
    </w:p>
    <w:p>
      <w:pPr>
        <w:numPr>
          <w:ilvl w:val="0"/>
          <w:numId w:val="1018"/>
        </w:numPr>
      </w:pPr>
      <w:r>
        <w:rPr>
          <w:rStyle w:val="VerbatimChar"/>
        </w:rPr>
        <w:t xml:space="preserve">data</w:t>
      </w:r>
      <w:r>
        <w:t xml:space="preserve">: data and metadata</w:t>
      </w:r>
      <w:r>
        <w:t xml:space="preserve"> </w:t>
      </w:r>
      <w:r>
        <w:rPr>
          <w:bCs/>
          <w:b/>
        </w:rPr>
        <w:t xml:space="preserve">RData files</w:t>
      </w:r>
      <w:r>
        <w:t xml:space="preserve"> </w:t>
      </w:r>
      <w:r>
        <w:t xml:space="preserve">for the raw data and in subfolders for each round (dft2, dft3)</w:t>
      </w:r>
    </w:p>
    <w:p>
      <w:pPr>
        <w:numPr>
          <w:ilvl w:val="0"/>
          <w:numId w:val="1018"/>
        </w:numPr>
      </w:pPr>
      <w:r>
        <w:rPr>
          <w:rStyle w:val="VerbatimChar"/>
        </w:rPr>
        <w:t xml:space="preserve">output</w:t>
      </w:r>
      <w:r>
        <w:t xml:space="preserve">: subfolders</w:t>
      </w:r>
      <w:r>
        <w:t xml:space="preserve"> </w:t>
      </w:r>
      <w:r>
        <w:rPr>
          <w:rStyle w:val="VerbatimChar"/>
        </w:rPr>
        <w:t xml:space="preserve">checks</w:t>
      </w:r>
      <w:r>
        <w:t xml:space="preserve">,</w:t>
      </w:r>
      <w:r>
        <w:t xml:space="preserve"> </w:t>
      </w:r>
      <w:r>
        <w:rPr>
          <w:rStyle w:val="VerbatimChar"/>
        </w:rPr>
        <w:t xml:space="preserve">png</w:t>
      </w:r>
      <w:r>
        <w:t xml:space="preserve">,</w:t>
      </w:r>
      <w:r>
        <w:t xml:space="preserve"> </w:t>
      </w:r>
      <w:r>
        <w:rPr>
          <w:rStyle w:val="VerbatimChar"/>
        </w:rPr>
        <w:t xml:space="preserve">RData</w:t>
      </w:r>
      <w:r>
        <w:t xml:space="preserve">,</w:t>
      </w:r>
      <w:r>
        <w:t xml:space="preserve"> </w:t>
      </w:r>
      <w:r>
        <w:rPr>
          <w:rStyle w:val="VerbatimChar"/>
        </w:rPr>
        <w:t xml:space="preserve">reports</w:t>
      </w:r>
      <w:r>
        <w:t xml:space="preserve">.</w:t>
      </w:r>
      <w:r>
        <w:t xml:space="preserve"> </w:t>
      </w:r>
      <w:r>
        <w:rPr>
          <w:bCs/>
          <w:b/>
        </w:rPr>
        <w:t xml:space="preserve">Final reports</w:t>
      </w:r>
      <w:r>
        <w:t xml:space="preserve"> </w:t>
      </w:r>
      <w:r>
        <w:t xml:space="preserve">in an editable word format are located in the subfolder</w:t>
      </w:r>
      <w:r>
        <w:t xml:space="preserve"> </w:t>
      </w:r>
      <w:r>
        <w:rPr>
          <w:rStyle w:val="VerbatimChar"/>
        </w:rPr>
        <w:t xml:space="preserve">reports</w:t>
      </w:r>
      <w:r>
        <w:t xml:space="preserve"> </w:t>
      </w:r>
      <w:r>
        <w:t xml:space="preserve">(generic and individualized result reports).</w:t>
      </w:r>
    </w:p>
    <w:p>
      <w:pPr>
        <w:numPr>
          <w:ilvl w:val="0"/>
          <w:numId w:val="1018"/>
        </w:numPr>
      </w:pPr>
      <w:r>
        <w:rPr>
          <w:rStyle w:val="VerbatimChar"/>
        </w:rPr>
        <w:t xml:space="preserve">texts_intro</w:t>
      </w:r>
      <w:r>
        <w:t xml:space="preserve">: editable</w:t>
      </w:r>
      <w:r>
        <w:t xml:space="preserve"> </w:t>
      </w:r>
      <w:r>
        <w:rPr>
          <w:bCs/>
          <w:b/>
        </w:rPr>
        <w:t xml:space="preserve">docx</w:t>
      </w:r>
      <w:r>
        <w:t xml:space="preserve"> </w:t>
      </w:r>
      <w:r>
        <w:t xml:space="preserve">with separate introductory texts that will be inserted into the reports</w:t>
      </w:r>
    </w:p>
    <w:bookmarkEnd w:id="116"/>
    <w:bookmarkStart w:id="117" w:name="files-to-run"/>
    <w:p>
      <w:pPr>
        <w:pStyle w:val="Titre3"/>
      </w:pPr>
      <w:r>
        <w:t xml:space="preserve">3.3.2 Files to run</w:t>
      </w:r>
    </w:p>
    <w:p>
      <w:pPr>
        <w:numPr>
          <w:ilvl w:val="0"/>
          <w:numId w:val="1020"/>
        </w:numPr>
        <w:pStyle w:val="Compact"/>
      </w:pPr>
      <w:r>
        <w:rPr>
          <w:rStyle w:val="VerbatimChar"/>
        </w:rPr>
        <w:t xml:space="preserve">00_run_ME_once_to_create_structure.R</w:t>
      </w:r>
      <w:r>
        <w:t xml:space="preserve">: not needed for demo (the folder structure of the project is already created).</w:t>
      </w:r>
    </w:p>
    <w:p>
      <w:pPr>
        <w:pStyle w:val="FirstParagraph"/>
      </w:pPr>
      <w:r>
        <w:t xml:space="preserve">The following files at root can be run one at a time:</w:t>
      </w:r>
    </w:p>
    <w:p>
      <w:pPr>
        <w:numPr>
          <w:ilvl w:val="0"/>
          <w:numId w:val="1021"/>
        </w:numPr>
      </w:pPr>
      <w:r>
        <w:rPr>
          <w:rStyle w:val="VerbatimChar"/>
        </w:rPr>
        <w:t xml:space="preserve">0_run_ME_dft2_demo.R</w:t>
      </w:r>
    </w:p>
    <w:p>
      <w:pPr>
        <w:numPr>
          <w:ilvl w:val="0"/>
          <w:numId w:val="1021"/>
        </w:numPr>
      </w:pPr>
      <w:r>
        <w:rPr>
          <w:rStyle w:val="VerbatimChar"/>
        </w:rPr>
        <w:t xml:space="preserve">0_run_ME_dft3_demo.R</w:t>
      </w:r>
    </w:p>
    <w:p>
      <w:pPr>
        <w:numPr>
          <w:ilvl w:val="0"/>
          <w:numId w:val="1021"/>
        </w:numPr>
      </w:pPr>
      <w:r>
        <w:rPr>
          <w:rStyle w:val="VerbatimChar"/>
        </w:rPr>
        <w:t xml:space="preserve">0_run_ME_overall_demo.R</w:t>
      </w:r>
    </w:p>
    <w:p>
      <w:pPr>
        <w:pStyle w:val="FirstParagraph"/>
      </w:pPr>
      <w:r>
        <w:t xml:space="preserve">They will produce :</w:t>
      </w:r>
    </w:p>
    <w:p>
      <w:pPr>
        <w:numPr>
          <w:ilvl w:val="0"/>
          <w:numId w:val="1022"/>
        </w:numPr>
      </w:pPr>
      <w:r>
        <w:t xml:space="preserve">intermediate tables saved in</w:t>
      </w:r>
      <w:r>
        <w:t xml:space="preserve"> </w:t>
      </w:r>
      <w:r>
        <w:rPr>
          <w:rStyle w:val="VerbatimChar"/>
        </w:rPr>
        <w:t xml:space="preserve">./output/RData/</w:t>
      </w:r>
      <w:r>
        <w:t xml:space="preserve"> </w:t>
      </w:r>
      <w:r>
        <w:t xml:space="preserve">and</w:t>
      </w:r>
      <w:r>
        <w:t xml:space="preserve"> </w:t>
      </w:r>
      <w:r>
        <w:rPr>
          <w:rStyle w:val="VerbatimChar"/>
        </w:rPr>
        <w:t xml:space="preserve">./output/checks/</w:t>
      </w:r>
    </w:p>
    <w:p>
      <w:pPr>
        <w:numPr>
          <w:ilvl w:val="0"/>
          <w:numId w:val="1022"/>
        </w:numPr>
      </w:pPr>
      <w:r>
        <w:t xml:space="preserve">miniplots saved in</w:t>
      </w:r>
      <w:r>
        <w:t xml:space="preserve"> </w:t>
      </w:r>
      <w:r>
        <w:rPr>
          <w:rStyle w:val="VerbatimChar"/>
        </w:rPr>
        <w:t xml:space="preserve">./output/png/</w:t>
      </w:r>
    </w:p>
    <w:p>
      <w:pPr>
        <w:numPr>
          <w:ilvl w:val="0"/>
          <w:numId w:val="1022"/>
        </w:numPr>
      </w:pPr>
      <w:r>
        <w:t xml:space="preserve">word reports saved in</w:t>
      </w:r>
      <w:r>
        <w:t xml:space="preserve"> </w:t>
      </w:r>
      <w:r>
        <w:rPr>
          <w:rStyle w:val="VerbatimChar"/>
        </w:rPr>
        <w:t xml:space="preserve">./output/reports/</w:t>
      </w:r>
    </w:p>
    <w:bookmarkEnd w:id="117"/>
    <w:bookmarkEnd w:id="118"/>
    <w:bookmarkStart w:id="119" w:name="sec-discover-functions"/>
    <w:p>
      <w:pPr>
        <w:pStyle w:val="Titre2"/>
      </w:pPr>
      <w:r>
        <w:t xml:space="preserve">3.4 Discover the functions</w:t>
      </w:r>
    </w:p>
    <w:p>
      <w:pPr>
        <w:pStyle w:val="FirstParagraph"/>
      </w:pPr>
      <w:r>
        <w:t xml:space="preserve">We chose to keep the functions used in these analyses in a R file because it is easier to toy with.</w:t>
      </w:r>
    </w:p>
    <w:p>
      <w:pPr>
        <w:pStyle w:val="Corpsdetexte"/>
      </w:pPr>
      <w:r>
        <w:t xml:space="preserve">We strongly recommend that you become familiar with the functions developed for this analysis in code</w:t>
      </w:r>
      <w:r>
        <w:t xml:space="preserve"> </w:t>
      </w:r>
      <w:r>
        <w:rPr>
          <w:rStyle w:val="VerbatimChar"/>
        </w:rPr>
        <w:t xml:space="preserve">./code/00_functions.R</w:t>
      </w:r>
      <w:r>
        <w:t xml:space="preserve">. This code will also run each time</w:t>
      </w:r>
      <w:r>
        <w:t xml:space="preserve"> </w:t>
      </w:r>
      <w:r>
        <w:rPr>
          <w:rStyle w:val="VerbatimChar"/>
        </w:rPr>
        <w:t xml:space="preserve">./code/000_parameters.R</w:t>
      </w:r>
      <w:r>
        <w:t xml:space="preserve"> </w:t>
      </w:r>
      <w:r>
        <w:t xml:space="preserve">is sourced.</w:t>
      </w:r>
    </w:p>
    <w:bookmarkEnd w:id="119"/>
    <w:bookmarkEnd w:id="120"/>
    <w:bookmarkStart w:id="127" w:name="sec-instructions-for-redcap"/>
    <w:p>
      <w:pPr>
        <w:pStyle w:val="Titre1"/>
      </w:pPr>
      <w:r>
        <w:t xml:space="preserve">4. Instructions for REDCap</w:t>
      </w:r>
    </w:p>
    <w:p>
      <w:pPr>
        <w:pStyle w:val="FirstParagraph"/>
      </w:pPr>
      <w:hyperlink r:id="rId24">
        <w:r>
          <w:rPr>
            <w:rStyle w:val="VerbatimChar"/>
            <w:bCs/>
            <w:b/>
          </w:rPr>
          <w:t xml:space="preserve">REDCap</w:t>
        </w:r>
      </w:hyperlink>
      <w:r>
        <w:t xml:space="preserve"> </w:t>
      </w:r>
      <w:r>
        <w:t xml:space="preserve">is a secure online survey management platform.</w:t>
      </w:r>
    </w:p>
    <w:p>
      <w:pPr>
        <w:pStyle w:val="Corpsdetexte"/>
      </w:pPr>
      <w:r>
        <w:t xml:space="preserve">For the</w:t>
      </w:r>
      <w:r>
        <w:t xml:space="preserve"> </w:t>
      </w:r>
      <w:r>
        <w:rPr>
          <w:iCs/>
          <w:i/>
        </w:rPr>
        <w:t xml:space="preserve">fast-track Delphi</w:t>
      </w:r>
      <w:r>
        <w:t xml:space="preserve"> </w:t>
      </w:r>
      <w:r>
        <w:t xml:space="preserve">process, both e-questionnaires of rounds 2 and 3 are administered with REDCap using two separate</w:t>
      </w:r>
      <w:r>
        <w:t xml:space="preserve"> </w:t>
      </w:r>
      <w:r>
        <w:t xml:space="preserve">‘</w:t>
      </w:r>
      <w:r>
        <w:t xml:space="preserve">REDCap projects</w:t>
      </w:r>
      <w:r>
        <w:t xml:space="preserve">’</w:t>
      </w:r>
      <w:r>
        <w:t xml:space="preserve">. Data are collected and stored within the corresponding REDCap project.</w:t>
      </w:r>
    </w:p>
    <w:p>
      <w:pPr>
        <w:pStyle w:val="Corpsdetexte"/>
      </w:pPr>
      <w:r>
        <w:t xml:space="preserve">The structure of both e-questionnaires in</w:t>
      </w:r>
      <w:r>
        <w:t xml:space="preserve"> </w:t>
      </w:r>
      <w:hyperlink r:id="rId24">
        <w:r>
          <w:rPr>
            <w:rStyle w:val="VerbatimChar"/>
            <w:bCs/>
            <w:b/>
          </w:rPr>
          <w:t xml:space="preserve">REDCap</w:t>
        </w:r>
      </w:hyperlink>
      <w:r>
        <w:t xml:space="preserve"> </w:t>
      </w:r>
      <w:r>
        <w:t xml:space="preserve">should follow a particular</w:t>
      </w:r>
      <w:r>
        <w:t xml:space="preserve"> </w:t>
      </w:r>
      <w:r>
        <w:t xml:space="preserve">“</w:t>
      </w:r>
      <w:r>
        <w:t xml:space="preserve">skeleton</w:t>
      </w:r>
      <w:r>
        <w:t xml:space="preserve">”</w:t>
      </w:r>
      <w:r>
        <w:t xml:space="preserve"> </w:t>
      </w:r>
      <w:r>
        <w:t xml:space="preserve">- explanations provided below - to ensure comprehensive and automatic reading of the data by the R code. Be sure you have read and understood</w:t>
      </w:r>
      <w:r>
        <w:t xml:space="preserve"> </w:t>
      </w:r>
      <w:hyperlink w:anchor="sec-understand-type-of-questions">
        <w:r>
          <w:rPr>
            <w:rStyle w:val="Lienhypertexte"/>
          </w:rPr>
          <w:t xml:space="preserve">Chapter 2</w:t>
        </w:r>
      </w:hyperlink>
      <w:r>
        <w:t xml:space="preserve"> </w:t>
      </w:r>
      <w:r>
        <w:t xml:space="preserve">explaining the various types of question that are used in a</w:t>
      </w:r>
      <w:r>
        <w:t xml:space="preserve"> </w:t>
      </w:r>
      <w:r>
        <w:rPr>
          <w:iCs/>
          <w:i/>
        </w:rPr>
        <w:t xml:space="preserve">fast-track Delphi</w:t>
      </w:r>
      <w:r>
        <w:t xml:space="preserve"> </w:t>
      </w:r>
      <w:r>
        <w:t xml:space="preserve">process.</w:t>
      </w:r>
    </w:p>
    <w:p>
      <w:pPr>
        <w:pStyle w:val="Corpsdetexte"/>
      </w:pPr>
      <w:r>
        <w:t xml:space="preserve">The steps below will guide you through the creation of your two REDCap projects (one for round 2 and a separate one for round 3).</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1" name="Picture"/>
                  <a:graphic>
                    <a:graphicData uri="http://schemas.openxmlformats.org/drawingml/2006/picture">
                      <pic:pic>
                        <pic:nvPicPr>
                          <pic:cNvPr descr="C:\PROGRA~1\Quarto\share\formats\docx\tip.png" id="122"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The idea is for you to familiarize with the structure and parameters of the REDCap project</w:t>
            </w:r>
            <w:r>
              <w:t xml:space="preserve"> </w:t>
            </w:r>
            <w:r>
              <w:rPr>
                <w:bCs/>
                <w:b/>
              </w:rPr>
              <w:t xml:space="preserve">ahead of conducting the</w:t>
            </w:r>
            <w:r>
              <w:rPr>
                <w:bCs/>
                <w:b/>
              </w:rPr>
              <w:t xml:space="preserve"> </w:t>
            </w:r>
            <w:r>
              <w:rPr>
                <w:iCs/>
                <w:i/>
                <w:bCs/>
                <w:b/>
              </w:rPr>
              <w:t xml:space="preserve">fast-track Delphi</w:t>
            </w:r>
            <w:r>
              <w:rPr>
                <w:bCs/>
                <w:b/>
              </w:rPr>
              <w:t xml:space="preserve"> </w:t>
            </w:r>
            <w:r>
              <w:rPr>
                <w:bCs/>
                <w:b/>
              </w:rPr>
              <w:t xml:space="preserve">process itself</w:t>
            </w:r>
            <w:r>
              <w:t xml:space="preserve">, so that you only have to feed the project with your statement</w:t>
            </w:r>
            <w:r>
              <w:t xml:space="preserve"> </w:t>
            </w:r>
            <w:r>
              <w:rPr>
                <w:iCs/>
                <w:i/>
              </w:rPr>
              <w:t xml:space="preserve">texts</w:t>
            </w:r>
            <w:r>
              <w:t xml:space="preserve"> </w:t>
            </w:r>
            <w:r>
              <w:t xml:space="preserve">during rush periods.</w:t>
            </w:r>
          </w:p>
          <w:p>
            <w:pPr>
              <w:pStyle w:val="Corpsdetexte"/>
            </w:pPr>
            <w:pPr>
              <w:spacing w:after="16"/>
            </w:pPr>
            <w:r>
              <w:rPr>
                <w:bCs/>
                <w:b/>
              </w:rPr>
              <w:t xml:space="preserve">To this end, we strongly suggest creating both REDCap projects in advance</w:t>
            </w:r>
            <w:r>
              <w:t xml:space="preserve">.</w:t>
            </w:r>
          </w:p>
        </w:tc>
      </w:tr>
    </w:tbl>
    <w:bookmarkStart w:id="125" w:name="X8dc2335e01ce893c1cfe350c2044b4bb3c88f43"/>
    <w:p>
      <w:pPr>
        <w:pStyle w:val="Titre2"/>
      </w:pPr>
      <w:r>
        <w:t xml:space="preserve">4.1 Create the</w:t>
      </w:r>
      <w:r>
        <w:t xml:space="preserve"> </w:t>
      </w:r>
      <w:r>
        <w:t xml:space="preserve">“</w:t>
      </w:r>
      <w:r>
        <w:t xml:space="preserve">skeleton</w:t>
      </w:r>
      <w:r>
        <w:t xml:space="preserve">”</w:t>
      </w:r>
      <w:r>
        <w:t xml:space="preserve"> </w:t>
      </w:r>
      <w:r>
        <w:t xml:space="preserve">of your REDCap projects</w:t>
      </w:r>
    </w:p>
    <w:p>
      <w:pPr>
        <w:pStyle w:val="FirstParagraph"/>
      </w:pPr>
      <w:r>
        <w:t xml:space="preserve">We created a</w:t>
      </w:r>
      <w:r>
        <w:t xml:space="preserve"> </w:t>
      </w:r>
      <w:r>
        <w:rPr>
          <w:iCs/>
          <w:i/>
        </w:rPr>
        <w:t xml:space="preserve">fast-track Delphi</w:t>
      </w:r>
      <w:r>
        <w:t xml:space="preserve"> </w:t>
      </w:r>
      <w:r>
        <w:t xml:space="preserve">REDCap</w:t>
      </w:r>
      <w:r>
        <w:t xml:space="preserve"> </w:t>
      </w:r>
      <w:r>
        <w:t xml:space="preserve">“</w:t>
      </w:r>
      <w:r>
        <w:t xml:space="preserve">skeleton</w:t>
      </w:r>
      <w:r>
        <w:t xml:space="preserve">”</w:t>
      </w:r>
      <w:r>
        <w:t xml:space="preserve"> </w:t>
      </w:r>
      <w:r>
        <w:t xml:space="preserve">projects including all survey parameters and structured example items for type 1, 2 and 3 questions and saved as</w:t>
      </w:r>
      <w:r>
        <w:t xml:space="preserve"> </w:t>
      </w:r>
      <w:r>
        <w:rPr>
          <w:rStyle w:val="VerbatimChar"/>
        </w:rPr>
        <w:t xml:space="preserve">*.xml</w:t>
      </w:r>
      <w:r>
        <w:t xml:space="preserve">, for round 2 and round 3.</w:t>
      </w:r>
    </w:p>
    <w:p>
      <w:pPr>
        <w:pStyle w:val="Corpsdetexte"/>
      </w:pPr>
      <w:r>
        <w:t xml:space="preserve">Once you have downloaded the</w:t>
      </w:r>
      <w:r>
        <w:t xml:space="preserve"> </w:t>
      </w:r>
      <w:hyperlink r:id="rId27">
        <w:r>
          <w:rPr>
            <w:rStyle w:val="Lienhypertexte"/>
          </w:rPr>
          <w:t xml:space="preserve">Fast-track Delphi : code only</w:t>
        </w:r>
      </w:hyperlink>
      <w:r>
        <w:t xml:space="preserve"> </w:t>
      </w:r>
      <w:r>
        <w:t xml:space="preserve">(see</w:t>
      </w:r>
      <w:r>
        <w:t xml:space="preserve"> </w:t>
      </w:r>
      <w:hyperlink w:anchor="sec-start-your-project">
        <w:r>
          <w:rPr>
            <w:rStyle w:val="Lienhypertexte"/>
          </w:rPr>
          <w:t xml:space="preserve">Chapter 5</w:t>
        </w:r>
      </w:hyperlink>
      <w:r>
        <w:t xml:space="preserve">), you will find these</w:t>
      </w:r>
      <w:r>
        <w:t xml:space="preserve"> </w:t>
      </w:r>
      <w:r>
        <w:rPr>
          <w:rStyle w:val="VerbatimChar"/>
        </w:rPr>
        <w:t xml:space="preserve">*.xml</w:t>
      </w:r>
      <w:r>
        <w:t xml:space="preserve"> </w:t>
      </w:r>
      <w:r>
        <w:t xml:space="preserve">files in the folder</w:t>
      </w:r>
      <w:r>
        <w:t xml:space="preserve"> </w:t>
      </w:r>
      <w:r>
        <w:rPr>
          <w:rStyle w:val="VerbatimChar"/>
        </w:rPr>
        <w:t xml:space="preserve">delphi_ft/_xml_for_redcap/</w:t>
      </w:r>
      <w:r>
        <w:t xml:space="preserve">.</w:t>
      </w:r>
    </w:p>
    <w:p>
      <w:pPr>
        <w:numPr>
          <w:ilvl w:val="0"/>
          <w:numId w:val="1023"/>
        </w:numPr>
      </w:pPr>
      <w:r>
        <w:t xml:space="preserve">☐ Create two new separate REDCap projects on your institutional REDCap platform by importing these</w:t>
      </w:r>
      <w:r>
        <w:t xml:space="preserve"> </w:t>
      </w:r>
      <w:r>
        <w:rPr>
          <w:rStyle w:val="VerbatimChar"/>
        </w:rPr>
        <w:t xml:space="preserve">*.xml</w:t>
      </w:r>
      <w:r>
        <w:t xml:space="preserve"> </w:t>
      </w:r>
      <w:r>
        <w:t xml:space="preserve">files into blank projects - talk with your REDCAp Admin if necessary. You should do this twice (once for each round)</w:t>
      </w:r>
    </w:p>
    <w:p>
      <w:pPr>
        <w:numPr>
          <w:ilvl w:val="0"/>
          <w:numId w:val="1023"/>
        </w:numPr>
      </w:pPr>
      <w:r>
        <w:t xml:space="preserve">☐ Give a name to your projects:</w:t>
      </w:r>
      <w:r>
        <w:t xml:space="preserve"> </w:t>
      </w:r>
      <w:r>
        <w:rPr>
          <w:iCs/>
          <w:i/>
        </w:rPr>
        <w:t xml:space="preserve">DelphiFT project_name round 2</w:t>
      </w:r>
      <w:r>
        <w:t xml:space="preserve"> </w:t>
      </w:r>
      <w:r>
        <w:t xml:space="preserve">and</w:t>
      </w:r>
      <w:r>
        <w:t xml:space="preserve"> </w:t>
      </w:r>
      <w:r>
        <w:rPr>
          <w:iCs/>
          <w:i/>
        </w:rPr>
        <w:t xml:space="preserve">DelphiFT project_name round 3</w:t>
      </w:r>
      <w:r>
        <w:t xml:space="preserve">, respectively (replace</w:t>
      </w:r>
      <w:r>
        <w:t xml:space="preserve"> </w:t>
      </w:r>
      <w:r>
        <w:rPr>
          <w:iCs/>
          <w:i/>
        </w:rPr>
        <w:t xml:space="preserve">project_name</w:t>
      </w:r>
      <w:r>
        <w:t xml:space="preserve"> </w:t>
      </w:r>
      <w:r>
        <w:t xml:space="preserve">by your project name)</w:t>
      </w:r>
    </w:p>
    <w:p>
      <w:pPr>
        <w:numPr>
          <w:ilvl w:val="0"/>
          <w:numId w:val="1023"/>
        </w:numPr>
      </w:pPr>
      <w:r>
        <w:t xml:space="preserve">☐ Within each of these REDCap projects, manage the access rights to suit your team’s needs by modifying access parameters on the</w:t>
      </w:r>
      <w:r>
        <w:t xml:space="preserve"> </w:t>
      </w:r>
      <w:r>
        <w:t xml:space="preserve">‘</w:t>
      </w:r>
      <w:r>
        <w:t xml:space="preserve">Users Rights</w:t>
      </w:r>
      <w:r>
        <w:t xml:space="preserve">’</w:t>
      </w:r>
      <w:r>
        <w:t xml:space="preserve"> </w:t>
      </w:r>
      <w:r>
        <w:t xml:space="preserve">Menu (left side on your REDCap project page)</w:t>
      </w:r>
    </w:p>
    <w:p>
      <w:pPr>
        <w:pStyle w:val="FirstParagraph"/>
      </w:pPr>
      <w:r>
        <w:t xml:space="preserve">You should then</w:t>
      </w:r>
      <w:r>
        <w:t xml:space="preserve"> </w:t>
      </w:r>
      <w:r>
        <w:rPr>
          <w:bCs/>
          <w:b/>
        </w:rPr>
        <w:t xml:space="preserve">familiarize with the proposed structure</w:t>
      </w:r>
      <w:r>
        <w:t xml:space="preserve">, which is the following:</w:t>
      </w:r>
    </w:p>
    <w:p>
      <w:pPr>
        <w:numPr>
          <w:ilvl w:val="0"/>
          <w:numId w:val="1024"/>
        </w:numPr>
      </w:pPr>
      <w:r>
        <w:t xml:space="preserve">For round 2:</w:t>
      </w:r>
    </w:p>
    <w:p>
      <w:pPr>
        <w:numPr>
          <w:ilvl w:val="1"/>
          <w:numId w:val="1025"/>
        </w:numPr>
        <w:pStyle w:val="Compact"/>
      </w:pPr>
      <w:r>
        <w:t xml:space="preserve">One foreword section containing 6 fields aiming at describing your panel of experts (the email field is MANDATORY - do not remove or modify it!)</w:t>
      </w:r>
    </w:p>
    <w:p>
      <w:pPr>
        <w:numPr>
          <w:ilvl w:val="1"/>
          <w:numId w:val="1025"/>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one type 1 question</w:t>
      </w:r>
      <w:r>
        <w:t xml:space="preserve"> </w:t>
      </w:r>
      <w:r>
        <w:t xml:space="preserve">(4 fields),</w:t>
      </w:r>
      <w:r>
        <w:t xml:space="preserve"> </w:t>
      </w:r>
      <w:r>
        <w:rPr>
          <w:bCs/>
          <w:b/>
        </w:rPr>
        <w:t xml:space="preserve">one type 2 question</w:t>
      </w:r>
      <w:r>
        <w:t xml:space="preserve"> </w:t>
      </w:r>
      <w:r>
        <w:t xml:space="preserve">(2 fields) and</w:t>
      </w:r>
      <w:r>
        <w:t xml:space="preserve"> </w:t>
      </w:r>
      <w:r>
        <w:rPr>
          <w:bCs/>
          <w:b/>
        </w:rPr>
        <w:t xml:space="preserve">one type 3 question</w:t>
      </w:r>
      <w:r>
        <w:t xml:space="preserve"> </w:t>
      </w:r>
      <w:r>
        <w:t xml:space="preserve">(6 fields)</w:t>
      </w:r>
    </w:p>
    <w:p>
      <w:pPr>
        <w:numPr>
          <w:ilvl w:val="1"/>
          <w:numId w:val="1025"/>
        </w:numPr>
        <w:pStyle w:val="Compact"/>
      </w:pPr>
      <w:r>
        <w:t xml:space="preserve">Three sections (A, B and C) containing each</w:t>
      </w:r>
      <w:r>
        <w:t xml:space="preserve"> </w:t>
      </w:r>
      <w:r>
        <w:rPr>
          <w:bCs/>
          <w:b/>
        </w:rPr>
        <w:t xml:space="preserve">two questions of each type</w:t>
      </w:r>
    </w:p>
    <w:p>
      <w:pPr>
        <w:numPr>
          <w:ilvl w:val="0"/>
          <w:numId w:val="1024"/>
        </w:numPr>
      </w:pPr>
      <w:r>
        <w:t xml:space="preserve">For round 3:</w:t>
      </w:r>
    </w:p>
    <w:p>
      <w:pPr>
        <w:numPr>
          <w:ilvl w:val="1"/>
          <w:numId w:val="1026"/>
        </w:numPr>
        <w:pStyle w:val="Compact"/>
      </w:pPr>
      <w:r>
        <w:t xml:space="preserve">One foreword section containing 1 field aiming at collecting experts’ email (MANDATORY - do not remove it!)</w:t>
      </w:r>
    </w:p>
    <w:p>
      <w:pPr>
        <w:numPr>
          <w:ilvl w:val="1"/>
          <w:numId w:val="1026"/>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three type 1 question</w:t>
      </w:r>
    </w:p>
    <w:p>
      <w:pPr>
        <w:numPr>
          <w:ilvl w:val="1"/>
          <w:numId w:val="1026"/>
        </w:numPr>
        <w:pStyle w:val="Compact"/>
      </w:pPr>
      <w:r>
        <w:t xml:space="preserve">Three sections (A, B and C) containing each</w:t>
      </w:r>
      <w:r>
        <w:t xml:space="preserve"> </w:t>
      </w:r>
      <w:r>
        <w:rPr>
          <w:bCs/>
          <w:b/>
        </w:rPr>
        <w:t xml:space="preserve">three type 1 question</w:t>
      </w:r>
    </w:p>
    <w:p>
      <w:pPr>
        <w:pStyle w:val="FirstParagraph"/>
      </w:pPr>
      <w:r>
        <w:t xml:space="preserve">This structure is of course subject to modifications to suit your needs in due time, i.e., when you have created the statement content of the e-questionnaire based on the results of the previous round (see the start of</w:t>
      </w:r>
      <w:r>
        <w:t xml:space="preserve"> </w:t>
      </w:r>
      <w:hyperlink w:anchor="sec-round-2">
        <w:r>
          <w:rPr>
            <w:rStyle w:val="Lienhypertexte"/>
          </w:rPr>
          <w:t xml:space="preserve">Chapter 6</w:t>
        </w:r>
      </w:hyperlink>
      <w:r>
        <w:t xml:space="preserve"> </w:t>
      </w:r>
      <w:r>
        <w:t xml:space="preserve">and</w:t>
      </w:r>
      <w:r>
        <w:t xml:space="preserve"> </w:t>
      </w:r>
      <w:hyperlink w:anchor="sec-round-3">
        <w:r>
          <w:rPr>
            <w:rStyle w:val="Lienhypertexte"/>
          </w:rPr>
          <w:t xml:space="preserve">Chapter 7</w:t>
        </w:r>
      </w:hyperlink>
      <w:r>
        <w:t xml:space="preserve"> </w:t>
      </w:r>
      <w:r>
        <w:t xml:space="preserve">for REDCap management during rush periods of rounds 2 and 3, respectively).</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PROGRA~1\Quarto\share\formats\docx\tip.png" id="124"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We strongly suggest you try duplicating any type 1, 2 and 3 question in your REDCap project, and test the e-questionnaire, so you are prepared doing it efficiently in a rush period.</w:t>
            </w:r>
          </w:p>
          <w:p>
            <w:pPr>
              <w:pStyle w:val="Corpsdetexte"/>
            </w:pPr>
            <w:r>
              <w:t xml:space="preserve">When duplicating a question,</w:t>
            </w:r>
            <w:r>
              <w:t xml:space="preserve"> </w:t>
            </w:r>
            <w:r>
              <w:rPr>
                <w:bCs/>
                <w:b/>
              </w:rPr>
              <w:t xml:space="preserve">you must duplicate ALL fields that belong to this question - and update their variable name and branching logic accordingly</w:t>
            </w:r>
            <w:r>
              <w:t xml:space="preserve">:</w:t>
            </w:r>
          </w:p>
          <w:p>
            <w:pPr>
              <w:numPr>
                <w:ilvl w:val="0"/>
                <w:numId w:val="1027"/>
              </w:numPr>
            </w:pPr>
            <w:r>
              <w:t xml:space="preserve">A type 1 question contains 4 fields (one matrix field, one simple field, one embedding field, and one field for comments)</w:t>
            </w:r>
          </w:p>
          <w:p>
            <w:pPr>
              <w:numPr>
                <w:ilvl w:val="0"/>
                <w:numId w:val="1027"/>
              </w:numPr>
            </w:pPr>
            <w:r>
              <w:t xml:space="preserve">A type 2 question contains 2 fields (one simple field, and one field for comments)</w:t>
            </w:r>
          </w:p>
          <w:p>
            <w:pPr>
              <w:numPr>
                <w:ilvl w:val="0"/>
                <w:numId w:val="1027"/>
              </w:numPr>
            </w:pPr>
            <w:r>
              <w:t xml:space="preserve">A type 3 question contains 6 fields (two simple fields, one embedding field, two fields for message parameters, and one field for comments)</w:t>
            </w:r>
          </w:p>
        </w:tc>
      </w:tr>
    </w:tbl>
    <w:bookmarkEnd w:id="125"/>
    <w:bookmarkStart w:id="126" w:name="sec-token-to-access-your-redcap-project"/>
    <w:p>
      <w:pPr>
        <w:pStyle w:val="Titre2"/>
      </w:pPr>
      <w:r>
        <w:t xml:space="preserve">4.2 Token to access your REDCap projects</w:t>
      </w:r>
    </w:p>
    <w:p>
      <w:pPr>
        <w:pStyle w:val="FirstParagraph"/>
      </w:pPr>
      <w:r>
        <w:t xml:space="preserve">The R code can automatically access the data stored within the corresponding REDCap project through a</w:t>
      </w:r>
      <w:r>
        <w:t xml:space="preserve"> </w:t>
      </w:r>
      <w:r>
        <w:rPr>
          <w:iCs/>
          <w:i/>
        </w:rPr>
        <w:t xml:space="preserve">token (a string of letters and digits that functions as a unique identifier for your project).</w:t>
      </w:r>
    </w:p>
    <w:p>
      <w:pPr>
        <w:pStyle w:val="Corpsdetexte"/>
      </w:pPr>
      <w:r>
        <w:t xml:space="preserve">The steps below will allow the codes to automatically retrieve your personal tokens corresponding to your REDCap project, for each of the two rounds (dft2 and dft3), whilst avoiding sharing them.</w:t>
      </w:r>
    </w:p>
    <w:p>
      <w:pPr>
        <w:numPr>
          <w:ilvl w:val="0"/>
          <w:numId w:val="1028"/>
        </w:numPr>
      </w:pPr>
      <w:r>
        <w:t xml:space="preserve">☐ Obtain your tokens from the</w:t>
      </w:r>
      <w:r>
        <w:t xml:space="preserve"> </w:t>
      </w:r>
      <w:r>
        <w:t xml:space="preserve">‘</w:t>
      </w:r>
      <w:r>
        <w:t xml:space="preserve">API</w:t>
      </w:r>
      <w:r>
        <w:t xml:space="preserve">’</w:t>
      </w:r>
      <w:r>
        <w:t xml:space="preserve"> </w:t>
      </w:r>
      <w:r>
        <w:t xml:space="preserve">Menu in</w:t>
      </w:r>
      <w:r>
        <w:t xml:space="preserve"> </w:t>
      </w:r>
      <w:hyperlink r:id="rId24">
        <w:r>
          <w:rPr>
            <w:rStyle w:val="VerbatimChar"/>
            <w:bCs/>
            <w:b/>
          </w:rPr>
          <w:t xml:space="preserve">REDCap</w:t>
        </w:r>
      </w:hyperlink>
      <w:r>
        <w:t xml:space="preserve"> </w:t>
      </w:r>
      <w:r>
        <w:t xml:space="preserve">- talk with your REDCAp Admin if necessary</w:t>
      </w:r>
    </w:p>
    <w:p>
      <w:pPr>
        <w:numPr>
          <w:ilvl w:val="0"/>
          <w:numId w:val="1028"/>
        </w:numPr>
      </w:pPr>
      <w:r>
        <w:t xml:space="preserve">☐ Create a local file</w:t>
      </w:r>
      <w:r>
        <w:t xml:space="preserve"> </w:t>
      </w:r>
      <w:r>
        <w:rPr>
          <w:bCs/>
          <w:b/>
        </w:rPr>
        <w:t xml:space="preserve">outside</w:t>
      </w:r>
      <w:r>
        <w:t xml:space="preserve"> </w:t>
      </w:r>
      <w:r>
        <w:t xml:space="preserve">your R code folder, so no one else can use it, and give it a name</w:t>
      </w:r>
      <w:r>
        <w:t xml:space="preserve"> </w:t>
      </w:r>
      <w:r>
        <w:rPr>
          <w:iCs/>
          <w:i/>
        </w:rPr>
        <w:t xml:space="preserve">token_delphi_ft_projectname.R</w:t>
      </w:r>
      <w:r>
        <w:t xml:space="preserve"> </w:t>
      </w:r>
      <w:r>
        <w:t xml:space="preserve">(replace</w:t>
      </w:r>
      <w:r>
        <w:t xml:space="preserve"> </w:t>
      </w:r>
      <w:r>
        <w:rPr>
          <w:iCs/>
          <w:i/>
        </w:rPr>
        <w:t xml:space="preserve">projectname</w:t>
      </w:r>
      <w:r>
        <w:t xml:space="preserve"> </w:t>
      </w:r>
      <w:r>
        <w:t xml:space="preserve">by your project name)</w:t>
      </w:r>
    </w:p>
    <w:p>
      <w:pPr>
        <w:numPr>
          <w:ilvl w:val="0"/>
          <w:numId w:val="1028"/>
        </w:numPr>
      </w:pPr>
      <w:r>
        <w:t xml:space="preserve">☐ Copy-paste the following lines in this new local file:</w:t>
      </w:r>
    </w:p>
    <w:p>
      <w:pPr>
        <w:numPr>
          <w:ilvl w:val="0"/>
          <w:numId w:val="1000"/>
        </w:numPr>
        <w:pStyle w:val="SourceCode"/>
      </w:pPr>
      <w:r>
        <w:rPr>
          <w:rStyle w:val="NormalTok"/>
        </w:rPr>
        <w:t xml:space="preserve">uri_redcap_your_institution </w:t>
      </w:r>
      <w:r>
        <w:rPr>
          <w:rStyle w:val="OtherTok"/>
        </w:rPr>
        <w:t xml:space="preserve">&lt;-</w:t>
      </w:r>
      <w:r>
        <w:rPr>
          <w:rStyle w:val="NormalTok"/>
        </w:rPr>
        <w:t xml:space="preserve"> </w:t>
      </w:r>
      <w:r>
        <w:rPr>
          <w:rStyle w:val="StringTok"/>
        </w:rPr>
        <w:t xml:space="preserve">"&lt;https://XXXXXXXXX/api/&gt;"</w:t>
      </w:r>
      <w:r>
        <w:rPr>
          <w:rStyle w:val="NormalTok"/>
        </w:rPr>
        <w:t xml:space="preserve"> </w:t>
      </w:r>
      <w:r>
        <w:br/>
      </w:r>
      <w:r>
        <w:rPr>
          <w:rStyle w:val="NormalTok"/>
        </w:rPr>
        <w:t xml:space="preserve">token_dft2_your_project </w:t>
      </w:r>
      <w:r>
        <w:rPr>
          <w:rStyle w:val="OtherTok"/>
        </w:rPr>
        <w:t xml:space="preserve">&lt;-</w:t>
      </w:r>
      <w:r>
        <w:rPr>
          <w:rStyle w:val="NormalTok"/>
        </w:rPr>
        <w:t xml:space="preserve"> </w:t>
      </w:r>
      <w:r>
        <w:rPr>
          <w:rStyle w:val="StringTok"/>
        </w:rPr>
        <w:t xml:space="preserve">"YYYYYYYYYYYYYYYY"</w:t>
      </w:r>
      <w:r>
        <w:br/>
      </w:r>
      <w:r>
        <w:rPr>
          <w:rStyle w:val="NormalTok"/>
        </w:rPr>
        <w:t xml:space="preserve">token_dft3_your_project </w:t>
      </w:r>
      <w:r>
        <w:rPr>
          <w:rStyle w:val="OtherTok"/>
        </w:rPr>
        <w:t xml:space="preserve">&lt;-</w:t>
      </w:r>
      <w:r>
        <w:rPr>
          <w:rStyle w:val="NormalTok"/>
        </w:rPr>
        <w:t xml:space="preserve"> </w:t>
      </w:r>
      <w:r>
        <w:rPr>
          <w:rStyle w:val="StringTok"/>
        </w:rPr>
        <w:t xml:space="preserve">"ZZZZZZZZZZZZZZZZ"</w:t>
      </w:r>
    </w:p>
    <w:p>
      <w:pPr>
        <w:numPr>
          <w:ilvl w:val="0"/>
          <w:numId w:val="1028"/>
        </w:numPr>
      </w:pPr>
      <w:r>
        <w:t xml:space="preserve">☐ Replace</w:t>
      </w:r>
      <w:r>
        <w:t xml:space="preserve"> </w:t>
      </w:r>
      <w:r>
        <w:rPr>
          <w:iCs/>
          <w:i/>
        </w:rPr>
        <w:t xml:space="preserve">your_institution</w:t>
      </w:r>
      <w:r>
        <w:t xml:space="preserve"> </w:t>
      </w:r>
      <w:r>
        <w:t xml:space="preserve">by your institution name,</w:t>
      </w:r>
      <w:r>
        <w:t xml:space="preserve"> </w:t>
      </w:r>
      <w:r>
        <w:rPr>
          <w:iCs/>
          <w:i/>
        </w:rPr>
        <w:t xml:space="preserve">your_project</w:t>
      </w:r>
      <w:r>
        <w:t xml:space="preserve"> </w:t>
      </w:r>
      <w:r>
        <w:t xml:space="preserve">by a short project name, and update</w:t>
      </w:r>
      <w:r>
        <w:t xml:space="preserve"> </w:t>
      </w:r>
      <w:r>
        <w:rPr>
          <w:iCs/>
          <w:i/>
        </w:rPr>
        <w:t xml:space="preserve">XXX</w:t>
      </w:r>
      <w:r>
        <w:t xml:space="preserve">,</w:t>
      </w:r>
      <w:r>
        <w:t xml:space="preserve"> </w:t>
      </w:r>
      <w:r>
        <w:rPr>
          <w:iCs/>
          <w:i/>
        </w:rPr>
        <w:t xml:space="preserve">YYY</w:t>
      </w:r>
      <w:r>
        <w:t xml:space="preserve"> </w:t>
      </w:r>
      <w:r>
        <w:t xml:space="preserve">and</w:t>
      </w:r>
      <w:r>
        <w:t xml:space="preserve"> </w:t>
      </w:r>
      <w:r>
        <w:rPr>
          <w:iCs/>
          <w:i/>
        </w:rPr>
        <w:t xml:space="preserve">ZZZ</w:t>
      </w:r>
      <w:r>
        <w:t xml:space="preserve"> </w:t>
      </w:r>
      <w:r>
        <w:t xml:space="preserve">with your details from the</w:t>
      </w:r>
      <w:r>
        <w:t xml:space="preserve"> </w:t>
      </w:r>
      <w:r>
        <w:t xml:space="preserve">‘</w:t>
      </w:r>
      <w:r>
        <w:t xml:space="preserve">API</w:t>
      </w:r>
      <w:r>
        <w:t xml:space="preserve">’</w:t>
      </w:r>
      <w:r>
        <w:t xml:space="preserve"> </w:t>
      </w:r>
      <w:r>
        <w:t xml:space="preserve">Menu in</w:t>
      </w:r>
      <w:r>
        <w:t xml:space="preserve"> </w:t>
      </w:r>
      <w:hyperlink r:id="rId24">
        <w:r>
          <w:rPr>
            <w:rStyle w:val="VerbatimChar"/>
            <w:bCs/>
            <w:b/>
          </w:rPr>
          <w:t xml:space="preserve">REDCap</w:t>
        </w:r>
      </w:hyperlink>
    </w:p>
    <w:p>
      <w:pPr>
        <w:numPr>
          <w:ilvl w:val="0"/>
          <w:numId w:val="1028"/>
        </w:numPr>
      </w:pPr>
      <w:r>
        <w:t xml:space="preserve">☐ Open the file</w:t>
      </w:r>
      <w:r>
        <w:t xml:space="preserve"> </w:t>
      </w:r>
      <w:r>
        <w:rPr>
          <w:rStyle w:val="VerbatimChar"/>
        </w:rPr>
        <w:t xml:space="preserve">./code/dft2/000_parameters.R</w:t>
      </w:r>
      <w:r>
        <w:t xml:space="preserve"> </w:t>
      </w:r>
      <w:r>
        <w:t xml:space="preserve">and update the following lines in</w:t>
      </w:r>
      <w:r>
        <w:t xml:space="preserve"> </w:t>
      </w:r>
      <w:r>
        <w:rPr>
          <w:bCs/>
          <w:b/>
        </w:rPr>
        <w:t xml:space="preserve">0. general elements</w:t>
      </w:r>
      <w:r>
        <w:t xml:space="preserve">:</w:t>
      </w:r>
    </w:p>
    <w:p>
      <w:pPr>
        <w:numPr>
          <w:ilvl w:val="1"/>
          <w:numId w:val="1029"/>
        </w:numPr>
      </w:pPr>
      <w:r>
        <w:t xml:space="preserve">Replace</w:t>
      </w:r>
      <w:r>
        <w:t xml:space="preserve"> </w:t>
      </w:r>
      <w:r>
        <w:rPr>
          <w:rStyle w:val="VerbatimChar"/>
        </w:rPr>
        <w:t xml:space="preserve">path/to/your/token_file.R</w:t>
      </w:r>
      <w:r>
        <w:t xml:space="preserve"> </w:t>
      </w:r>
      <w:r>
        <w:t xml:space="preserve">with the actual path to your token file</w:t>
      </w:r>
    </w:p>
    <w:p>
      <w:pPr>
        <w:numPr>
          <w:ilvl w:val="1"/>
          <w:numId w:val="1029"/>
        </w:numPr>
      </w:pPr>
      <w:r>
        <w:t xml:space="preserve">Replace</w:t>
      </w:r>
      <w:r>
        <w:t xml:space="preserve"> </w:t>
      </w:r>
      <w:r>
        <w:rPr>
          <w:iCs/>
          <w:i/>
        </w:rPr>
        <w:t xml:space="preserve">uri_redcap_your_institution</w:t>
      </w:r>
      <w:r>
        <w:t xml:space="preserve"> </w:t>
      </w:r>
      <w:r>
        <w:t xml:space="preserve">and</w:t>
      </w:r>
      <w:r>
        <w:t xml:space="preserve"> </w:t>
      </w:r>
      <w:r>
        <w:rPr>
          <w:iCs/>
          <w:i/>
        </w:rPr>
        <w:t xml:space="preserve">token_dft2_project_name</w:t>
      </w:r>
      <w:r>
        <w:t xml:space="preserve"> </w:t>
      </w:r>
      <w:r>
        <w:t xml:space="preserve">with your institution and short project name (same as previous point).</w:t>
      </w:r>
    </w:p>
    <w:bookmarkEnd w:id="126"/>
    <w:bookmarkEnd w:id="127"/>
    <w:bookmarkStart w:id="145" w:name="sec-start-your-project"/>
    <w:p>
      <w:pPr>
        <w:pStyle w:val="Titre1"/>
      </w:pPr>
      <w:r>
        <w:t xml:space="preserve">5. Start your project</w:t>
      </w:r>
    </w:p>
    <w:bookmarkStart w:id="128" w:name="sec-pre-requisites-start"/>
    <w:p>
      <w:pPr>
        <w:pStyle w:val="Titre2"/>
      </w:pPr>
      <w:r>
        <w:t xml:space="preserve">5.1 Pre-requisites</w:t>
      </w:r>
    </w:p>
    <w:p>
      <w:pPr>
        <w:numPr>
          <w:ilvl w:val="0"/>
          <w:numId w:val="1030"/>
        </w:numPr>
      </w:pPr>
      <w:r>
        <w:t xml:space="preserve">☐ To start your own project, download the</w:t>
      </w:r>
      <w:r>
        <w:t xml:space="preserve"> </w:t>
      </w:r>
      <w:hyperlink r:id="rId27">
        <w:r>
          <w:rPr>
            <w:rStyle w:val="Lienhypertexte"/>
          </w:rPr>
          <w:t xml:space="preserve">fast-track Delphi: code only</w:t>
        </w:r>
      </w:hyperlink>
      <w:r>
        <w:t xml:space="preserve"> </w:t>
      </w:r>
      <w:r>
        <w:t xml:space="preserve">available on GitHub.</w:t>
      </w:r>
    </w:p>
    <w:p>
      <w:pPr>
        <w:numPr>
          <w:ilvl w:val="0"/>
          <w:numId w:val="1030"/>
        </w:numPr>
      </w:pPr>
      <w:r>
        <w:t xml:space="preserve">☐ Make sure you have done the steps presented in</w:t>
      </w:r>
      <w:r>
        <w:t xml:space="preserve"> </w:t>
      </w:r>
      <w:hyperlink w:anchor="sec-pre-requisites">
        <w:r>
          <w:rPr>
            <w:rStyle w:val="Lienhypertexte"/>
          </w:rPr>
          <w:t xml:space="preserve">Chapter 1</w:t>
        </w:r>
      </w:hyperlink>
      <w:r>
        <w:t xml:space="preserve">:</w:t>
      </w:r>
    </w:p>
    <w:p>
      <w:pPr>
        <w:numPr>
          <w:ilvl w:val="1"/>
          <w:numId w:val="1031"/>
        </w:numPr>
      </w:pPr>
      <w:r>
        <w:t xml:space="preserve">install RStudio and R - see Hands-On Programming with R</w:t>
      </w:r>
    </w:p>
    <w:p>
      <w:pPr>
        <w:numPr>
          <w:ilvl w:val="1"/>
          <w:numId w:val="1031"/>
        </w:numPr>
      </w:pPr>
      <w:r>
        <w:t xml:space="preserve">get some packages</w:t>
      </w:r>
    </w:p>
    <w:p>
      <w:pPr>
        <w:numPr>
          <w:ilvl w:val="0"/>
          <w:numId w:val="1030"/>
        </w:numPr>
      </w:pPr>
      <w:r>
        <w:t xml:space="preserve">☐ Make sure you went through and understood</w:t>
      </w:r>
      <w:r>
        <w:t xml:space="preserve"> </w:t>
      </w:r>
      <w:hyperlink w:anchor="sec-understand-type-of-questions">
        <w:r>
          <w:rPr>
            <w:rStyle w:val="Lienhypertexte"/>
          </w:rPr>
          <w:t xml:space="preserve">Chapter 2</w:t>
        </w:r>
      </w:hyperlink>
    </w:p>
    <w:p>
      <w:pPr>
        <w:numPr>
          <w:ilvl w:val="0"/>
          <w:numId w:val="1030"/>
        </w:numPr>
      </w:pPr>
      <w:r>
        <w:t xml:space="preserve">☐ Make sure you have prepared the structure of your projects in</w:t>
      </w:r>
      <w:r>
        <w:t xml:space="preserve"> </w:t>
      </w:r>
      <w:hyperlink r:id="rId24">
        <w:r>
          <w:rPr>
            <w:rStyle w:val="VerbatimChar"/>
            <w:bCs/>
            <w:b/>
          </w:rPr>
          <w:t xml:space="preserve">REDCap</w:t>
        </w:r>
      </w:hyperlink>
      <w:r>
        <w:t xml:space="preserve"> </w:t>
      </w:r>
      <w:r>
        <w:t xml:space="preserve">and got a token to access them according to the instructions in</w:t>
      </w:r>
      <w:r>
        <w:t xml:space="preserve"> </w:t>
      </w:r>
      <w:hyperlink w:anchor="sec-instructions-for-redcap">
        <w:r>
          <w:rPr>
            <w:rStyle w:val="Lienhypertexte"/>
          </w:rPr>
          <w:t xml:space="preserve">Chapter 4</w:t>
        </w:r>
      </w:hyperlink>
    </w:p>
    <w:bookmarkEnd w:id="128"/>
    <w:bookmarkStart w:id="134" w:name="sec-understand-the-structure-start"/>
    <w:p>
      <w:pPr>
        <w:pStyle w:val="Titre2"/>
      </w:pPr>
      <w:r>
        <w:t xml:space="preserve">5.2 Understand the structure</w:t>
      </w:r>
    </w:p>
    <w:p>
      <w:pPr>
        <w:pStyle w:val="FirstParagraph"/>
      </w:pPr>
      <w:r>
        <w:t xml:space="preserve">You are now ready to start your own project. Below you will find the detail of the structure - folders, subfolders and files - when you start your project, and what will be added by the end. The demo you have been through in</w:t>
      </w:r>
      <w:r>
        <w:t xml:space="preserve"> </w:t>
      </w:r>
      <w:hyperlink w:anchor="sec-demo">
        <w:r>
          <w:rPr>
            <w:rStyle w:val="Lienhypertexte"/>
          </w:rPr>
          <w:t xml:space="preserve">Chapter 3</w:t>
        </w:r>
      </w:hyperlink>
      <w:r>
        <w:t xml:space="preserve"> </w:t>
      </w:r>
      <w:r>
        <w:t xml:space="preserve">shows a project when it is finished.</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1\Quarto\share\formats\docx\tip.png" id="130"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You can use</w:t>
            </w:r>
            <w:r>
              <w:t xml:space="preserve"> </w:t>
            </w:r>
            <w:hyperlink r:id="rId131">
              <w:r>
                <w:rPr>
                  <w:rStyle w:val="VerbatimChar"/>
                </w:rPr>
                <w:t xml:space="preserve">fs::dir_tree()</w:t>
              </w:r>
            </w:hyperlink>
            <w:r>
              <w:t xml:space="preserve"> </w:t>
            </w:r>
            <w:r>
              <w:t xml:space="preserve">to see the structure at any time.</w:t>
            </w:r>
          </w:p>
        </w:tc>
      </w:tr>
    </w:tbl>
    <w:bookmarkStart w:id="132" w:name="sec-at-the-begining"/>
    <w:p>
      <w:pPr>
        <w:pStyle w:val="Titre3"/>
      </w:pPr>
      <w:r>
        <w:t xml:space="preserve">5.2.1 At the begining</w:t>
      </w:r>
    </w:p>
    <w:p>
      <w:pPr>
        <w:pStyle w:val="FirstParagraph"/>
      </w:pPr>
      <w:r>
        <w:t xml:space="preserve">When you start your project (i.e., when downloading the</w:t>
      </w:r>
      <w:r>
        <w:t xml:space="preserve"> </w:t>
      </w:r>
      <w:hyperlink r:id="rId27">
        <w:r>
          <w:rPr>
            <w:rStyle w:val="Lienhypertexte"/>
          </w:rPr>
          <w:t xml:space="preserve">fast-track Delphi: code only</w:t>
        </w:r>
      </w:hyperlink>
      <w:r>
        <w:t xml:space="preserve"> </w:t>
      </w:r>
      <w:r>
        <w:t xml:space="preserve">on GitHub), you will have the following structure:</w:t>
      </w:r>
    </w:p>
    <w:p>
      <w:pPr>
        <w:pStyle w:val="SourceCode"/>
      </w:pPr>
      <w:r>
        <w:rPr>
          <w:rStyle w:val="NormalTok"/>
        </w:rPr>
        <w:t xml:space="preserve">├── 000_READ_ME_first.md</w:t>
      </w:r>
      <w:r>
        <w:br/>
      </w:r>
      <w:r>
        <w:rPr>
          <w:rStyle w:val="NormalTok"/>
        </w:rPr>
        <w:t xml:space="preserve">├── 00_run_ME_once_to_create_structure.R</w:t>
      </w:r>
      <w:r>
        <w:br/>
      </w:r>
      <w:r>
        <w:rPr>
          <w:rStyle w:val="NormalTok"/>
        </w:rPr>
        <w:t xml:space="preserve">├── 0_run_ME_dft2.R</w:t>
      </w:r>
      <w:r>
        <w:br/>
      </w:r>
      <w:r>
        <w:rPr>
          <w:rStyle w:val="NormalTok"/>
        </w:rPr>
        <w:t xml:space="preserve">├── 0_run_ME_dft3.R</w:t>
      </w:r>
      <w:r>
        <w:br/>
      </w:r>
      <w:r>
        <w:rPr>
          <w:rStyle w:val="NormalTok"/>
        </w:rPr>
        <w:t xml:space="preserve">├── 0_run_ME_overall.R</w:t>
      </w:r>
      <w:r>
        <w:br/>
      </w:r>
      <w:r>
        <w:rPr>
          <w:rStyle w:val="NormalTok"/>
        </w:rPr>
        <w:t xml:space="preserve">├── _xml_for_redcap</w:t>
      </w:r>
      <w:r>
        <w:br/>
      </w:r>
      <w:r>
        <w:rPr>
          <w:rStyle w:val="NormalTok"/>
        </w:rPr>
        <w:t xml:space="preserve">│   ├── DelphiFTTemplateRound_2.REDCap.xml</w:t>
      </w:r>
      <w:r>
        <w:br/>
      </w:r>
      <w:r>
        <w:rPr>
          <w:rStyle w:val="NormalTok"/>
        </w:rPr>
        <w:t xml:space="preserve">│   ├── DelphiFTTemplateRound_3.REDCap.xml</w:t>
      </w:r>
      <w:r>
        <w:br/>
      </w:r>
      <w:r>
        <w:rPr>
          <w:rStyle w:val="NormalTok"/>
        </w:rPr>
        <w:t xml:space="preserve">├── analysis</w:t>
      </w:r>
      <w:r>
        <w:br/>
      </w:r>
      <w:r>
        <w:rPr>
          <w:rStyle w:val="NormalTok"/>
        </w:rPr>
        <w:t xml:space="preserve">│   ├── 00_child_intro_method.Rmd</w:t>
      </w:r>
      <w:r>
        <w:br/>
      </w:r>
      <w:r>
        <w:rPr>
          <w:rStyle w:val="NormalTok"/>
        </w:rPr>
        <w:t xml:space="preserve">│   ├── dft2</w:t>
      </w:r>
      <w:r>
        <w:br/>
      </w:r>
      <w:r>
        <w:rPr>
          <w:rStyle w:val="NormalTok"/>
        </w:rPr>
        <w:t xml:space="preserve">│   │   ├── dft2_child_section.Rmd</w:t>
      </w:r>
      <w:r>
        <w:br/>
      </w:r>
      <w:r>
        <w:rPr>
          <w:rStyle w:val="NormalTok"/>
        </w:rPr>
        <w:t xml:space="preserve">│   │   ├── dft2_report_generic.Rmd</w:t>
      </w:r>
      <w:r>
        <w:br/>
      </w:r>
      <w:r>
        <w:rPr>
          <w:rStyle w:val="NormalTok"/>
        </w:rPr>
        <w:t xml:space="preserve">│   │   ├── dft2_report_per_participant.Rmd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dft3</w:t>
      </w:r>
      <w:r>
        <w:br/>
      </w:r>
      <w:r>
        <w:rPr>
          <w:rStyle w:val="NormalTok"/>
        </w:rPr>
        <w:t xml:space="preserve">│   │   ├── dft3_child_section.Rmd</w:t>
      </w:r>
      <w:r>
        <w:br/>
      </w:r>
      <w:r>
        <w:rPr>
          <w:rStyle w:val="NormalTok"/>
        </w:rPr>
        <w:t xml:space="preserve">│   │   ├── dft3_report_generic.Rmd</w:t>
      </w:r>
      <w:r>
        <w:br/>
      </w:r>
      <w:r>
        <w:rPr>
          <w:rStyle w:val="NormalTok"/>
        </w:rPr>
        <w:t xml:space="preserve">│   │   ├── dft3_report_per_participant.Rmd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overall</w:t>
      </w:r>
      <w:r>
        <w:br/>
      </w:r>
      <w:r>
        <w:rPr>
          <w:rStyle w:val="NormalTok"/>
        </w:rPr>
        <w:t xml:space="preserve">│       ├── delphiFT_Overall_FigureFlow.pptx</w:t>
      </w:r>
      <w:r>
        <w:br/>
      </w:r>
      <w:r>
        <w:rPr>
          <w:rStyle w:val="NormalTok"/>
        </w:rPr>
        <w:t xml:space="preserve">│       ├── ExecutiveSummary_figure_Target</w:t>
      </w:r>
      <w:r>
        <w:rPr>
          <w:rStyle w:val="SpecialCharTok"/>
        </w:rPr>
        <w:t xml:space="preserve">-</w:t>
      </w:r>
      <w:r>
        <w:rPr>
          <w:rStyle w:val="NormalTok"/>
        </w:rPr>
        <w:t xml:space="preserve">Consensus.png</w:t>
      </w:r>
      <w:r>
        <w:br/>
      </w:r>
      <w:r>
        <w:rPr>
          <w:rStyle w:val="NormalTok"/>
        </w:rPr>
        <w:t xml:space="preserve">│       ├── ExecutiveSummary_figure_Target</w:t>
      </w:r>
      <w:r>
        <w:rPr>
          <w:rStyle w:val="SpecialCharTok"/>
        </w:rPr>
        <w:t xml:space="preserve">-</w:t>
      </w:r>
      <w:r>
        <w:rPr>
          <w:rStyle w:val="NormalTok"/>
        </w:rPr>
        <w:t xml:space="preserve">NoConsensus.png</w:t>
      </w:r>
      <w:r>
        <w:br/>
      </w:r>
      <w:r>
        <w:rPr>
          <w:rStyle w:val="NormalTok"/>
        </w:rPr>
        <w:t xml:space="preserve">│       ├── overall_executive_summary.Rmd</w:t>
      </w:r>
      <w:r>
        <w:br/>
      </w:r>
      <w:r>
        <w:rPr>
          <w:rStyle w:val="NormalTok"/>
        </w:rPr>
        <w:t xml:space="preserve">│       └── template_exec_summary_bookdown.docx</w:t>
      </w:r>
      <w:r>
        <w:br/>
      </w:r>
      <w:r>
        <w:rPr>
          <w:rStyle w:val="NormalTok"/>
        </w:rPr>
        <w:t xml:space="preserve">├── code</w:t>
      </w:r>
      <w:r>
        <w:br/>
      </w:r>
      <w:r>
        <w:rPr>
          <w:rStyle w:val="NormalTok"/>
        </w:rPr>
        <w:t xml:space="preserve">│   ├── 000_parameters.R</w:t>
      </w:r>
      <w:r>
        <w:br/>
      </w:r>
      <w:r>
        <w:rPr>
          <w:rStyle w:val="NormalTok"/>
        </w:rPr>
        <w:t xml:space="preserve">│   ├── 00_functions.R</w:t>
      </w:r>
      <w:r>
        <w:br/>
      </w:r>
      <w:r>
        <w:rPr>
          <w:rStyle w:val="NormalTok"/>
        </w:rPr>
        <w:t xml:space="preserve">│   ├── 00_update_texts_intro.R</w:t>
      </w:r>
      <w:r>
        <w:br/>
      </w:r>
      <w:r>
        <w:rPr>
          <w:rStyle w:val="NormalTok"/>
        </w:rPr>
        <w:t xml:space="preserve">│   ├── 03a_create_flextable_results_type_1_generic.R</w:t>
      </w:r>
      <w:r>
        <w:br/>
      </w:r>
      <w:r>
        <w:rPr>
          <w:rStyle w:val="NormalTok"/>
        </w:rPr>
        <w:t xml:space="preserve">│   ├── 03b_create_flextable_results_type_2_3_generic.R</w:t>
      </w:r>
      <w:r>
        <w:br/>
      </w:r>
      <w:r>
        <w:rPr>
          <w:rStyle w:val="NormalTok"/>
        </w:rPr>
        <w:t xml:space="preserve">│   ├── 04a_create_flextable_results_type_1_participants.R</w:t>
      </w:r>
      <w:r>
        <w:br/>
      </w:r>
      <w:r>
        <w:rPr>
          <w:rStyle w:val="NormalTok"/>
        </w:rPr>
        <w:t xml:space="preserve">│   ├── 04b_create_flextable_results_type_2_3_participants.R</w:t>
      </w:r>
      <w:r>
        <w:br/>
      </w:r>
      <w:r>
        <w:rPr>
          <w:rStyle w:val="NormalTok"/>
        </w:rPr>
        <w:t xml:space="preserve">│   ├── 06_prepare_tables_combined_round_2_3.R</w:t>
      </w:r>
      <w:r>
        <w:br/>
      </w:r>
      <w:r>
        <w:rPr>
          <w:rStyle w:val="NormalTok"/>
        </w:rPr>
        <w:t xml:space="preserve">│   ├── dft2</w:t>
      </w:r>
      <w:r>
        <w:br/>
      </w:r>
      <w:r>
        <w:rPr>
          <w:rStyle w:val="NormalTok"/>
        </w:rPr>
        <w:t xml:space="preserve">│   │   ├── 01a_dft2_update_data_with_REDCapR.R</w:t>
      </w:r>
      <w:r>
        <w:br/>
      </w:r>
      <w:r>
        <w:rPr>
          <w:rStyle w:val="NormalTok"/>
        </w:rPr>
        <w:t xml:space="preserve">│   │   ├── 01b_dft2_recode_data.R</w:t>
      </w:r>
      <w:r>
        <w:br/>
      </w:r>
      <w:r>
        <w:rPr>
          <w:rStyle w:val="NormalTok"/>
        </w:rPr>
        <w:t xml:space="preserve">│   │   ├── 01c_dft2_define_cols.R</w:t>
      </w:r>
      <w:r>
        <w:br/>
      </w:r>
      <w:r>
        <w:rPr>
          <w:rStyle w:val="NormalTok"/>
        </w:rPr>
        <w:t xml:space="preserve">│   │   ├── 02a_dft2_prepare_tables_without_participant_id.R</w:t>
      </w:r>
      <w:r>
        <w:br/>
      </w:r>
      <w:r>
        <w:rPr>
          <w:rStyle w:val="NormalTok"/>
        </w:rPr>
        <w:t xml:space="preserve">│   │   ├── 02b_dft2_prepare_tables_participants.R</w:t>
      </w:r>
      <w:r>
        <w:br/>
      </w:r>
      <w:r>
        <w:rPr>
          <w:rStyle w:val="NormalTok"/>
        </w:rPr>
        <w:t xml:space="preserve">│   │   └── 05_dft2_to_render_individual_reports.R</w:t>
      </w:r>
      <w:r>
        <w:br/>
      </w:r>
      <w:r>
        <w:rPr>
          <w:rStyle w:val="NormalTok"/>
        </w:rPr>
        <w:t xml:space="preserve">│   └── dft3</w:t>
      </w:r>
      <w:r>
        <w:br/>
      </w:r>
      <w:r>
        <w:rPr>
          <w:rStyle w:val="NormalTok"/>
        </w:rPr>
        <w:t xml:space="preserve">│       ├── 01a_dft3_update_data_with_REDCapR.R</w:t>
      </w:r>
      <w:r>
        <w:br/>
      </w:r>
      <w:r>
        <w:rPr>
          <w:rStyle w:val="NormalTok"/>
        </w:rPr>
        <w:t xml:space="preserve">│       ├── 01b_dft3_recode_data.R</w:t>
      </w:r>
      <w:r>
        <w:br/>
      </w:r>
      <w:r>
        <w:rPr>
          <w:rStyle w:val="NormalTok"/>
        </w:rPr>
        <w:t xml:space="preserve">│       ├── 01c_dft3_define_cols.R</w:t>
      </w:r>
      <w:r>
        <w:br/>
      </w:r>
      <w:r>
        <w:rPr>
          <w:rStyle w:val="NormalTok"/>
        </w:rPr>
        <w:t xml:space="preserve">│       ├── 02a_dft3_prepare_tables_without_participant_id.R</w:t>
      </w:r>
      <w:r>
        <w:br/>
      </w:r>
      <w:r>
        <w:rPr>
          <w:rStyle w:val="NormalTok"/>
        </w:rPr>
        <w:t xml:space="preserve">│       ├── 02b_dft3_prepare_tables_participants.R</w:t>
      </w:r>
      <w:r>
        <w:br/>
      </w:r>
      <w:r>
        <w:rPr>
          <w:rStyle w:val="NormalTok"/>
        </w:rPr>
        <w:t xml:space="preserve">│       └── 05_dft3_to_render_individual_reports.R</w:t>
      </w:r>
      <w:r>
        <w:br/>
      </w:r>
      <w:r>
        <w:rPr>
          <w:rStyle w:val="NormalTok"/>
        </w:rPr>
        <w:t xml:space="preserve">├── texts_intro</w:t>
      </w:r>
      <w:r>
        <w:br/>
      </w:r>
      <w:r>
        <w:rPr>
          <w:rStyle w:val="NormalTok"/>
        </w:rPr>
        <w:t xml:space="preserve">│   ├── .. several </w:t>
      </w:r>
      <w:r>
        <w:rPr>
          <w:rStyle w:val="SpecialCharTok"/>
        </w:rPr>
        <w:t xml:space="preserve">*</w:t>
      </w:r>
      <w:r>
        <w:rPr>
          <w:rStyle w:val="NormalTok"/>
        </w:rPr>
        <w:t xml:space="preserve">.docx files</w:t>
      </w:r>
      <w:r>
        <w:br/>
      </w:r>
      <w:r>
        <w:rPr>
          <w:rStyle w:val="NormalTok"/>
        </w:rPr>
        <w:t xml:space="preserve">└── delphi_ft.Rproj</w:t>
      </w:r>
    </w:p>
    <w:bookmarkEnd w:id="132"/>
    <w:bookmarkStart w:id="133" w:name="sec-at-the-end"/>
    <w:p>
      <w:pPr>
        <w:pStyle w:val="Titre3"/>
      </w:pPr>
      <w:r>
        <w:t xml:space="preserve">5.2.2 At the end</w:t>
      </w:r>
    </w:p>
    <w:p>
      <w:pPr>
        <w:pStyle w:val="FirstParagraph"/>
      </w:pPr>
      <w:r>
        <w:t xml:space="preserve">The following will appear during the analysis and report production.</w:t>
      </w:r>
    </w:p>
    <w:p>
      <w:pPr>
        <w:pStyle w:val="SourceCode"/>
      </w:pPr>
      <w:r>
        <w:rPr>
          <w:rStyle w:val="NormalTok"/>
        </w:rPr>
        <w:t xml:space="preserve">├── data</w:t>
      </w:r>
      <w:r>
        <w:br/>
      </w:r>
      <w:r>
        <w:rPr>
          <w:rStyle w:val="NormalTok"/>
        </w:rPr>
        <w:t xml:space="preserve">│   ├── dft2</w:t>
      </w:r>
      <w:r>
        <w:br/>
      </w:r>
      <w:r>
        <w:rPr>
          <w:rStyle w:val="NormalTok"/>
        </w:rPr>
        <w:t xml:space="preserve">│   │   ├── dft2_data_clean.RData</w:t>
      </w:r>
      <w:r>
        <w:br/>
      </w:r>
      <w:r>
        <w:rPr>
          <w:rStyle w:val="NormalTok"/>
        </w:rPr>
        <w:t xml:space="preserve">│   │   ├── dft2_lookup_final.RData</w:t>
      </w:r>
      <w:r>
        <w:br/>
      </w:r>
      <w:r>
        <w:rPr>
          <w:rStyle w:val="NormalTok"/>
        </w:rPr>
        <w:t xml:space="preserve">│   │   └── dft2_lookup_value_labels_final.RData</w:t>
      </w:r>
      <w:r>
        <w:br/>
      </w:r>
      <w:r>
        <w:rPr>
          <w:rStyle w:val="NormalTok"/>
        </w:rPr>
        <w:t xml:space="preserve">│   ├── dft3</w:t>
      </w:r>
      <w:r>
        <w:br/>
      </w:r>
      <w:r>
        <w:rPr>
          <w:rStyle w:val="NormalTok"/>
        </w:rPr>
        <w:t xml:space="preserve">│   │   ├── dft3_data_clean.RData</w:t>
      </w:r>
      <w:r>
        <w:br/>
      </w:r>
      <w:r>
        <w:rPr>
          <w:rStyle w:val="NormalTok"/>
        </w:rPr>
        <w:t xml:space="preserve">│   │   └── dft3_lookup_final.RData</w:t>
      </w:r>
      <w:r>
        <w:br/>
      </w:r>
      <w:r>
        <w:rPr>
          <w:rStyle w:val="NormalTok"/>
        </w:rPr>
        <w:t xml:space="preserve">│   └── redcap_data_raw</w:t>
      </w:r>
      <w:r>
        <w:br/>
      </w:r>
      <w:r>
        <w:rPr>
          <w:rStyle w:val="NormalTok"/>
        </w:rPr>
        <w:t xml:space="preserve">│       ├── dft2_data_redcapr_raw.RData</w:t>
      </w:r>
      <w:r>
        <w:br/>
      </w:r>
      <w:r>
        <w:rPr>
          <w:rStyle w:val="NormalTok"/>
        </w:rPr>
        <w:t xml:space="preserve">│       ├── dft2_metadata.RData</w:t>
      </w:r>
      <w:r>
        <w:br/>
      </w:r>
      <w:r>
        <w:rPr>
          <w:rStyle w:val="NormalTok"/>
        </w:rPr>
        <w:t xml:space="preserve">│       ├── dft3_data_redcapr_raw.RData</w:t>
      </w:r>
      <w:r>
        <w:br/>
      </w:r>
      <w:r>
        <w:rPr>
          <w:rStyle w:val="NormalTok"/>
        </w:rPr>
        <w:t xml:space="preserve">│       └── dft3_metadata.RData</w:t>
      </w:r>
      <w:r>
        <w:br/>
      </w:r>
      <w:r>
        <w:rPr>
          <w:rStyle w:val="NormalTok"/>
        </w:rPr>
        <w:t xml:space="preserve">├── output</w:t>
      </w:r>
      <w:r>
        <w:br/>
      </w:r>
      <w:r>
        <w:rPr>
          <w:rStyle w:val="NormalTok"/>
        </w:rPr>
        <w:t xml:space="preserve">│   ├── checks</w:t>
      </w:r>
      <w:r>
        <w:br/>
      </w:r>
      <w:r>
        <w:rPr>
          <w:rStyle w:val="NormalTok"/>
        </w:rPr>
        <w:t xml:space="preserve">│   │   ├── .. several </w:t>
      </w:r>
      <w:r>
        <w:rPr>
          <w:rStyle w:val="SpecialCharTok"/>
        </w:rPr>
        <w:t xml:space="preserve">*</w:t>
      </w:r>
      <w:r>
        <w:rPr>
          <w:rStyle w:val="NormalTok"/>
        </w:rPr>
        <w:t xml:space="preserve">.xlsx files</w:t>
      </w:r>
      <w:r>
        <w:br/>
      </w:r>
      <w:r>
        <w:rPr>
          <w:rStyle w:val="NormalTok"/>
        </w:rPr>
        <w:t xml:space="preserve">│   ├── png</w:t>
      </w:r>
      <w:r>
        <w:br/>
      </w:r>
      <w:r>
        <w:rPr>
          <w:rStyle w:val="NormalTok"/>
        </w:rPr>
        <w:t xml:space="preserve">│   │   ├── .. several </w:t>
      </w:r>
      <w:r>
        <w:rPr>
          <w:rStyle w:val="SpecialCharTok"/>
        </w:rPr>
        <w:t xml:space="preserve">*</w:t>
      </w:r>
      <w:r>
        <w:rPr>
          <w:rStyle w:val="NormalTok"/>
        </w:rPr>
        <w:t xml:space="preserve">.png files</w:t>
      </w:r>
      <w:r>
        <w:br/>
      </w:r>
      <w:r>
        <w:rPr>
          <w:rStyle w:val="NormalTok"/>
        </w:rPr>
        <w:t xml:space="preserve">│   ├── RData</w:t>
      </w:r>
      <w:r>
        <w:br/>
      </w:r>
      <w:r>
        <w:rPr>
          <w:rStyle w:val="NormalTok"/>
        </w:rPr>
        <w:t xml:space="preserve">│   │   ├── dft2_dt_comments_m.RData</w:t>
      </w:r>
      <w:r>
        <w:br/>
      </w:r>
      <w:r>
        <w:rPr>
          <w:rStyle w:val="NormalTok"/>
        </w:rPr>
        <w:t xml:space="preserve">│   │   ├── dft2_type0_zz1.RData</w:t>
      </w:r>
      <w:r>
        <w:br/>
      </w:r>
      <w:r>
        <w:rPr>
          <w:rStyle w:val="NormalTok"/>
        </w:rPr>
        <w:t xml:space="preserve">│   │   ├── dft2_type1_zz_combined.RData</w:t>
      </w:r>
      <w:r>
        <w:br/>
      </w:r>
      <w:r>
        <w:rPr>
          <w:rStyle w:val="NormalTok"/>
        </w:rPr>
        <w:t xml:space="preserve">│   │   ├── dft2_type2_zz1.RData</w:t>
      </w:r>
      <w:r>
        <w:br/>
      </w:r>
      <w:r>
        <w:rPr>
          <w:rStyle w:val="NormalTok"/>
        </w:rPr>
        <w:t xml:space="preserve">│   │   ├── dft2_type3_zz1.RData</w:t>
      </w:r>
      <w:r>
        <w:br/>
      </w:r>
      <w:r>
        <w:rPr>
          <w:rStyle w:val="NormalTok"/>
        </w:rPr>
        <w:t xml:space="preserve">│   │   ├── dft3_dt_comments_m.RData</w:t>
      </w:r>
      <w:r>
        <w:br/>
      </w:r>
      <w:r>
        <w:rPr>
          <w:rStyle w:val="NormalTok"/>
        </w:rPr>
        <w:t xml:space="preserve">│   │   ├── dft3_type1_zz_combined.RData</w:t>
      </w:r>
      <w:r>
        <w:br/>
      </w:r>
      <w:r>
        <w:rPr>
          <w:rStyle w:val="NormalTok"/>
        </w:rPr>
        <w:t xml:space="preserve">│   │   └── type1_zz_combined_round_2_3.RData</w:t>
      </w:r>
      <w:r>
        <w:br/>
      </w:r>
      <w:r>
        <w:rPr>
          <w:rStyle w:val="NormalTok"/>
        </w:rPr>
        <w:t xml:space="preserve">│   └── reports</w:t>
      </w:r>
      <w:r>
        <w:br/>
      </w:r>
      <w:r>
        <w:rPr>
          <w:rStyle w:val="NormalTok"/>
        </w:rPr>
        <w:t xml:space="preserve">│       ├── dft2</w:t>
      </w:r>
      <w:r>
        <w:br/>
      </w:r>
      <w:r>
        <w:rPr>
          <w:rStyle w:val="NormalTok"/>
        </w:rPr>
        <w:t xml:space="preserve">│       │   ├── dft2_report_generic_YYYY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dft2_report_participant_1_YYYY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dft3</w:t>
      </w:r>
      <w:r>
        <w:br/>
      </w:r>
      <w:r>
        <w:rPr>
          <w:rStyle w:val="NormalTok"/>
        </w:rPr>
        <w:t xml:space="preserve">│       │   ├── dft3_report_generic_YYYY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dft3_report_participant_1_YYYY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overall</w:t>
      </w:r>
      <w:r>
        <w:br/>
      </w:r>
      <w:r>
        <w:rPr>
          <w:rStyle w:val="NormalTok"/>
        </w:rPr>
        <w:t xml:space="preserve">│           └── dft_overall_executive_summary_YYYY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w:t>
      </w:r>
      <w:r>
        <w:br/>
      </w:r>
      <w:r>
        <w:rPr>
          <w:rStyle w:val="NormalTok"/>
        </w:rPr>
        <w:t xml:space="preserve">.</w:t>
      </w:r>
      <w:r>
        <w:br/>
      </w:r>
      <w:r>
        <w:rPr>
          <w:rStyle w:val="NormalTok"/>
        </w:rPr>
        <w:t xml:space="preserve">.</w:t>
      </w:r>
    </w:p>
    <w:bookmarkEnd w:id="133"/>
    <w:bookmarkEnd w:id="134"/>
    <w:bookmarkStart w:id="137" w:name="sec-create-structure-project"/>
    <w:p>
      <w:pPr>
        <w:pStyle w:val="Titre2"/>
      </w:pPr>
      <w:r>
        <w:t xml:space="preserve">5.3 Create the structure of your project</w:t>
      </w:r>
    </w:p>
    <w:p>
      <w:pPr>
        <w:numPr>
          <w:ilvl w:val="0"/>
          <w:numId w:val="1032"/>
        </w:numPr>
        <w:pStyle w:val="Compact"/>
      </w:pPr>
      <w:r>
        <w:t xml:space="preserve">☐ Run</w:t>
      </w:r>
      <w:r>
        <w:t xml:space="preserve"> </w:t>
      </w:r>
      <w:r>
        <w:rPr>
          <w:rStyle w:val="VerbatimChar"/>
        </w:rPr>
        <w:t xml:space="preserve">00_run_ME_once_to_create_structure.R</w:t>
      </w:r>
    </w:p>
    <w:p>
      <w:pPr>
        <w:pStyle w:val="FirstParagraph"/>
      </w:pPr>
      <w:r>
        <w:t xml:space="preserve">This will create the predefined set of folders and subfolders - detailed above in</w:t>
      </w:r>
      <w:r>
        <w:t xml:space="preserve"> </w:t>
      </w:r>
      <w:hyperlink w:anchor="sec-understand-the-structure-start">
        <w:r>
          <w:rPr>
            <w:rStyle w:val="Lienhypertexte"/>
          </w:rPr>
          <w:t xml:space="preserve">Section 5.2</w:t>
        </w:r>
      </w:hyperlink>
      <w:r>
        <w:t xml:space="preserve"> </w:t>
      </w:r>
      <w:r>
        <w:t xml:space="preserve">- within your main project folder.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Corpsdetexte"/>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C:\PROGRA~1\Quarto\share\formats\docx\warning.png" id="136" name="Picture"/>
                          <pic:cNvPicPr>
                            <a:picLocks noChangeArrowheads="1" noChangeAspect="1"/>
                          </pic:cNvPicPr>
                        </pic:nvPicPr>
                        <pic:blipFill>
                          <a:blip r:embed="rId11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Corpsdetexte"/>
            </w:pPr>
            <w:pPr>
              <w:spacing w:before="16" w:after="16"/>
            </w:pPr>
            <w:r>
              <w:t xml:space="preserve">We strongly advise keeping this predefined structure as it is. If you still choose to modify it, you will need to revise every path in the</w:t>
            </w:r>
            <w:r>
              <w:t xml:space="preserve"> </w:t>
            </w:r>
            <w:r>
              <w:rPr>
                <w:rStyle w:val="VerbatimChar"/>
              </w:rPr>
              <w:t xml:space="preserve">*.R</w:t>
            </w:r>
            <w:r>
              <w:t xml:space="preserve"> </w:t>
            </w:r>
            <w:r>
              <w:t xml:space="preserve">and</w:t>
            </w:r>
            <w:r>
              <w:t xml:space="preserve"> </w:t>
            </w:r>
            <w:r>
              <w:rPr>
                <w:rStyle w:val="VerbatimChar"/>
              </w:rPr>
              <w:t xml:space="preserve">*.Rmd</w:t>
            </w:r>
            <w:r>
              <w:t xml:space="preserve"> </w:t>
            </w:r>
            <w:r>
              <w:t xml:space="preserve">files.</w:t>
            </w:r>
          </w:p>
        </w:tc>
      </w:tr>
    </w:tbl>
    <w:bookmarkEnd w:id="137"/>
    <w:bookmarkStart w:id="138" w:name="sec-update-parameters"/>
    <w:p>
      <w:pPr>
        <w:pStyle w:val="Titre2"/>
      </w:pPr>
      <w:r>
        <w:t xml:space="preserve">5.4 Update parameters</w:t>
      </w:r>
    </w:p>
    <w:p>
      <w:pPr>
        <w:numPr>
          <w:ilvl w:val="0"/>
          <w:numId w:val="1033"/>
        </w:numPr>
        <w:pStyle w:val="Compact"/>
      </w:pPr>
      <w:r>
        <w:t xml:space="preserve">☐ Open</w:t>
      </w:r>
      <w:r>
        <w:t xml:space="preserve"> </w:t>
      </w:r>
      <w:r>
        <w:rPr>
          <w:rStyle w:val="VerbatimChar"/>
        </w:rPr>
        <w:t xml:space="preserve">./code/000_parameters.R</w:t>
      </w:r>
      <w:r>
        <w:t xml:space="preserve"> </w:t>
      </w:r>
      <w:r>
        <w:t xml:space="preserve">and update with your topical inputs, as necessary</w:t>
      </w:r>
    </w:p>
    <w:bookmarkEnd w:id="138"/>
    <w:bookmarkStart w:id="140" w:name="sec-update-word-templates"/>
    <w:p>
      <w:pPr>
        <w:pStyle w:val="Titre2"/>
      </w:pPr>
      <w:r>
        <w:t xml:space="preserve">5.5 Update the word templates</w:t>
      </w:r>
    </w:p>
    <w:p>
      <w:pPr>
        <w:pStyle w:val="FirstParagraph"/>
      </w:pPr>
      <w:r>
        <w:t xml:space="preserve">This project uses</w:t>
      </w:r>
      <w:r>
        <w:t xml:space="preserve"> </w:t>
      </w:r>
      <w:r>
        <w:rPr>
          <w:rStyle w:val="VerbatimChar"/>
        </w:rPr>
        <w:t xml:space="preserve">MS Word</w:t>
      </w:r>
      <w:r>
        <w:t xml:space="preserve"> </w:t>
      </w:r>
      <w:r>
        <w:t xml:space="preserve">templates in order to build the generic and individualized reports. The autonumbering will be created by</w:t>
      </w:r>
      <w:r>
        <w:t xml:space="preserve"> </w:t>
      </w:r>
      <w:hyperlink r:id="rId35">
        <w:r>
          <w:rPr>
            <w:rStyle w:val="VerbatimChar"/>
          </w:rPr>
          <w:t xml:space="preserve">bookdown</w:t>
        </w:r>
      </w:hyperlink>
      <w:r>
        <w:t xml:space="preserve">.</w:t>
      </w:r>
    </w:p>
    <w:p>
      <w:pPr>
        <w:numPr>
          <w:ilvl w:val="0"/>
          <w:numId w:val="1034"/>
        </w:numPr>
      </w:pPr>
      <w:r>
        <w:t xml:space="preserve">☐ Update the templates to suit your needs in each subfolder :</w:t>
      </w:r>
    </w:p>
    <w:p>
      <w:pPr>
        <w:numPr>
          <w:ilvl w:val="1"/>
          <w:numId w:val="1035"/>
        </w:numPr>
      </w:pPr>
      <w:r>
        <w:rPr>
          <w:rStyle w:val="VerbatimChar"/>
        </w:rPr>
        <w:t xml:space="preserve">./analysis/dft2/template-bookdown.docx</w:t>
      </w:r>
    </w:p>
    <w:p>
      <w:pPr>
        <w:numPr>
          <w:ilvl w:val="1"/>
          <w:numId w:val="1035"/>
        </w:numPr>
      </w:pPr>
      <w:r>
        <w:rPr>
          <w:rStyle w:val="VerbatimChar"/>
        </w:rPr>
        <w:t xml:space="preserve">./analysis/dft3/template-bookdown.docx</w:t>
      </w:r>
    </w:p>
    <w:p>
      <w:pPr>
        <w:numPr>
          <w:ilvl w:val="1"/>
          <w:numId w:val="1035"/>
        </w:numPr>
      </w:pPr>
      <w:r>
        <w:rPr>
          <w:rStyle w:val="VerbatimChar"/>
        </w:rPr>
        <w:t xml:space="preserve">./analysis/doverall/template_exec_summary_bookdown.docx</w:t>
      </w:r>
    </w:p>
    <w:p>
      <w:pPr>
        <w:pStyle w:val="FirstParagraph"/>
      </w:pPr>
      <w:r>
        <w:t xml:space="preserve">Please refer to the</w:t>
      </w:r>
      <w:r>
        <w:t xml:space="preserve"> </w:t>
      </w:r>
      <w:hyperlink r:id="rId139">
        <w:r>
          <w:rPr>
            <w:rStyle w:val="Lienhypertexte"/>
          </w:rPr>
          <w:t xml:space="preserve">Officeverse manual</w:t>
        </w:r>
      </w:hyperlink>
      <w:r>
        <w:t xml:space="preserve"> </w:t>
      </w:r>
      <w:r>
        <w:t xml:space="preserve">to see how to do it.</w:t>
      </w:r>
    </w:p>
    <w:bookmarkEnd w:id="140"/>
    <w:bookmarkStart w:id="144" w:name="sec-update-texts-introduction"/>
    <w:p>
      <w:pPr>
        <w:pStyle w:val="Titre2"/>
      </w:pPr>
      <w:r>
        <w:t xml:space="preserve">5.6 Update introductory texts</w:t>
      </w:r>
    </w:p>
    <w:p>
      <w:pPr>
        <w:pStyle w:val="FirstParagraph"/>
      </w:pPr>
      <w:r>
        <w:t xml:space="preserve">These texts are word documents with one or two paragraphs, sometimes images that will be inserted at the beginning of the reports. They will be updated in several steps, once some of the results are available.</w:t>
      </w:r>
    </w:p>
    <w:p>
      <w:pPr>
        <w:numPr>
          <w:ilvl w:val="0"/>
          <w:numId w:val="1036"/>
        </w:numPr>
        <w:pStyle w:val="Compact"/>
      </w:pPr>
      <w:r>
        <w:t xml:space="preserve">☐ Prepare the word documents in advance to gain time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42" name="Picture"/>
                  <a:graphic>
                    <a:graphicData uri="http://schemas.openxmlformats.org/drawingml/2006/picture">
                      <pic:pic>
                        <pic:nvPicPr>
                          <pic:cNvPr descr="C:\PROGRA~1\Quarto\share\formats\docx\caution.png" id="143"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37"/>
              </w:numPr>
            </w:pPr>
            <w:r>
              <w:t xml:space="preserve">Do not leave a blank line at the beginning of the text, nor at the end</w:t>
            </w:r>
          </w:p>
          <w:p>
            <w:pPr>
              <w:numPr>
                <w:ilvl w:val="0"/>
                <w:numId w:val="1037"/>
              </w:numPr>
            </w:pPr>
            <w:r>
              <w:t xml:space="preserve">Headers are not needed in these texts as they will be provided in Rmd files</w:t>
            </w:r>
          </w:p>
        </w:tc>
      </w:tr>
    </w:tbl>
    <w:p>
      <w:pPr>
        <w:numPr>
          <w:ilvl w:val="0"/>
          <w:numId w:val="1038"/>
        </w:numPr>
      </w:pPr>
      <w:r>
        <w:t xml:space="preserve">☐ Store them on the server in the folder defined in</w:t>
      </w:r>
      <w:r>
        <w:t xml:space="preserve"> </w:t>
      </w:r>
      <w:r>
        <w:rPr>
          <w:rStyle w:val="VerbatimChar"/>
        </w:rPr>
        <w:t xml:space="preserve">./code/000_parameters.R</w:t>
      </w:r>
      <w:r>
        <w:t xml:space="preserve"> </w:t>
      </w:r>
      <w:r>
        <w:t xml:space="preserve">(called</w:t>
      </w:r>
      <w:r>
        <w:t xml:space="preserve"> </w:t>
      </w:r>
      <w:r>
        <w:rPr>
          <w:rStyle w:val="VerbatimChar"/>
        </w:rPr>
        <w:t xml:space="preserve">path_texts_intro_server</w:t>
      </w:r>
      <w:r>
        <w:t xml:space="preserve">).</w:t>
      </w:r>
    </w:p>
    <w:p>
      <w:pPr>
        <w:numPr>
          <w:ilvl w:val="0"/>
          <w:numId w:val="1038"/>
        </w:numPr>
      </w:pPr>
      <w:r>
        <w:t xml:space="preserve">☐ Run</w:t>
      </w:r>
      <w:r>
        <w:t xml:space="preserve"> </w:t>
      </w:r>
      <w:r>
        <w:rPr>
          <w:rStyle w:val="VerbatimChar"/>
        </w:rPr>
        <w:t xml:space="preserve">./code/00_update_texts_intro.R</w:t>
      </w:r>
    </w:p>
    <w:p>
      <w:pPr>
        <w:pStyle w:val="FirstParagraph"/>
      </w:pPr>
      <w:r>
        <w:t xml:space="preserve">Congratulations:</w:t>
      </w:r>
      <w:r>
        <w:t xml:space="preserve"> </w:t>
      </w:r>
      <w:r>
        <w:rPr>
          <w:bCs/>
          <w:b/>
        </w:rPr>
        <w:t xml:space="preserve">you are now ready</w:t>
      </w:r>
      <w:r>
        <w:t xml:space="preserve"> </w:t>
      </w:r>
      <w:r>
        <w:t xml:space="preserve">to conduct round 1 (expert meeting following an adapted Nominal Group Technique (NGT) procedure - not detailed in this userguide) and round 2 with your panel of experts!</w:t>
      </w:r>
    </w:p>
    <w:bookmarkEnd w:id="144"/>
    <w:bookmarkEnd w:id="145"/>
    <w:bookmarkStart w:id="168" w:name="sec-round-2"/>
    <w:p>
      <w:pPr>
        <w:pStyle w:val="Titre1"/>
      </w:pPr>
      <w:r>
        <w:t xml:space="preserve">6. Round 2</w:t>
      </w:r>
    </w:p>
    <w:bookmarkStart w:id="148" w:name="Xde908b5f843cbe723a621d04682df0680ad4912"/>
    <w:p>
      <w:pPr>
        <w:pStyle w:val="Titre2"/>
      </w:pPr>
      <w:r>
        <w:t xml:space="preserve">6.1 E-questionnaire management through REDCap</w:t>
      </w:r>
    </w:p>
    <w:p>
      <w:pPr>
        <w:pStyle w:val="FirstParagraph"/>
      </w:pPr>
      <w:r>
        <w:t xml:space="preserve">Round 1 (</w:t>
      </w:r>
      <w:r>
        <w:rPr>
          <w:iCs/>
          <w:i/>
        </w:rPr>
        <w:t xml:space="preserve">experts meeting following an adapted Nominal Group Technique procedure - not detailed in this user guide, see</w:t>
      </w:r>
      <w:r>
        <w:rPr>
          <w:iCs/>
          <w:i/>
        </w:rPr>
        <w:t xml:space="preserve"> </w:t>
      </w:r>
      <w:hyperlink w:anchor="sec-publications">
        <w:r>
          <w:rPr>
            <w:rStyle w:val="Lienhypertexte"/>
            <w:iCs/>
            <w:i/>
          </w:rPr>
          <w:t xml:space="preserve">publications</w:t>
        </w:r>
      </w:hyperlink>
      <w:r>
        <w:rPr>
          <w:iCs/>
          <w:i/>
        </w:rPr>
        <w:t xml:space="preserve"> </w:t>
      </w:r>
      <w:r>
        <w:rPr>
          <w:iCs/>
          <w:i/>
        </w:rPr>
        <w:t xml:space="preserve">for more details</w:t>
      </w:r>
      <w:r>
        <w:t xml:space="preserve">) is over. Experts have generated and prioritized thematic proposals that you have reformulated into statements (type 1, 2 and 3 questions - see</w:t>
      </w:r>
      <w:r>
        <w:t xml:space="preserve"> </w:t>
      </w:r>
      <w:hyperlink w:anchor="sec-understand-type-of-questions">
        <w:r>
          <w:rPr>
            <w:rStyle w:val="Lienhypertexte"/>
          </w:rPr>
          <w:t xml:space="preserve">Chapter 2</w:t>
        </w:r>
      </w:hyperlink>
      <w:r>
        <w:t xml:space="preserve">).</w:t>
      </w:r>
    </w:p>
    <w:p>
      <w:pPr>
        <w:pStyle w:val="Corpsdetexte"/>
      </w:pPr>
      <w:r>
        <w:t xml:space="preserve">The following steps should be done in 1 day:</w:t>
      </w:r>
    </w:p>
    <w:p>
      <w:pPr>
        <w:numPr>
          <w:ilvl w:val="0"/>
          <w:numId w:val="1039"/>
        </w:numPr>
      </w:pPr>
      <w:r>
        <w:t xml:space="preserve">☐ Within your</w:t>
      </w:r>
      <w:r>
        <w:t xml:space="preserve"> </w:t>
      </w:r>
      <w:r>
        <w:rPr>
          <w:rStyle w:val="VerbatimChar"/>
        </w:rPr>
        <w:t xml:space="preserve">round 2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 and answer options</w:t>
      </w:r>
      <w:r>
        <w:t xml:space="preserve">. Duplicate type 1, 2 and/or 3 questions’</w:t>
      </w:r>
      <w:r>
        <w:t xml:space="preserve"> </w:t>
      </w:r>
      <w:r>
        <w:t xml:space="preserve">“</w:t>
      </w:r>
      <w:r>
        <w:t xml:space="preserve">skeleton</w:t>
      </w:r>
      <w:r>
        <w:t xml:space="preserve">”</w:t>
      </w:r>
      <w:r>
        <w:t xml:space="preserve"> </w:t>
      </w:r>
      <w:r>
        <w:t xml:space="preserve">based on your needs, i.e., the number of sections and types of questions per section that you wish to include in this e-questionnaire</w:t>
      </w:r>
    </w:p>
    <w:p>
      <w:pPr>
        <w:numPr>
          <w:ilvl w:val="0"/>
          <w:numId w:val="1039"/>
        </w:numPr>
      </w:pPr>
      <w:r>
        <w:t xml:space="preserve">☐ Test the e-questionnaire to verify comprehensiveness of the content and the absence of technical bugs</w:t>
      </w:r>
    </w:p>
    <w:p>
      <w:pPr>
        <w:numPr>
          <w:ilvl w:val="0"/>
          <w:numId w:val="1039"/>
        </w:numPr>
      </w:pPr>
      <w:r>
        <w:t xml:space="preserve">☐ Move this</w:t>
      </w:r>
      <w:r>
        <w:t xml:space="preserve"> </w:t>
      </w:r>
      <w:r>
        <w:rPr>
          <w:rStyle w:val="VerbatimChar"/>
        </w:rPr>
        <w:t xml:space="preserve">round 2 REDCap project</w:t>
      </w:r>
      <w:r>
        <w:t xml:space="preserve"> </w:t>
      </w:r>
      <w:r>
        <w:t xml:space="preserve">into production mode - talk with your REDCap Admin if necessary</w:t>
      </w:r>
    </w:p>
    <w:p>
      <w:pPr>
        <w:numPr>
          <w:ilvl w:val="0"/>
          <w:numId w:val="1039"/>
        </w:numPr>
      </w:pPr>
      <w:r>
        <w:t xml:space="preserve">☐ Send the hyperlink to experts (participants) with a deadline for e-questionnaire completion</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C:\PROGRA~1\Quarto\share\formats\docx\tip.png" id="147"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 your</w:t>
            </w:r>
            <w:r>
              <w:t xml:space="preserve"> </w:t>
            </w:r>
            <w:r>
              <w:rPr>
                <w:rStyle w:val="VerbatimChar"/>
              </w:rPr>
              <w:t xml:space="preserve">round 2 REDCap project</w:t>
            </w:r>
            <w:r>
              <w:t xml:space="preserve">. When getting close to the deadline, remember to send a personalized email to any experts who has not yet completed the e-questionnaire.</w:t>
            </w:r>
          </w:p>
        </w:tc>
      </w:tr>
    </w:tbl>
    <w:p>
      <w:pPr>
        <w:pStyle w:val="Corpsdetexte"/>
      </w:pPr>
      <w:r>
        <w:t xml:space="preserve">Once data collection for round 2 is over, you can open</w:t>
      </w:r>
      <w:r>
        <w:t xml:space="preserve"> </w:t>
      </w:r>
      <w:r>
        <w:rPr>
          <w:rStyle w:val="VerbatimChar"/>
        </w:rPr>
        <w:t xml:space="preserve">0_run_ME_dft2.R</w:t>
      </w:r>
      <w:r>
        <w:t xml:space="preserve">. It will show you the order of files to update and run in order to upload, process and analyse the data and to create reports.</w:t>
      </w:r>
    </w:p>
    <w:bookmarkEnd w:id="148"/>
    <w:bookmarkStart w:id="150" w:name="sec-update-data-round2"/>
    <w:p>
      <w:pPr>
        <w:pStyle w:val="Titre2"/>
      </w:pPr>
      <w:r>
        <w:t xml:space="preserve">6.2 Update data</w:t>
      </w:r>
    </w:p>
    <w:p>
      <w:pPr>
        <w:numPr>
          <w:ilvl w:val="0"/>
          <w:numId w:val="1040"/>
        </w:numPr>
        <w:pStyle w:val="Compact"/>
      </w:pPr>
      <w:r>
        <w:t xml:space="preserve">☐ Run</w:t>
      </w:r>
      <w:r>
        <w:t xml:space="preserve"> </w:t>
      </w:r>
      <w:r>
        <w:rPr>
          <w:rStyle w:val="VerbatimChar"/>
        </w:rPr>
        <w:t xml:space="preserve">./code/dft2/01a_dft2_update_data_with_REDCapR.R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*.xlsx tables by type of question (1, 2 and 3, see</w:t>
      </w:r>
      <w:r>
        <w:t xml:space="preserve"> </w:t>
      </w:r>
      <w:hyperlink w:anchor="sec-understand-type-of-questions">
        <w:r>
          <w:rPr>
            <w:rStyle w:val="Lienhypertexte"/>
          </w:rPr>
          <w:t xml:space="preserve">Chapter 2</w:t>
        </w:r>
      </w:hyperlink>
      <w:r>
        <w:t xml:space="preserve">) with the raw data, which can be used for quick checks, if necessary.</w:t>
      </w:r>
    </w:p>
    <w:bookmarkStart w:id="149" w:name="sec-detail-of-outputs-update-round2"/>
    <w:p>
      <w:pPr>
        <w:pStyle w:val="Titre3"/>
      </w:pPr>
      <w:r>
        <w:t xml:space="preserve">6.2.1 Detail of outputs</w:t>
      </w:r>
    </w:p>
    <w:tbl>
      <w:tblPr>
        <w:tblStyle w:val="Table"/>
        <w:tblW w:type="pct" w:w="5000"/>
        <w:tblLook w:firstRow="1" w:lastRow="0" w:firstColumn="0" w:lastColumn="0" w:noHBand="0" w:noVBand="0" w:val="0020"/>
      </w:tblPr>
      <w:tblGrid>
        <w:gridCol w:w="2090"/>
        <w:gridCol w:w="2310"/>
        <w:gridCol w:w="352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chk_dft2_type1_raw.xlsx</w:t>
            </w:r>
          </w:p>
        </w:tc>
        <w:tc>
          <w:tcPr/>
          <w:p>
            <w:pPr>
              <w:pStyle w:val="Compact"/>
              <w:jc w:val="left"/>
            </w:pPr>
            <w:r>
              <w:t xml:space="preserve">Quick check table with raw data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chk_dft2_type2_raw.xlsx</w:t>
            </w:r>
          </w:p>
        </w:tc>
        <w:tc>
          <w:tcPr/>
          <w:p>
            <w:pPr>
              <w:pStyle w:val="Compact"/>
              <w:jc w:val="left"/>
            </w:pPr>
            <w:r>
              <w:t xml:space="preserve">Quick check table with raw data for type 2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chk_dft2_type3_raw.xlsx</w:t>
            </w:r>
          </w:p>
        </w:tc>
        <w:tc>
          <w:tcPr/>
          <w:p>
            <w:pPr>
              <w:pStyle w:val="Compact"/>
              <w:jc w:val="left"/>
            </w:pPr>
            <w:r>
              <w:t xml:space="preserve">Quick check table with raw data for type 3 questions</w:t>
            </w:r>
          </w:p>
        </w:tc>
      </w:tr>
    </w:tbl>
    <w:bookmarkEnd w:id="149"/>
    <w:bookmarkEnd w:id="150"/>
    <w:bookmarkStart w:id="156" w:name="sec-recode-data-round2"/>
    <w:p>
      <w:pPr>
        <w:pStyle w:val="Titre2"/>
      </w:pPr>
      <w:r>
        <w:t xml:space="preserve">6.3 Recode data</w:t>
      </w:r>
    </w:p>
    <w:p>
      <w:pPr>
        <w:numPr>
          <w:ilvl w:val="0"/>
          <w:numId w:val="1041"/>
        </w:numPr>
        <w:pStyle w:val="Compact"/>
      </w:pPr>
      <w:r>
        <w:t xml:space="preserve">☐ Update as required and run</w:t>
      </w:r>
      <w:r>
        <w:t xml:space="preserve"> </w:t>
      </w:r>
      <w:r>
        <w:rPr>
          <w:rStyle w:val="VerbatimChar"/>
        </w:rPr>
        <w:t xml:space="preserve">./code/dft2/01b_dft2_recode_data.R</w:t>
      </w:r>
    </w:p>
    <w:p>
      <w:pPr>
        <w:pStyle w:val="FirstParagraph"/>
      </w:pPr>
      <w:r>
        <w:t xml:space="preserve">This code will process the raw data and the metadata downloaded in</w:t>
      </w:r>
      <w:r>
        <w:t xml:space="preserve"> </w:t>
      </w:r>
      <w:hyperlink w:anchor="sec-update-data-round2">
        <w:r>
          <w:rPr>
            <w:rStyle w:val="Lienhypertexte"/>
          </w:rPr>
          <w:t xml:space="preserve">Section 6.2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42"/>
        </w:numPr>
      </w:pPr>
      <w:r>
        <w:t xml:space="preserve">correct labeling errors, typos, etc.</w:t>
      </w:r>
    </w:p>
    <w:p>
      <w:pPr>
        <w:numPr>
          <w:ilvl w:val="0"/>
          <w:numId w:val="1042"/>
        </w:numPr>
      </w:pPr>
      <w:r>
        <w:t xml:space="preserve">simplify labeling</w:t>
      </w:r>
    </w:p>
    <w:p>
      <w:pPr>
        <w:numPr>
          <w:ilvl w:val="0"/>
          <w:numId w:val="1042"/>
        </w:numPr>
      </w:pPr>
      <w:r>
        <w:t xml:space="preserve">define the lists of variables by type of questions (1, 2, 3)</w:t>
      </w:r>
    </w:p>
    <w:p>
      <w:pPr>
        <w:numPr>
          <w:ilvl w:val="0"/>
          <w:numId w:val="1042"/>
        </w:numPr>
      </w:pPr>
      <w:r>
        <w:t xml:space="preserve">do a conditional deduplication (in case one or several participants have filled in several REDCap records per person =&gt; keep the</w:t>
      </w:r>
      <w:r>
        <w:t xml:space="preserve"> </w:t>
      </w:r>
      <w:r>
        <w:rPr>
          <w:iCs/>
          <w:i/>
        </w:rPr>
        <w:t xml:space="preserve">latest chosen answer option</w:t>
      </w:r>
      <w:r>
        <w:t xml:space="preserve"> </w:t>
      </w:r>
      <w:r>
        <w:t xml:space="preserve">and</w:t>
      </w:r>
      <w:r>
        <w:t xml:space="preserve"> </w:t>
      </w:r>
      <w:r>
        <w:rPr>
          <w:iCs/>
          <w:i/>
        </w:rPr>
        <w:t xml:space="preserve">all comments</w:t>
      </w:r>
      <w:r>
        <w:t xml:space="preserve">)</w:t>
      </w:r>
    </w:p>
    <w:p>
      <w:pPr>
        <w:numPr>
          <w:ilvl w:val="0"/>
          <w:numId w:val="1042"/>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54" w:name="fig-dft2-type1"/>
          <w:p>
            <w:pPr>
              <w:pStyle w:val="Figure"/>
              <w:jc w:val="center"/>
            </w:pPr>
            <w:r>
              <w:drawing>
                <wp:inline>
                  <wp:extent cx="5969000" cy="2238375"/>
                  <wp:effectExtent b="0" l="0" r="0" t="0"/>
                  <wp:docPr descr="" title="" id="152" name="Picture"/>
                  <a:graphic>
                    <a:graphicData uri="http://schemas.openxmlformats.org/drawingml/2006/picture">
                      <pic:pic>
                        <pic:nvPicPr>
                          <pic:cNvPr descr="./_img/dft2_a_s6_type1.png" id="153" name="Picture"/>
                          <pic:cNvPicPr>
                            <a:picLocks noChangeArrowheads="1" noChangeAspect="1"/>
                          </pic:cNvPicPr>
                        </pic:nvPicPr>
                        <pic:blipFill>
                          <a:blip r:embed="rId151"/>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dft2_a_s6_type1.png (statement 6 in section A of round 2)</w:t>
            </w:r>
          </w:p>
          <w:bookmarkEnd w:id="154"/>
        </w:tc>
      </w:tr>
    </w:tbl>
    <w:p>
      <w:pPr>
        <w:numPr>
          <w:ilvl w:val="0"/>
          <w:numId w:val="1043"/>
        </w:numPr>
        <w:pStyle w:val="Compact"/>
      </w:pPr>
      <w:r>
        <w:t xml:space="preserve">create visuals (*.png) for all type 1 questions only, showing the distribution of answers on a 1 to 9 scale and a boxplot - see</w:t>
      </w:r>
      <w:r>
        <w:t xml:space="preserve"> </w:t>
      </w:r>
      <w:hyperlink w:anchor="fig-dft2-type1">
        <w:r>
          <w:rPr>
            <w:rStyle w:val="Lienhypertexte"/>
          </w:rPr>
          <w:t xml:space="preserve">Figure 6.1</w:t>
        </w:r>
      </w:hyperlink>
    </w:p>
    <w:bookmarkStart w:id="155" w:name="sec-detail-of-outputs-recode-round2"/>
    <w:p>
      <w:pPr>
        <w:pStyle w:val="Titre3"/>
      </w:pPr>
      <w:r>
        <w:t xml:space="preserve">6.3.1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./data/dft2/</w:t>
            </w:r>
          </w:p>
        </w:tc>
        <w:tc>
          <w:tcPr/>
          <w:p>
            <w:pPr>
              <w:pStyle w:val="Compact"/>
              <w:jc w:val="left"/>
            </w:pPr>
            <w:r>
              <w:rPr>
                <w:rStyle w:val="VerbatimChar"/>
              </w:rPr>
              <w:t xml:space="preserve">dft2_data_clean.RData</w:t>
            </w:r>
          </w:p>
        </w:tc>
        <w:tc>
          <w:tcPr/>
          <w:p>
            <w:pPr>
              <w:pStyle w:val="Compact"/>
              <w:jc w:val="left"/>
            </w:pPr>
            <w:r>
              <w:t xml:space="preserve">Clean 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dft2_lookup_final.RData</w:t>
            </w:r>
          </w:p>
        </w:tc>
        <w:tc>
          <w:tcPr/>
          <w:p>
            <w:pPr>
              <w:pStyle w:val="Compact"/>
              <w:jc w:val="left"/>
            </w:pPr>
            <w:r>
              <w:t xml:space="preserve">Clean lookup table (metadata)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dft2_lookup_value_labels_final.RData</w:t>
            </w:r>
          </w:p>
        </w:tc>
        <w:tc>
          <w:tcPr/>
          <w:p>
            <w:pPr>
              <w:pStyle w:val="Compact"/>
              <w:jc w:val="left"/>
            </w:pPr>
            <w:r>
              <w:t xml:space="preserve">Clean lookup table (metadata) with value labels for type 1 and 2 questions</w:t>
            </w:r>
          </w:p>
        </w:tc>
      </w:tr>
      <w:tr>
        <w:tc>
          <w:tcPr/>
          <w:p>
            <w:pPr>
              <w:pStyle w:val="Compact"/>
              <w:jc w:val="left"/>
            </w:pPr>
            <w:r>
              <w:rPr>
                <w:rStyle w:val="VerbatimChar"/>
              </w:rPr>
              <w:t xml:space="preserve">./output/png/</w:t>
            </w:r>
          </w:p>
        </w:tc>
        <w:tc>
          <w:tcPr/>
          <w:p>
            <w:pPr>
              <w:pStyle w:val="Compact"/>
              <w:jc w:val="left"/>
            </w:pPr>
            <w:r>
              <w:rPr>
                <w:rStyle w:val="VerbatimChar"/>
              </w:rPr>
              <w:t xml:space="preserve">dft2_*_s*_type1.png</w:t>
            </w:r>
          </w:p>
        </w:tc>
        <w:tc>
          <w:tcPr/>
          <w:p>
            <w:pPr>
              <w:pStyle w:val="Compact"/>
              <w:jc w:val="left"/>
            </w:pPr>
            <w:r>
              <w:t xml:space="preserve">Visuals for all type 1 questions</w:t>
            </w:r>
          </w:p>
        </w:tc>
      </w:tr>
    </w:tbl>
    <w:bookmarkEnd w:id="155"/>
    <w:bookmarkEnd w:id="156"/>
    <w:bookmarkStart w:id="158" w:name="X66ad5386239565e6555c6e6464137dd66b4583d"/>
    <w:p>
      <w:pPr>
        <w:pStyle w:val="Titre2"/>
      </w:pPr>
      <w:r>
        <w:t xml:space="preserve">6.4 Prepare tables without participant id</w:t>
      </w:r>
    </w:p>
    <w:p>
      <w:pPr>
        <w:numPr>
          <w:ilvl w:val="0"/>
          <w:numId w:val="1044"/>
        </w:numPr>
        <w:pStyle w:val="Compact"/>
      </w:pPr>
      <w:r>
        <w:t xml:space="preserve">☐ Run</w:t>
      </w:r>
      <w:r>
        <w:t xml:space="preserve"> </w:t>
      </w:r>
      <w:r>
        <w:rPr>
          <w:rStyle w:val="VerbatimChar"/>
        </w:rPr>
        <w:t xml:space="preserve">./code/dft2/02a_dft2_prepare_tables_without_participant_id.R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2">
        <w:r>
          <w:rPr>
            <w:rStyle w:val="Lienhypertexte"/>
          </w:rPr>
          <w:t xml:space="preserve">Section 6.3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./code/dft2/01c_dft2_define_cols.R</w:t>
      </w:r>
      <w:r>
        <w:t xml:space="preserve">.</w:t>
      </w:r>
    </w:p>
    <w:p>
      <w:pPr>
        <w:pStyle w:val="Corpsdetexte"/>
      </w:pPr>
      <w:r>
        <w:t xml:space="preserve">It also creates and saves in *.xlsx format tables containing only the</w:t>
      </w:r>
      <w:r>
        <w:t xml:space="preserve"> </w:t>
      </w:r>
      <w:r>
        <w:t xml:space="preserve">“</w:t>
      </w:r>
      <w:r>
        <w:t xml:space="preserve">no opinion</w:t>
      </w:r>
      <w:r>
        <w:t xml:space="preserve">”</w:t>
      </w:r>
      <w:r>
        <w:t xml:space="preserve"> </w:t>
      </w:r>
      <w:r>
        <w:t xml:space="preserve">responses, allowing a quick check if necessary.</w:t>
      </w:r>
    </w:p>
    <w:bookmarkStart w:id="157" w:name="sec-detail-of-outputs-tables-round2"/>
    <w:p>
      <w:pPr>
        <w:pStyle w:val="Titre3"/>
      </w:pPr>
      <w:r>
        <w:t xml:space="preserve">6.4.1 Detail of outputs</w:t>
      </w:r>
    </w:p>
    <w:tbl>
      <w:tblPr>
        <w:tblStyle w:val="Table"/>
        <w:tblW w:type="pct" w:w="5000"/>
        <w:tblLook w:firstRow="1" w:lastRow="0" w:firstColumn="0" w:lastColumn="0" w:noHBand="0" w:noVBand="0" w:val="0020"/>
      </w:tblPr>
      <w:tblGrid>
        <w:gridCol w:w="1980"/>
        <w:gridCol w:w="2530"/>
        <w:gridCol w:w="341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dft2_type0_zz1.RData</w:t>
            </w:r>
          </w:p>
        </w:tc>
        <w:tc>
          <w:tcPr/>
          <w:p>
            <w:pPr>
              <w:pStyle w:val="Compact"/>
              <w:jc w:val="left"/>
            </w:pPr>
            <w:r>
              <w:t xml:space="preserve">Table with characteristics of participants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dft2_type2_zz1.RData</w:t>
            </w:r>
          </w:p>
        </w:tc>
        <w:tc>
          <w:tcPr/>
          <w:p>
            <w:pPr>
              <w:pStyle w:val="Compact"/>
              <w:jc w:val="left"/>
            </w:pPr>
            <w:r>
              <w:t xml:space="preserve">Table with results of all type 2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dft2_type3_zz1.RData</w:t>
            </w:r>
          </w:p>
        </w:tc>
        <w:tc>
          <w:tcPr/>
          <w:p>
            <w:pPr>
              <w:pStyle w:val="Compact"/>
              <w:jc w:val="left"/>
            </w:pPr>
            <w:r>
              <w:t xml:space="preserve">Table with results of all type 3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dft2_type3_zz0_no_opinion.xlsx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3 questions</w:t>
            </w:r>
          </w:p>
        </w:tc>
      </w:tr>
    </w:tbl>
    <w:bookmarkEnd w:id="157"/>
    <w:bookmarkEnd w:id="158"/>
    <w:bookmarkStart w:id="159" w:name="sec-update-introductory-texts-round2"/>
    <w:p>
      <w:pPr>
        <w:pStyle w:val="Titre2"/>
      </w:pPr>
      <w:r>
        <w:t xml:space="preserve">6.5 Update introductory texts</w:t>
      </w:r>
    </w:p>
    <w:p>
      <w:pPr>
        <w:numPr>
          <w:ilvl w:val="0"/>
          <w:numId w:val="1045"/>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45"/>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59"/>
    <w:bookmarkStart w:id="161" w:name="sec-publish-generic-report-round2"/>
    <w:p>
      <w:pPr>
        <w:pStyle w:val="Titre2"/>
      </w:pPr>
      <w:r>
        <w:t xml:space="preserve">6.6 Publish the generic report</w:t>
      </w:r>
    </w:p>
    <w:p>
      <w:pPr>
        <w:pStyle w:val="FirstParagraph"/>
      </w:pPr>
      <w:r>
        <w:t xml:space="preserve">The number of sections and the number of each type of questions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46"/>
        </w:numPr>
      </w:pPr>
      <w:r>
        <w:t xml:space="preserve">☐ Publish the generic report by running the lines below in</w:t>
      </w:r>
      <w:r>
        <w:t xml:space="preserve"> </w:t>
      </w:r>
      <w:r>
        <w:rPr>
          <w:rStyle w:val="VerbatimChar"/>
        </w:rPr>
        <w:t xml:space="preserve">0_run_ME_dft2.R</w:t>
      </w:r>
    </w:p>
    <w:p>
      <w:pPr>
        <w:numPr>
          <w:ilvl w:val="0"/>
          <w:numId w:val="1000"/>
        </w:numPr>
        <w:pStyle w:val="SourceCode"/>
      </w:pPr>
      <w:r>
        <w:rPr>
          <w:rStyle w:val="DocumentationTok"/>
        </w:rPr>
        <w:t xml:space="preserve">### . publish Rmd ----</w:t>
      </w:r>
      <w:r>
        <w:br/>
      </w:r>
      <w:r>
        <w:rPr>
          <w:rStyle w:val="DocumentationTok"/>
        </w:rPr>
        <w:t xml:space="preserve">### .. dft2_report_generic.Rmd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"analysis/dft2/dft2_report_generic.Rmd"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'dft2'</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"dft2_report_generic_{Sys.Date()}.docx"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by inserting the introductory texts (updated in</w:t>
      </w:r>
      <w:r>
        <w:t xml:space="preserve"> </w:t>
      </w:r>
      <w:hyperlink w:anchor="sec-update-introductory-texts-round2">
        <w:r>
          <w:rPr>
            <w:rStyle w:val="Lienhypertexte"/>
          </w:rPr>
          <w:t xml:space="preserve">Section 6.5</w:t>
        </w:r>
      </w:hyperlink>
      <w:r>
        <w:t xml:space="preserve">) and the results tables (created in</w:t>
      </w:r>
      <w:r>
        <w:t xml:space="preserve"> </w:t>
      </w:r>
      <w:hyperlink w:anchor="X66ad5386239565e6555c6e6464137dd66b4583d">
        <w:r>
          <w:rPr>
            <w:rStyle w:val="Lienhypertexte"/>
          </w:rPr>
          <w:t xml:space="preserve">Section 6.4</w:t>
        </w:r>
      </w:hyperlink>
      <w:r>
        <w:t xml:space="preserve">), based on a reference word template.</w:t>
      </w:r>
    </w:p>
    <w:p>
      <w:pPr>
        <w:pStyle w:val="Corpsdetexte"/>
      </w:pPr>
      <w:r>
        <w:t xml:space="preserve">It automatically calls</w:t>
      </w:r>
      <w:r>
        <w:t xml:space="preserve"> </w:t>
      </w:r>
      <w:r>
        <w:rPr>
          <w:rStyle w:val="VerbatimChar"/>
        </w:rPr>
        <w:t xml:space="preserve">./code/dft2/01c_dft2_define_cols.R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47"/>
        </w:numPr>
      </w:pPr>
      <w:r>
        <w:rPr>
          <w:rStyle w:val="VerbatimChar"/>
        </w:rPr>
        <w:t xml:space="preserve">./code/03a_create_flextable_results_type_1_generic.R</w:t>
      </w:r>
      <w:r>
        <w:t xml:space="preserve"> </w:t>
      </w:r>
      <w:r>
        <w:t xml:space="preserve">: creates the result table for type 1 statements in the section and for their comments</w:t>
      </w:r>
    </w:p>
    <w:p>
      <w:pPr>
        <w:numPr>
          <w:ilvl w:val="0"/>
          <w:numId w:val="1047"/>
        </w:numPr>
      </w:pPr>
      <w:r>
        <w:rPr>
          <w:rStyle w:val="VerbatimChar"/>
        </w:rPr>
        <w:t xml:space="preserve">./code/03b_create_flextable_results_type_2_3_generic.R</w:t>
      </w:r>
      <w:r>
        <w:t xml:space="preserve"> </w:t>
      </w:r>
      <w:r>
        <w:t xml:space="preserve">: creates the result tables for type 2 and 3 statements in the section and for their comments</w:t>
      </w:r>
    </w:p>
    <w:bookmarkStart w:id="160" w:name="sec-detail-of-outputs-generic-round2"/>
    <w:p>
      <w:pPr>
        <w:pStyle w:val="Titre3"/>
      </w:pPr>
      <w:r>
        <w:t xml:space="preserve">6.6.1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w:t>
            </w:r>
          </w:p>
        </w:tc>
        <w:tc>
          <w:tcPr/>
          <w:p>
            <w:pPr>
              <w:pStyle w:val="Compact"/>
              <w:jc w:val="left"/>
            </w:pPr>
            <w:r>
              <w:rPr>
                <w:rStyle w:val="VerbatimChar"/>
              </w:rPr>
              <w:t xml:space="preserve">dft2_report_generic_date_YYYY-MM-DD.docx</w:t>
            </w:r>
          </w:p>
        </w:tc>
        <w:tc>
          <w:tcPr/>
          <w:p>
            <w:pPr>
              <w:pStyle w:val="Compact"/>
              <w:jc w:val="left"/>
            </w:pPr>
            <w:r>
              <w:t xml:space="preserve">Generic report with date</w:t>
            </w:r>
          </w:p>
        </w:tc>
      </w:tr>
    </w:tbl>
    <w:bookmarkEnd w:id="160"/>
    <w:bookmarkEnd w:id="161"/>
    <w:bookmarkStart w:id="167" w:name="X5d34a0284af1dd5f2a02e14584f3ece32c38c89"/>
    <w:p>
      <w:pPr>
        <w:pStyle w:val="Titre2"/>
      </w:pPr>
      <w:r>
        <w:t xml:space="preserve">6.7 Publish all individualized reports</w:t>
      </w:r>
    </w:p>
    <w:p>
      <w:pPr>
        <w:numPr>
          <w:ilvl w:val="0"/>
          <w:numId w:val="1048"/>
        </w:numPr>
      </w:pPr>
      <w:r>
        <w:t xml:space="preserve">☐ Publish individualized reports - one for each respondent of round 2 - by running the lines below in</w:t>
      </w:r>
      <w:r>
        <w:t xml:space="preserve"> </w:t>
      </w:r>
      <w:r>
        <w:rPr>
          <w:rStyle w:val="VerbatimChar"/>
        </w:rPr>
        <w:t xml:space="preserve">0_run_ME_dft2.R</w:t>
      </w:r>
    </w:p>
    <w:p>
      <w:pPr>
        <w:numPr>
          <w:ilvl w:val="0"/>
          <w:numId w:val="1000"/>
        </w:numPr>
        <w:pStyle w:val="SourceCode"/>
      </w:pPr>
      <w:r>
        <w:br/>
      </w:r>
      <w:r>
        <w:rPr>
          <w:rStyle w:val="DocumentationTok"/>
        </w:rPr>
        <w:t xml:space="preserve">### .. 05_dft2_to_render_individual_reports.R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'dft2'</w:t>
      </w:r>
      <w:r>
        <w:rPr>
          <w:rStyle w:val="NormalTok"/>
        </w:rPr>
        <w:t xml:space="preserve">, </w:t>
      </w:r>
      <w:r>
        <w:rPr>
          <w:rStyle w:val="StringTok"/>
        </w:rPr>
        <w:t xml:space="preserve">'05_dft2_to_render_individual_reports.R'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expert participant (</w:t>
      </w:r>
      <w:r>
        <w:t xml:space="preserve">“</w:t>
      </w:r>
      <w:r>
        <w:t xml:space="preserve">individualized report</w:t>
      </w:r>
      <w:r>
        <w:t xml:space="preserve">”</w:t>
      </w:r>
      <w:r>
        <w:t xml:space="preserve">), based on a word template, by inserting the email of the expert, the introductory texts (updated in</w:t>
      </w:r>
      <w:r>
        <w:t xml:space="preserve"> </w:t>
      </w:r>
      <w:hyperlink w:anchor="sec-update-introductory-texts-round2">
        <w:r>
          <w:rPr>
            <w:rStyle w:val="Lienhypertexte"/>
          </w:rPr>
          <w:t xml:space="preserve">Section 6.5</w:t>
        </w:r>
      </w:hyperlink>
      <w:r>
        <w:t xml:space="preserve">), as well as the group result tables with individual answers for each statement.</w:t>
      </w:r>
    </w:p>
    <w:tbl>
      <w:tblPr>
        <w:tblStyle w:val="Table"/>
        <w:tblW w:type="pct" w:w="5000"/>
        <w:tblLook w:firstRow="0" w:lastRow="0" w:firstColumn="0" w:lastColumn="0" w:noHBand="0" w:noVBand="0" w:val="0000"/>
      </w:tblPr>
      <w:tblGrid>
        <w:gridCol w:w="7920"/>
      </w:tblGrid>
      <w:tr>
        <w:tc>
          <w:tcPr/>
          <w:bookmarkStart w:id="165" w:name="fig-dft2-type1-participantX"/>
          <w:p>
            <w:pPr>
              <w:pStyle w:val="Figure"/>
              <w:jc w:val="center"/>
            </w:pPr>
            <w:r>
              <w:drawing>
                <wp:inline>
                  <wp:extent cx="2502568" cy="1665170"/>
                  <wp:effectExtent b="0" l="0" r="0" t="0"/>
                  <wp:docPr descr="" title="" id="163" name="Picture"/>
                  <a:graphic>
                    <a:graphicData uri="http://schemas.openxmlformats.org/drawingml/2006/picture">
                      <pic:pic>
                        <pic:nvPicPr>
                          <pic:cNvPr descr="./_img/dft2_a_s6_type1_participantX.png" id="164" name="Picture"/>
                          <pic:cNvPicPr>
                            <a:picLocks noChangeArrowheads="1" noChangeAspect="1"/>
                          </pic:cNvPicPr>
                        </pic:nvPicPr>
                        <pic:blipFill>
                          <a:blip r:embed="rId162"/>
                          <a:stretch>
                            <a:fillRect/>
                          </a:stretch>
                        </pic:blipFill>
                        <pic:spPr bwMode="auto">
                          <a:xfrm>
                            <a:off x="0" y="0"/>
                            <a:ext cx="2502568" cy="1665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dft2_a_s6_type1_participantX.png (statement 6 in section A of round 2 - response of participant X is in red)</w:t>
            </w:r>
          </w:p>
          <w:bookmarkEnd w:id="165"/>
        </w:tc>
      </w:tr>
    </w:tbl>
    <w:p>
      <w:pPr>
        <w:pStyle w:val="Corpsdetexte"/>
      </w:pPr>
      <w:r>
        <w:t xml:space="preserve">The code</w:t>
      </w:r>
      <w:r>
        <w:t xml:space="preserve"> </w:t>
      </w:r>
      <w:r>
        <w:rPr>
          <w:rStyle w:val="VerbatimChar"/>
        </w:rPr>
        <w:t xml:space="preserve">./analysis/dft2/dft2_report_per_participant.Rmd</w:t>
      </w:r>
      <w:r>
        <w:t xml:space="preserve"> </w:t>
      </w:r>
      <w:r>
        <w:t xml:space="preserve">(automatically called within</w:t>
      </w:r>
      <w:r>
        <w:t xml:space="preserve"> </w:t>
      </w:r>
      <w:r>
        <w:rPr>
          <w:rStyle w:val="VerbatimChar"/>
        </w:rPr>
        <w:t xml:space="preserve">./code/dft2/05_dft2_to_render_individual_reports.R</w:t>
      </w:r>
      <w:r>
        <w:t xml:space="preserve">) uses an iterative loop to create the individualized result report for each participant by calling automatically:</w:t>
      </w:r>
    </w:p>
    <w:p>
      <w:pPr>
        <w:numPr>
          <w:ilvl w:val="0"/>
          <w:numId w:val="1049"/>
        </w:numPr>
      </w:pPr>
      <w:r>
        <w:rPr>
          <w:rStyle w:val="VerbatimChar"/>
        </w:rPr>
        <w:t xml:space="preserve">./code/dft2/01c_dft2_define_cols.R</w:t>
      </w:r>
      <w:r>
        <w:t xml:space="preserve"> </w:t>
      </w:r>
      <w:r>
        <w:t xml:space="preserve">and</w:t>
      </w:r>
    </w:p>
    <w:p>
      <w:pPr>
        <w:numPr>
          <w:ilvl w:val="0"/>
          <w:numId w:val="1049"/>
        </w:numPr>
      </w:pPr>
      <w:r>
        <w:rPr>
          <w:rStyle w:val="VerbatimChar"/>
        </w:rPr>
        <w:t xml:space="preserve">./code/dft2/02b_dft2_prepare_tables_participants.R</w:t>
      </w:r>
      <w:r>
        <w:t xml:space="preserve"> </w:t>
      </w:r>
      <w:r>
        <w:t xml:space="preserve">: adds results of the participant to the generic table, and includes plots like</w:t>
      </w:r>
      <w:r>
        <w:t xml:space="preserve"> </w:t>
      </w:r>
      <w:hyperlink w:anchor="fig-dft2-type1-participantX">
        <w:r>
          <w:rPr>
            <w:rStyle w:val="Lienhypertexte"/>
          </w:rPr>
          <w:t xml:space="preserve">Figure 6.2</w:t>
        </w:r>
      </w:hyperlink>
      <w:r>
        <w:t xml:space="preserv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50"/>
        </w:numPr>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p>
      <w:pPr>
        <w:numPr>
          <w:ilvl w:val="0"/>
          <w:numId w:val="1050"/>
        </w:numPr>
      </w:pPr>
      <w:r>
        <w:rPr>
          <w:rStyle w:val="VerbatimChar"/>
        </w:rPr>
        <w:t xml:space="preserve">./code/04b_create_flextable_results_type_2_3_participants.R</w:t>
      </w:r>
      <w:r>
        <w:t xml:space="preserve"> </w:t>
      </w:r>
      <w:r>
        <w:t xml:space="preserve">: creates the result table for type 2 and 3 statements with individual answers in the section and for their comments</w:t>
      </w:r>
    </w:p>
    <w:bookmarkStart w:id="166" w:name="X13b59c9886ae91d37ca8376e3405d2a8177edb3"/>
    <w:p>
      <w:pPr>
        <w:pStyle w:val="Titre3"/>
      </w:pPr>
      <w:r>
        <w:t xml:space="preserve">6.7.1 Detail of outputs</w:t>
      </w:r>
    </w:p>
    <w:tbl>
      <w:tblPr>
        <w:tblStyle w:val="Table"/>
        <w:tblW w:type="pct" w:w="5000"/>
        <w:tblLook w:firstRow="1" w:lastRow="0" w:firstColumn="0" w:lastColumn="0" w:noHBand="0" w:noVBand="0" w:val="0020"/>
      </w:tblPr>
      <w:tblGrid>
        <w:gridCol w:w="3080"/>
        <w:gridCol w:w="2860"/>
        <w:gridCol w:w="198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/output/reports/dft2/report_by_participant/</w:t>
            </w:r>
          </w:p>
        </w:tc>
        <w:tc>
          <w:tcPr/>
          <w:p>
            <w:pPr>
              <w:pStyle w:val="Compact"/>
              <w:jc w:val="left"/>
            </w:pPr>
            <w:r>
              <w:rPr>
                <w:rStyle w:val="VerbatimChar"/>
              </w:rPr>
              <w:t xml:space="preserve">dft2_report_participant_X_YYYY-MM-DD.docx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conduct round 3!</w:t>
      </w:r>
    </w:p>
    <w:bookmarkEnd w:id="166"/>
    <w:bookmarkEnd w:id="167"/>
    <w:bookmarkEnd w:id="168"/>
    <w:bookmarkStart w:id="189" w:name="sec-round-3"/>
    <w:p>
      <w:pPr>
        <w:pStyle w:val="Titre1"/>
      </w:pPr>
      <w:r>
        <w:t xml:space="preserve">7. Round 3</w:t>
      </w:r>
    </w:p>
    <w:bookmarkStart w:id="173" w:name="Xaa24337b87987a72b0a39e66b6fc6ae22da48e4"/>
    <w:p>
      <w:pPr>
        <w:pStyle w:val="Titre2"/>
      </w:pPr>
      <w:r>
        <w:t xml:space="preserve">7.1 E-questionnaire management through REDCap</w:t>
      </w:r>
    </w:p>
    <w:p>
      <w:pPr>
        <w:pStyle w:val="FirstParagraph"/>
      </w:pPr>
      <w:r>
        <w:t xml:space="preserve">Round 2 is over. You have now rephrased, added and/or fused statements from round 2 into new ones and are ready to start round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C:\PROGRA~1\Quarto\share\formats\docx\note.png" id="17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after="16"/>
            </w:pPr>
            <w:r>
              <w:t xml:space="preserve">There should be only type 1 questions in this round. The code is therefore simpler and run faster than in round 2.</w:t>
            </w:r>
          </w:p>
        </w:tc>
      </w:tr>
    </w:tbl>
    <w:p>
      <w:pPr>
        <w:pStyle w:val="Corpsdetexte"/>
      </w:pPr>
      <w:r>
        <w:t xml:space="preserve">The following steps should be done in 1 day:</w:t>
      </w:r>
    </w:p>
    <w:p>
      <w:pPr>
        <w:numPr>
          <w:ilvl w:val="0"/>
          <w:numId w:val="1051"/>
        </w:numPr>
      </w:pPr>
      <w:r>
        <w:t xml:space="preserve">☐ Within your</w:t>
      </w:r>
      <w:r>
        <w:t xml:space="preserve"> </w:t>
      </w:r>
      <w:r>
        <w:rPr>
          <w:rStyle w:val="VerbatimChar"/>
        </w:rPr>
        <w:t xml:space="preserve">round 3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w:t>
      </w:r>
      <w:r>
        <w:t xml:space="preserve">. Each statement header should also indicate reference(s) to the question(s) in round 2 from which it was derived. Duplicate type 1 questions’</w:t>
      </w:r>
      <w:r>
        <w:t xml:space="preserve"> </w:t>
      </w:r>
      <w:r>
        <w:t xml:space="preserve">“</w:t>
      </w:r>
      <w:r>
        <w:t xml:space="preserve">skeleton</w:t>
      </w:r>
      <w:r>
        <w:t xml:space="preserve">”</w:t>
      </w:r>
      <w:r>
        <w:t xml:space="preserve"> </w:t>
      </w:r>
      <w:r>
        <w:t xml:space="preserve">based on your needs, i.e., the number of questions per section that you wish to include in this e-questionnaire</w:t>
      </w:r>
    </w:p>
    <w:p>
      <w:pPr>
        <w:numPr>
          <w:ilvl w:val="0"/>
          <w:numId w:val="1051"/>
        </w:numPr>
      </w:pPr>
      <w:r>
        <w:t xml:space="preserve">☐ Test the e-questionnaire to verify comprehensiveness of the content and the absence of technical bugs</w:t>
      </w:r>
    </w:p>
    <w:p>
      <w:pPr>
        <w:numPr>
          <w:ilvl w:val="0"/>
          <w:numId w:val="1051"/>
        </w:numPr>
      </w:pPr>
      <w:r>
        <w:t xml:space="preserve">☐ Move this</w:t>
      </w:r>
      <w:r>
        <w:t xml:space="preserve"> </w:t>
      </w:r>
      <w:r>
        <w:rPr>
          <w:rStyle w:val="VerbatimChar"/>
        </w:rPr>
        <w:t xml:space="preserve">round 3 REDCap project</w:t>
      </w:r>
      <w:r>
        <w:t xml:space="preserve"> </w:t>
      </w:r>
      <w:r>
        <w:t xml:space="preserve">into production mode - talk with your REDCap Admin if necessary</w:t>
      </w:r>
    </w:p>
    <w:p>
      <w:pPr>
        <w:numPr>
          <w:ilvl w:val="0"/>
          <w:numId w:val="1051"/>
        </w:numPr>
      </w:pPr>
      <w:r>
        <w:t xml:space="preserve">☐ Send the hyperlink to experts (participants) with a deadline for e-questionnaire completion ; together with this hyperlink, send their individualized result report from round 2 (output of</w:t>
      </w:r>
      <w:r>
        <w:t xml:space="preserve"> </w:t>
      </w:r>
      <w:hyperlink w:anchor="X13b59c9886ae91d37ca8376e3405d2a8177edb3">
        <w:r>
          <w:rPr>
            <w:rStyle w:val="Lienhypertexte"/>
          </w:rPr>
          <w:t xml:space="preserve">Section 6.7.1</w:t>
        </w:r>
      </w:hyperlink>
      <w:r>
        <w:t xml:space="preserve">)</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C:\PROGRA~1\Quarto\share\formats\docx\tip.png" id="172"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w:t>
            </w:r>
            <w:r>
              <w:t xml:space="preserve"> </w:t>
            </w:r>
            <w:hyperlink r:id="rId24">
              <w:r>
                <w:rPr>
                  <w:rStyle w:val="VerbatimChar"/>
                  <w:bCs/>
                  <w:b/>
                </w:rPr>
                <w:t xml:space="preserve">REDCap</w:t>
              </w:r>
            </w:hyperlink>
            <w:r>
              <w:t xml:space="preserve">. When getting close to the deadline, remember to send a personalized email to any experts who has not yet completed the e-questionnaire.</w:t>
            </w:r>
          </w:p>
        </w:tc>
      </w:tr>
    </w:tbl>
    <w:p>
      <w:pPr>
        <w:pStyle w:val="Corpsdetexte"/>
      </w:pPr>
      <w:r>
        <w:t xml:space="preserve">Once data collection for round 3 is over, you can open</w:t>
      </w:r>
      <w:r>
        <w:t xml:space="preserve"> </w:t>
      </w:r>
      <w:r>
        <w:rPr>
          <w:rStyle w:val="VerbatimChar"/>
        </w:rPr>
        <w:t xml:space="preserve">0_run_ME_dft3.R</w:t>
      </w:r>
      <w:r>
        <w:t xml:space="preserve">. It will show you the order of files to update and run in order to upload, process and analyse the data and to create reports.</w:t>
      </w:r>
    </w:p>
    <w:bookmarkEnd w:id="173"/>
    <w:bookmarkStart w:id="175" w:name="sec-update-data-round3"/>
    <w:p>
      <w:pPr>
        <w:pStyle w:val="Titre2"/>
      </w:pPr>
      <w:r>
        <w:t xml:space="preserve">7.2 Update data</w:t>
      </w:r>
    </w:p>
    <w:p>
      <w:pPr>
        <w:numPr>
          <w:ilvl w:val="0"/>
          <w:numId w:val="1052"/>
        </w:numPr>
        <w:pStyle w:val="Compact"/>
      </w:pPr>
      <w:r>
        <w:t xml:space="preserve">☐ Run</w:t>
      </w:r>
      <w:r>
        <w:t xml:space="preserve"> </w:t>
      </w:r>
      <w:r>
        <w:rPr>
          <w:rStyle w:val="VerbatimChar"/>
        </w:rPr>
        <w:t xml:space="preserve">./code/dft3/01a_dft3_update_data_with_REDCapR.R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one *.xlsx table with the raw data, which can be used for quick checks.</w:t>
      </w:r>
    </w:p>
    <w:bookmarkStart w:id="174" w:name="detail-of-outputs"/>
    <w:p>
      <w:pPr>
        <w:pStyle w:val="Titre3"/>
      </w:pPr>
      <w:r>
        <w:t xml:space="preserve">7.2.1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chk_dft3_type1_raw.xlsx</w:t>
            </w:r>
          </w:p>
        </w:tc>
        <w:tc>
          <w:tcPr/>
          <w:p>
            <w:pPr>
              <w:pStyle w:val="Compact"/>
              <w:jc w:val="left"/>
            </w:pPr>
            <w:r>
              <w:t xml:space="preserve">Quick check table with raw data for type 1 questions</w:t>
            </w:r>
          </w:p>
        </w:tc>
      </w:tr>
    </w:tbl>
    <w:bookmarkEnd w:id="174"/>
    <w:bookmarkEnd w:id="175"/>
    <w:bookmarkStart w:id="181" w:name="sec-recode-data-round3"/>
    <w:p>
      <w:pPr>
        <w:pStyle w:val="Titre2"/>
      </w:pPr>
      <w:r>
        <w:t xml:space="preserve">7.3 Recode data</w:t>
      </w:r>
    </w:p>
    <w:p>
      <w:pPr>
        <w:numPr>
          <w:ilvl w:val="0"/>
          <w:numId w:val="1053"/>
        </w:numPr>
        <w:pStyle w:val="Compact"/>
      </w:pPr>
      <w:r>
        <w:t xml:space="preserve">☐ Update as required and run</w:t>
      </w:r>
      <w:r>
        <w:t xml:space="preserve"> </w:t>
      </w:r>
      <w:r>
        <w:rPr>
          <w:rStyle w:val="VerbatimChar"/>
        </w:rPr>
        <w:t xml:space="preserve">./code/dft3/01b_dft3_recode_data.R</w:t>
      </w:r>
    </w:p>
    <w:p>
      <w:pPr>
        <w:pStyle w:val="FirstParagraph"/>
      </w:pPr>
      <w:r>
        <w:t xml:space="preserve">This code will process the raw data and the metadata downloaded in</w:t>
      </w:r>
      <w:r>
        <w:t xml:space="preserve"> </w:t>
      </w:r>
      <w:hyperlink w:anchor="sec-update-data-round3">
        <w:r>
          <w:rPr>
            <w:rStyle w:val="Lienhypertexte"/>
          </w:rPr>
          <w:t xml:space="preserve">Section 7.2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54"/>
        </w:numPr>
      </w:pPr>
      <w:r>
        <w:t xml:space="preserve">correct labeling errors, typos, etc.</w:t>
      </w:r>
    </w:p>
    <w:p>
      <w:pPr>
        <w:numPr>
          <w:ilvl w:val="0"/>
          <w:numId w:val="1054"/>
        </w:numPr>
      </w:pPr>
      <w:r>
        <w:t xml:space="preserve">simplify labeling</w:t>
      </w:r>
    </w:p>
    <w:p>
      <w:pPr>
        <w:numPr>
          <w:ilvl w:val="0"/>
          <w:numId w:val="1054"/>
        </w:numPr>
      </w:pPr>
      <w:r>
        <w:t xml:space="preserve">define the lists of variables by type (1)</w:t>
      </w:r>
    </w:p>
    <w:p>
      <w:pPr>
        <w:numPr>
          <w:ilvl w:val="0"/>
          <w:numId w:val="1054"/>
        </w:numPr>
      </w:pPr>
      <w:r>
        <w:t xml:space="preserve">do a conditional deduplication (in case one or several participants have filled in several REDCap records per person -&gt; keep the</w:t>
      </w:r>
      <w:r>
        <w:t xml:space="preserve"> </w:t>
      </w:r>
      <w:r>
        <w:rPr>
          <w:iCs/>
          <w:i/>
        </w:rPr>
        <w:t xml:space="preserve">latest answer choice</w:t>
      </w:r>
      <w:r>
        <w:t xml:space="preserve"> </w:t>
      </w:r>
      <w:r>
        <w:t xml:space="preserve">and</w:t>
      </w:r>
      <w:r>
        <w:t xml:space="preserve"> </w:t>
      </w:r>
      <w:r>
        <w:rPr>
          <w:iCs/>
          <w:i/>
        </w:rPr>
        <w:t xml:space="preserve">all comments</w:t>
      </w:r>
      <w:r>
        <w:t xml:space="preserve">)</w:t>
      </w:r>
    </w:p>
    <w:p>
      <w:pPr>
        <w:numPr>
          <w:ilvl w:val="0"/>
          <w:numId w:val="1054"/>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79" w:name="fig-dft3-type1"/>
          <w:p>
            <w:pPr>
              <w:pStyle w:val="Figure"/>
              <w:jc w:val="center"/>
            </w:pPr>
            <w:r>
              <w:drawing>
                <wp:inline>
                  <wp:extent cx="5969000" cy="2238375"/>
                  <wp:effectExtent b="0" l="0" r="0" t="0"/>
                  <wp:docPr descr="" title="" id="177" name="Picture"/>
                  <a:graphic>
                    <a:graphicData uri="http://schemas.openxmlformats.org/drawingml/2006/picture">
                      <pic:pic>
                        <pic:nvPicPr>
                          <pic:cNvPr descr="./_img/dft3_z_s4_type1.png" id="178" name="Picture"/>
                          <pic:cNvPicPr>
                            <a:picLocks noChangeArrowheads="1" noChangeAspect="1"/>
                          </pic:cNvPicPr>
                        </pic:nvPicPr>
                        <pic:blipFill>
                          <a:blip r:embed="rId176"/>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dft3_z_s4_type1.png (for the statement 4 in preamble of round 3)</w:t>
            </w:r>
          </w:p>
          <w:bookmarkEnd w:id="179"/>
        </w:tc>
      </w:tr>
    </w:tbl>
    <w:p>
      <w:pPr>
        <w:numPr>
          <w:ilvl w:val="0"/>
          <w:numId w:val="1055"/>
        </w:numPr>
        <w:pStyle w:val="Compact"/>
      </w:pPr>
      <w:r>
        <w:t xml:space="preserve">create visuals (*.png) for all type 1 questions, showing the distribution of answers on a 1 to 9 scale and a boxplot - see</w:t>
      </w:r>
      <w:r>
        <w:t xml:space="preserve"> </w:t>
      </w:r>
      <w:hyperlink w:anchor="fig-dft3-type1">
        <w:r>
          <w:rPr>
            <w:rStyle w:val="Lienhypertexte"/>
          </w:rPr>
          <w:t xml:space="preserve">Figure 7.1</w:t>
        </w:r>
      </w:hyperlink>
    </w:p>
    <w:bookmarkStart w:id="180" w:name="detail-of-outputs-1"/>
    <w:p>
      <w:pPr>
        <w:pStyle w:val="Titre3"/>
      </w:pPr>
      <w:r>
        <w:t xml:space="preserve">7.3.1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./data/dft3/</w:t>
            </w:r>
          </w:p>
        </w:tc>
        <w:tc>
          <w:tcPr/>
          <w:p>
            <w:pPr>
              <w:pStyle w:val="Compact"/>
              <w:jc w:val="left"/>
            </w:pPr>
            <w:r>
              <w:rPr>
                <w:rStyle w:val="VerbatimChar"/>
              </w:rPr>
              <w:t xml:space="preserve">dft3_data_clean.RData</w:t>
            </w:r>
          </w:p>
        </w:tc>
        <w:tc>
          <w:tcPr/>
          <w:p>
            <w:pPr>
              <w:pStyle w:val="Compact"/>
              <w:jc w:val="left"/>
            </w:pPr>
            <w:r>
              <w:t xml:space="preserve">Clean data</w:t>
            </w:r>
          </w:p>
        </w:tc>
      </w:tr>
      <w:tr>
        <w:tc>
          <w:tcPr/>
          <w:p>
            <w:pPr>
              <w:pStyle w:val="Compact"/>
              <w:jc w:val="left"/>
            </w:pPr>
            <w:r>
              <w:rPr>
                <w:rStyle w:val="VerbatimChar"/>
              </w:rPr>
              <w:t xml:space="preserve">./data/dft3/</w:t>
            </w:r>
          </w:p>
        </w:tc>
        <w:tc>
          <w:tcPr/>
          <w:p>
            <w:pPr>
              <w:pStyle w:val="Compact"/>
              <w:jc w:val="left"/>
            </w:pPr>
            <w:r>
              <w:rPr>
                <w:rStyle w:val="VerbatimChar"/>
              </w:rPr>
              <w:t xml:space="preserve">dft3_lookup_final.RData</w:t>
            </w:r>
          </w:p>
        </w:tc>
        <w:tc>
          <w:tcPr/>
          <w:p>
            <w:pPr>
              <w:pStyle w:val="Compact"/>
              <w:jc w:val="left"/>
            </w:pPr>
            <w:r>
              <w:t xml:space="preserve">Clean lookup table (metadata)</w:t>
            </w:r>
          </w:p>
        </w:tc>
      </w:tr>
      <w:tr>
        <w:tc>
          <w:tcPr/>
          <w:p>
            <w:pPr>
              <w:pStyle w:val="Compact"/>
              <w:jc w:val="left"/>
            </w:pPr>
            <w:r>
              <w:rPr>
                <w:rStyle w:val="VerbatimChar"/>
              </w:rPr>
              <w:t xml:space="preserve">./output/png/</w:t>
            </w:r>
          </w:p>
        </w:tc>
        <w:tc>
          <w:tcPr/>
          <w:p>
            <w:pPr>
              <w:pStyle w:val="Compact"/>
              <w:jc w:val="left"/>
            </w:pPr>
            <w:r>
              <w:rPr>
                <w:rStyle w:val="VerbatimChar"/>
              </w:rPr>
              <w:t xml:space="preserve">dft3_*_s*_type1.png</w:t>
            </w:r>
          </w:p>
        </w:tc>
        <w:tc>
          <w:tcPr/>
          <w:p>
            <w:pPr>
              <w:pStyle w:val="Compact"/>
              <w:jc w:val="left"/>
            </w:pPr>
            <w:r>
              <w:t xml:space="preserve">Visuals for all type 1 questions</w:t>
            </w:r>
          </w:p>
        </w:tc>
      </w:tr>
    </w:tbl>
    <w:bookmarkEnd w:id="180"/>
    <w:bookmarkEnd w:id="181"/>
    <w:bookmarkStart w:id="183" w:name="X97de9921e500419e035c48d5206a67a9ffe6b7e"/>
    <w:p>
      <w:pPr>
        <w:pStyle w:val="Titre2"/>
      </w:pPr>
      <w:r>
        <w:t xml:space="preserve">7.4 Prepare tables without participant id</w:t>
      </w:r>
    </w:p>
    <w:p>
      <w:pPr>
        <w:numPr>
          <w:ilvl w:val="0"/>
          <w:numId w:val="1056"/>
        </w:numPr>
        <w:pStyle w:val="Compact"/>
      </w:pPr>
      <w:r>
        <w:t xml:space="preserve">☐ Run</w:t>
      </w:r>
      <w:r>
        <w:t xml:space="preserve"> </w:t>
      </w:r>
      <w:r>
        <w:rPr>
          <w:rStyle w:val="VerbatimChar"/>
        </w:rPr>
        <w:t xml:space="preserve">./code/dft3/02a_dft3_prepare_tables_without_participant_id.R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3">
        <w:r>
          <w:rPr>
            <w:rStyle w:val="Lienhypertexte"/>
          </w:rPr>
          <w:t xml:space="preserve">Section 7.3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./code/dft3/01c_dft3_define_cols.R.</w:t>
      </w:r>
    </w:p>
    <w:p>
      <w:pPr>
        <w:pStyle w:val="Corpsdetexte"/>
      </w:pPr>
      <w:r>
        <w:t xml:space="preserve">It also creates and saves in *.xlsx format the table containing only the</w:t>
      </w:r>
      <w:r>
        <w:t xml:space="preserve"> </w:t>
      </w:r>
      <w:r>
        <w:t xml:space="preserve">“</w:t>
      </w:r>
      <w:r>
        <w:t xml:space="preserve">no opinion</w:t>
      </w:r>
      <w:r>
        <w:t xml:space="preserve">”</w:t>
      </w:r>
      <w:r>
        <w:t xml:space="preserve"> </w:t>
      </w:r>
      <w:r>
        <w:t xml:space="preserve">responses, allowing a quick check if necessary.</w:t>
      </w:r>
    </w:p>
    <w:bookmarkStart w:id="182" w:name="detail-of-outputs-2"/>
    <w:p>
      <w:pPr>
        <w:pStyle w:val="Titre3"/>
      </w:pPr>
      <w:r>
        <w:t xml:space="preserve">7.4.1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dft3_type1_zz_combined.RData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dft3_dt_comments_m.RData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dft3_type1_zz0_no_opinion.xlsx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w:t>
            </w:r>
          </w:p>
        </w:tc>
      </w:tr>
    </w:tbl>
    <w:bookmarkEnd w:id="182"/>
    <w:bookmarkEnd w:id="183"/>
    <w:bookmarkStart w:id="184" w:name="sec-update-introductory-texts-round3"/>
    <w:p>
      <w:pPr>
        <w:pStyle w:val="Titre2"/>
      </w:pPr>
      <w:r>
        <w:t xml:space="preserve">7.5 Update introductory texts</w:t>
      </w:r>
    </w:p>
    <w:p>
      <w:pPr>
        <w:numPr>
          <w:ilvl w:val="0"/>
          <w:numId w:val="1057"/>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57"/>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84"/>
    <w:bookmarkStart w:id="186" w:name="sec-create-generic-report-round3"/>
    <w:p>
      <w:pPr>
        <w:pStyle w:val="Titre2"/>
      </w:pPr>
      <w:r>
        <w:t xml:space="preserve">7.6 Publish the generic report</w:t>
      </w:r>
    </w:p>
    <w:p>
      <w:pPr>
        <w:pStyle w:val="FirstParagraph"/>
      </w:pPr>
      <w:r>
        <w:t xml:space="preserve">The number of sections and the number of questions (all type 1)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58"/>
        </w:numPr>
      </w:pPr>
      <w:r>
        <w:t xml:space="preserve">☐ Publish the generic report by running the lines below in</w:t>
      </w:r>
      <w:r>
        <w:t xml:space="preserve"> </w:t>
      </w:r>
      <w:r>
        <w:rPr>
          <w:rStyle w:val="VerbatimChar"/>
        </w:rPr>
        <w:t xml:space="preserve">0_run_ME_dft3.R</w:t>
      </w:r>
    </w:p>
    <w:p>
      <w:pPr>
        <w:numPr>
          <w:ilvl w:val="0"/>
          <w:numId w:val="1000"/>
        </w:numPr>
        <w:pStyle w:val="SourceCode"/>
      </w:pPr>
      <w:r>
        <w:rPr>
          <w:rStyle w:val="DocumentationTok"/>
        </w:rPr>
        <w:t xml:space="preserve">### . publish Rmd ----</w:t>
      </w:r>
      <w:r>
        <w:br/>
      </w:r>
      <w:r>
        <w:rPr>
          <w:rStyle w:val="DocumentationTok"/>
        </w:rPr>
        <w:t xml:space="preserve">### .. dft3_report_generic.Rmd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"analysis/dft3/dft3_report_generic.Rmd"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'dft3'</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"dft3_report_generic_{Sys.Date()}.docx"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inserting the introductory texts (updated in</w:t>
      </w:r>
      <w:r>
        <w:t xml:space="preserve"> </w:t>
      </w:r>
      <w:hyperlink w:anchor="sec-update-introductory-texts-round3">
        <w:r>
          <w:rPr>
            <w:rStyle w:val="Lienhypertexte"/>
          </w:rPr>
          <w:t xml:space="preserve">Section 7.5</w:t>
        </w:r>
      </w:hyperlink>
      <w:r>
        <w:t xml:space="preserve">) and the results tables (created in</w:t>
      </w:r>
      <w:r>
        <w:t xml:space="preserve"> </w:t>
      </w:r>
      <w:hyperlink w:anchor="X97de9921e500419e035c48d5206a67a9ffe6b7e">
        <w:r>
          <w:rPr>
            <w:rStyle w:val="Lienhypertexte"/>
          </w:rPr>
          <w:t xml:space="preserve">Section 7.4</w:t>
        </w:r>
      </w:hyperlink>
      <w:r>
        <w:t xml:space="preserve">), based on a reference word template.</w:t>
      </w:r>
    </w:p>
    <w:p>
      <w:pPr>
        <w:pStyle w:val="Corpsdetexte"/>
      </w:pPr>
      <w:r>
        <w:t xml:space="preserve">It automatically calls</w:t>
      </w:r>
      <w:r>
        <w:t xml:space="preserve"> </w:t>
      </w:r>
      <w:r>
        <w:rPr>
          <w:rStyle w:val="VerbatimChar"/>
        </w:rPr>
        <w:t xml:space="preserve">./code/dft3/01c_dft3_define_cols.R.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59"/>
        </w:numPr>
        <w:pStyle w:val="Compact"/>
      </w:pPr>
      <w:r>
        <w:rPr>
          <w:rStyle w:val="VerbatimChar"/>
        </w:rPr>
        <w:t xml:space="preserve">./code/03a_create_flextable_results_type_1_generic.R</w:t>
      </w:r>
      <w:r>
        <w:t xml:space="preserve"> </w:t>
      </w:r>
      <w:r>
        <w:t xml:space="preserve">: creates the result table for type 1 statements in the section and for their comments</w:t>
      </w:r>
    </w:p>
    <w:bookmarkStart w:id="185" w:name="detail-of-outputs-3"/>
    <w:p>
      <w:pPr>
        <w:pStyle w:val="Titre3"/>
      </w:pPr>
      <w:r>
        <w:t xml:space="preserve">7.6.1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w:t>
            </w:r>
          </w:p>
        </w:tc>
        <w:tc>
          <w:tcPr/>
          <w:p>
            <w:pPr>
              <w:pStyle w:val="Compact"/>
              <w:jc w:val="left"/>
            </w:pPr>
            <w:r>
              <w:rPr>
                <w:rStyle w:val="VerbatimChar"/>
              </w:rPr>
              <w:t xml:space="preserve">dft3_report_generic_date_YYYY-MM-DD.docx</w:t>
            </w:r>
          </w:p>
        </w:tc>
        <w:tc>
          <w:tcPr/>
          <w:p>
            <w:pPr>
              <w:pStyle w:val="Compact"/>
              <w:jc w:val="left"/>
            </w:pPr>
            <w:r>
              <w:t xml:space="preserve">Generic report with date</w:t>
            </w:r>
          </w:p>
        </w:tc>
      </w:tr>
    </w:tbl>
    <w:bookmarkEnd w:id="185"/>
    <w:bookmarkEnd w:id="186"/>
    <w:bookmarkStart w:id="188" w:name="sec-publish-individualized-reports"/>
    <w:p>
      <w:pPr>
        <w:pStyle w:val="Titre2"/>
      </w:pPr>
      <w:r>
        <w:t xml:space="preserve">7.7 Publish all individualized reports</w:t>
      </w:r>
    </w:p>
    <w:p>
      <w:pPr>
        <w:numPr>
          <w:ilvl w:val="0"/>
          <w:numId w:val="1060"/>
        </w:numPr>
      </w:pPr>
      <w:r>
        <w:t xml:space="preserve">☐ Publish individualized reports - one for each respondent of round 3 - by running the lines below in</w:t>
      </w:r>
      <w:r>
        <w:t xml:space="preserve"> </w:t>
      </w:r>
      <w:r>
        <w:rPr>
          <w:rStyle w:val="VerbatimChar"/>
        </w:rPr>
        <w:t xml:space="preserve">0_run_ME_dft3.R</w:t>
      </w:r>
    </w:p>
    <w:p>
      <w:pPr>
        <w:numPr>
          <w:ilvl w:val="0"/>
          <w:numId w:val="1000"/>
        </w:numPr>
        <w:pStyle w:val="SourceCode"/>
      </w:pPr>
      <w:r>
        <w:br/>
      </w:r>
      <w:r>
        <w:rPr>
          <w:rStyle w:val="DocumentationTok"/>
        </w:rPr>
        <w:t xml:space="preserve">### .. 05_dft3_to_render_individual_reports.R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'dft3'</w:t>
      </w:r>
      <w:r>
        <w:rPr>
          <w:rStyle w:val="NormalTok"/>
        </w:rPr>
        <w:t xml:space="preserve">, </w:t>
      </w:r>
      <w:r>
        <w:rPr>
          <w:rStyle w:val="StringTok"/>
        </w:rPr>
        <w:t xml:space="preserve">'05_dft3_to_render_individual_reports.R'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participant (</w:t>
      </w:r>
      <w:r>
        <w:t xml:space="preserve">“</w:t>
      </w:r>
      <w:r>
        <w:t xml:space="preserve">individualized report</w:t>
      </w:r>
      <w:r>
        <w:t xml:space="preserve">”</w:t>
      </w:r>
      <w:r>
        <w:t xml:space="preserve">), based on a word template, by inserting the email of the participant, the introductory texts (updated in</w:t>
      </w:r>
      <w:r>
        <w:t xml:space="preserve"> </w:t>
      </w:r>
      <w:hyperlink w:anchor="sec-update-introductory-texts-round3">
        <w:r>
          <w:rPr>
            <w:rStyle w:val="Lienhypertexte"/>
          </w:rPr>
          <w:t xml:space="preserve">Section 7.5</w:t>
        </w:r>
      </w:hyperlink>
      <w:r>
        <w:t xml:space="preserve">), as well as the group result tables with individual answers for each statement.</w:t>
      </w:r>
    </w:p>
    <w:p>
      <w:pPr>
        <w:pStyle w:val="Corpsdetexte"/>
      </w:pPr>
      <w:r>
        <w:t xml:space="preserve">The code</w:t>
      </w:r>
      <w:r>
        <w:t xml:space="preserve"> </w:t>
      </w:r>
      <w:r>
        <w:rPr>
          <w:rStyle w:val="VerbatimChar"/>
        </w:rPr>
        <w:t xml:space="preserve">./analysis/dft3/dft3_report_per_participant.Rmd</w:t>
      </w:r>
      <w:r>
        <w:t xml:space="preserve"> </w:t>
      </w:r>
      <w:r>
        <w:t xml:space="preserve">(automatically called within</w:t>
      </w:r>
      <w:r>
        <w:t xml:space="preserve"> </w:t>
      </w:r>
      <w:r>
        <w:rPr>
          <w:rStyle w:val="VerbatimChar"/>
        </w:rPr>
        <w:t xml:space="preserve">./code/dft3/05_dft3_to_render_individual_reports.R</w:t>
      </w:r>
      <w:r>
        <w:t xml:space="preserve">) uses an iterative loop to create the individualized report for each participant by calling automatically:</w:t>
      </w:r>
    </w:p>
    <w:p>
      <w:pPr>
        <w:numPr>
          <w:ilvl w:val="0"/>
          <w:numId w:val="1061"/>
        </w:numPr>
      </w:pPr>
      <w:r>
        <w:rPr>
          <w:rStyle w:val="VerbatimChar"/>
        </w:rPr>
        <w:t xml:space="preserve">./code/dft3/01c_dft3_define_cols.R</w:t>
      </w:r>
      <w:r>
        <w:t xml:space="preserve"> </w:t>
      </w:r>
      <w:r>
        <w:t xml:space="preserve">and</w:t>
      </w:r>
    </w:p>
    <w:p>
      <w:pPr>
        <w:numPr>
          <w:ilvl w:val="0"/>
          <w:numId w:val="1061"/>
        </w:numPr>
      </w:pPr>
      <w:r>
        <w:rPr>
          <w:rStyle w:val="VerbatimChar"/>
        </w:rPr>
        <w:t xml:space="preserve">./code/dft3/02b_dft3_prepare_tables_participants.R</w:t>
      </w:r>
      <w:r>
        <w:t xml:space="preserve"> </w:t>
      </w:r>
      <w:r>
        <w:t xml:space="preserve">: adds results of the participant to the generic table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62"/>
        </w:numPr>
        <w:pStyle w:val="Compact"/>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bookmarkStart w:id="187" w:name="detail-of-outputs-4"/>
    <w:p>
      <w:pPr>
        <w:pStyle w:val="Titre3"/>
      </w:pPr>
      <w:r>
        <w:t xml:space="preserve">7.7.1 Detail of outputs</w:t>
      </w:r>
    </w:p>
    <w:tbl>
      <w:tblPr>
        <w:tblStyle w:val="Table"/>
        <w:tblW w:type="pct" w:w="5000"/>
        <w:tblLook w:firstRow="1" w:lastRow="0" w:firstColumn="0" w:lastColumn="0" w:noHBand="0" w:noVBand="0" w:val="0020"/>
      </w:tblPr>
      <w:tblGrid>
        <w:gridCol w:w="2530"/>
        <w:gridCol w:w="2420"/>
        <w:gridCol w:w="297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/output/reports/dft3/report_by_participant/</w:t>
            </w:r>
          </w:p>
        </w:tc>
        <w:tc>
          <w:tcPr/>
          <w:p>
            <w:pPr>
              <w:pStyle w:val="Compact"/>
              <w:jc w:val="left"/>
            </w:pPr>
            <w:r>
              <w:rPr>
                <w:rStyle w:val="VerbatimChar"/>
              </w:rPr>
              <w:t xml:space="preserve">dft3_report_participant_X_YYYY-MM-DD.docx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create your overall synthesis report! Individualized reports created in</w:t>
      </w:r>
      <w:r>
        <w:t xml:space="preserve"> </w:t>
      </w:r>
      <w:hyperlink w:anchor="sec-publish-individualized-reports">
        <w:r>
          <w:rPr>
            <w:rStyle w:val="Lienhypertexte"/>
          </w:rPr>
          <w:t xml:space="preserve">Section 7.7</w:t>
        </w:r>
      </w:hyperlink>
      <w:r>
        <w:t xml:space="preserve"> </w:t>
      </w:r>
      <w:r>
        <w:t xml:space="preserve">can be sent to participants for their information.</w:t>
      </w:r>
    </w:p>
    <w:bookmarkEnd w:id="187"/>
    <w:bookmarkEnd w:id="188"/>
    <w:bookmarkEnd w:id="189"/>
    <w:bookmarkStart w:id="203" w:name="overall"/>
    <w:p>
      <w:pPr>
        <w:pStyle w:val="Titre1"/>
      </w:pPr>
      <w:r>
        <w:t xml:space="preserve">8. Overall</w:t>
      </w:r>
    </w:p>
    <w:p>
      <w:pPr>
        <w:pStyle w:val="FirstParagraph"/>
      </w:pPr>
      <w:r>
        <w:t xml:space="preserve">Once you have finished with the analysis and reports of round 3, this page will guide you through the steps to publish the final overall report which synthesizes results from round 2 and 3 (statistical and graphical summaries).</w:t>
      </w:r>
    </w:p>
    <w:bookmarkStart w:id="194" w:name="sec-update-summary-image"/>
    <w:p>
      <w:pPr>
        <w:pStyle w:val="Titre2"/>
      </w:pPr>
      <w:r>
        <w:t xml:space="preserve">8.1 Update summary image</w:t>
      </w:r>
    </w:p>
    <w:p>
      <w:pPr>
        <w:numPr>
          <w:ilvl w:val="0"/>
          <w:numId w:val="1063"/>
        </w:numPr>
        <w:pStyle w:val="Compact"/>
      </w:pPr>
      <w:r>
        <w:t xml:space="preserve">☐ Update the image for the executive summary in the</w:t>
      </w:r>
      <w:r>
        <w:t xml:space="preserve"> </w:t>
      </w:r>
      <w:r>
        <w:rPr>
          <w:rStyle w:val="VerbatimChar"/>
        </w:rPr>
        <w:t xml:space="preserve">./analysis/overall/delphiFT_Overall_FigureFlow.pptx</w:t>
      </w:r>
      <w:r>
        <w:t xml:space="preserve"> </w:t>
      </w:r>
      <w:r>
        <w:t xml:space="preserve">provided with the details pertaining to your project and save it as</w:t>
      </w:r>
      <w:r>
        <w:t xml:space="preserve"> </w:t>
      </w:r>
      <w:r>
        <w:rPr>
          <w:rStyle w:val="VerbatimChar"/>
        </w:rPr>
        <w:t xml:space="preserve">./analysis/overall/ExecutiveSummary_figure-Flow.png</w:t>
      </w:r>
    </w:p>
    <w:p>
      <w:pPr>
        <w:pStyle w:val="FirstParagraph"/>
      </w:pPr>
      <w:r>
        <w:t xml:space="preserve">It summarises the process with dates, number of experts (participants) and number of statements. See</w:t>
      </w:r>
      <w:r>
        <w:t xml:space="preserve"> </w:t>
      </w:r>
      <w:hyperlink w:anchor="fig-exec-steps">
        <w:r>
          <w:rPr>
            <w:rStyle w:val="Lienhypertexte"/>
          </w:rPr>
          <w:t xml:space="preserve">Figure 8.1</w:t>
        </w:r>
      </w:hyperlink>
      <w:r>
        <w:t xml:space="preserve"> </w:t>
      </w:r>
      <w:r>
        <w:t xml:space="preserve">below for an example of this figure using data from the pilot study provided in the demo data (in French).</w:t>
      </w:r>
    </w:p>
    <w:tbl>
      <w:tblPr>
        <w:tblStyle w:val="Table"/>
        <w:tblW w:type="pct" w:w="5000"/>
        <w:tblLook w:firstRow="0" w:lastRow="0" w:firstColumn="0" w:lastColumn="0" w:noHBand="0" w:noVBand="0" w:val="0000"/>
      </w:tblPr>
      <w:tblGrid>
        <w:gridCol w:w="7920"/>
      </w:tblGrid>
      <w:tr>
        <w:tc>
          <w:tcPr/>
          <w:bookmarkStart w:id="193" w:name="fig-exec-steps"/>
          <w:p>
            <w:pPr>
              <w:pStyle w:val="Figure"/>
              <w:jc w:val="center"/>
            </w:pPr>
            <w:r>
              <w:drawing>
                <wp:inline>
                  <wp:extent cx="5969000" cy="1135491"/>
                  <wp:effectExtent b="0" l="0" r="0" t="0"/>
                  <wp:docPr descr="" title="" id="191" name="Picture"/>
                  <a:graphic>
                    <a:graphicData uri="http://schemas.openxmlformats.org/drawingml/2006/picture">
                      <pic:pic>
                        <pic:nvPicPr>
                          <pic:cNvPr descr="./_img/ExecutiveSummary_figure-Flow.png" id="192" name="Picture"/>
                          <pic:cNvPicPr>
                            <a:picLocks noChangeArrowheads="1" noChangeAspect="1"/>
                          </pic:cNvPicPr>
                        </pic:nvPicPr>
                        <pic:blipFill>
                          <a:blip r:embed="rId190"/>
                          <a:stretch>
                            <a:fillRect/>
                          </a:stretch>
                        </pic:blipFill>
                        <pic:spPr bwMode="auto">
                          <a:xfrm>
                            <a:off x="0" y="0"/>
                            <a:ext cx="5969000" cy="11354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Overview of the steps for the pilot study of the</w:t>
            </w:r>
            <w:r>
              <w:t xml:space="preserve"> </w:t>
            </w:r>
            <w:r>
              <w:rPr>
                <w:iCs/>
                <w:i/>
              </w:rPr>
              <w:t xml:space="preserve">fast-track Delphi</w:t>
            </w:r>
            <w:r>
              <w:t xml:space="preserve"> </w:t>
            </w:r>
            <w:r>
              <w:t xml:space="preserve">process</w:t>
            </w:r>
          </w:p>
          <w:bookmarkEnd w:id="193"/>
        </w:tc>
      </w:tr>
    </w:tbl>
    <w:bookmarkEnd w:id="194"/>
    <w:bookmarkStart w:id="195" w:name="X89828a3ffccfda11410e704484c57902d037a48"/>
    <w:p>
      <w:pPr>
        <w:pStyle w:val="Titre2"/>
      </w:pPr>
      <w:r>
        <w:t xml:space="preserve">8.2 Update introductory texts for the executive summary</w:t>
      </w:r>
    </w:p>
    <w:p>
      <w:pPr>
        <w:numPr>
          <w:ilvl w:val="0"/>
          <w:numId w:val="1064"/>
        </w:numPr>
      </w:pPr>
      <w:r>
        <w:t xml:space="preserve">☐ Update the introductory texts on the server</w:t>
      </w:r>
    </w:p>
    <w:p>
      <w:pPr>
        <w:numPr>
          <w:ilvl w:val="0"/>
          <w:numId w:val="1064"/>
        </w:numPr>
      </w:pPr>
      <w:r>
        <w:t xml:space="preserve">☐ Run</w:t>
      </w:r>
      <w:r>
        <w:t xml:space="preserve"> </w:t>
      </w:r>
      <w:r>
        <w:rPr>
          <w:rStyle w:val="VerbatimChar"/>
        </w:rPr>
        <w:t xml:space="preserve">./code/00_update_texts_intro.R</w:t>
      </w:r>
      <w:r>
        <w:t xml:space="preserve"> </w:t>
      </w:r>
      <w:r>
        <w:t xml:space="preserve">one more time to update the</w:t>
      </w:r>
      <w:r>
        <w:t xml:space="preserve"> </w:t>
      </w:r>
      <w:r>
        <w:rPr>
          <w:rStyle w:val="VerbatimChar"/>
        </w:rPr>
        <w:t xml:space="preserve">*.docx</w:t>
      </w:r>
      <w:r>
        <w:t xml:space="preserve"> </w:t>
      </w:r>
      <w:r>
        <w:t xml:space="preserve">files in your local directory</w:t>
      </w:r>
    </w:p>
    <w:bookmarkEnd w:id="195"/>
    <w:bookmarkStart w:id="196" w:name="X9250902cd8697b877766822e44672a3d20a54e0"/>
    <w:p>
      <w:pPr>
        <w:pStyle w:val="Titre2"/>
      </w:pPr>
      <w:r>
        <w:t xml:space="preserve">8.3 Modify executive summary report titles and details</w:t>
      </w:r>
    </w:p>
    <w:p>
      <w:pPr>
        <w:numPr>
          <w:ilvl w:val="0"/>
          <w:numId w:val="1065"/>
        </w:numPr>
      </w:pPr>
      <w:r>
        <w:t xml:space="preserve">☐ Open the code</w:t>
      </w:r>
      <w:r>
        <w:t xml:space="preserve"> </w:t>
      </w:r>
      <w:r>
        <w:rPr>
          <w:rStyle w:val="VerbatimChar"/>
        </w:rPr>
        <w:t xml:space="preserve">./code/000_parameters.R</w:t>
      </w:r>
      <w:r>
        <w:t xml:space="preserve"> </w:t>
      </w:r>
      <w:r>
        <w:t xml:space="preserve">and go to section 4</w:t>
      </w:r>
    </w:p>
    <w:p>
      <w:pPr>
        <w:numPr>
          <w:ilvl w:val="0"/>
          <w:numId w:val="1065"/>
        </w:numPr>
      </w:pPr>
      <w:r>
        <w:t xml:space="preserve">☐ Check and modify if necessary</w:t>
      </w:r>
      <w:r>
        <w:t xml:space="preserve"> </w:t>
      </w:r>
      <w:r>
        <w:rPr>
          <w:rStyle w:val="VerbatimChar"/>
        </w:rPr>
        <w:t xml:space="preserve">title_overall</w:t>
      </w:r>
      <w:r>
        <w:t xml:space="preserve">,</w:t>
      </w:r>
      <w:r>
        <w:t xml:space="preserve"> </w:t>
      </w:r>
      <w:r>
        <w:rPr>
          <w:rStyle w:val="VerbatimChar"/>
        </w:rPr>
        <w:t xml:space="preserve">subtitle_overall</w:t>
      </w:r>
      <w:r>
        <w:t xml:space="preserve"> </w:t>
      </w:r>
      <w:r>
        <w:t xml:space="preserve">and</w:t>
      </w:r>
      <w:r>
        <w:t xml:space="preserve"> </w:t>
      </w:r>
      <w:r>
        <w:rPr>
          <w:rStyle w:val="VerbatimChar"/>
        </w:rPr>
        <w:t xml:space="preserve">authors_text</w:t>
      </w:r>
    </w:p>
    <w:p>
      <w:pPr>
        <w:numPr>
          <w:ilvl w:val="0"/>
          <w:numId w:val="1065"/>
        </w:numPr>
      </w:pPr>
      <w:r>
        <w:t xml:space="preserve">☐ Update the list of type 1 statements from round 2 that you want to keep in the overall report :</w:t>
      </w:r>
      <w:r>
        <w:t xml:space="preserve"> </w:t>
      </w:r>
      <w:r>
        <w:rPr>
          <w:rStyle w:val="VerbatimChar"/>
        </w:rPr>
        <w:t xml:space="preserve">statement_numbers_in_dft2_to_keep_for_execsummary</w:t>
      </w:r>
      <w:r>
        <w:t xml:space="preserve"> </w:t>
      </w:r>
      <w:r>
        <w:t xml:space="preserve">(some statements might have been reformulated despite reaching agreement and consensus)</w:t>
      </w:r>
    </w:p>
    <w:bookmarkEnd w:id="196"/>
    <w:bookmarkStart w:id="198" w:name="sec-publish-overall-report"/>
    <w:p>
      <w:pPr>
        <w:pStyle w:val="Titre2"/>
      </w:pPr>
      <w:r>
        <w:t xml:space="preserve">8.4 Publish overall report</w:t>
      </w:r>
    </w:p>
    <w:p>
      <w:pPr>
        <w:numPr>
          <w:ilvl w:val="0"/>
          <w:numId w:val="1066"/>
        </w:numPr>
        <w:pStyle w:val="Compact"/>
      </w:pPr>
      <w:r>
        <w:t xml:space="preserve">☐ Run</w:t>
      </w:r>
      <w:r>
        <w:t xml:space="preserve"> </w:t>
      </w:r>
      <w:r>
        <w:rPr>
          <w:rStyle w:val="VerbatimChar"/>
        </w:rPr>
        <w:t xml:space="preserve">0_run_ME_overall.R</w:t>
      </w:r>
    </w:p>
    <w:p>
      <w:pPr>
        <w:pStyle w:val="FirstParagraph"/>
      </w:pPr>
      <w:r>
        <w:t xml:space="preserve">This code will:</w:t>
      </w:r>
    </w:p>
    <w:p>
      <w:pPr>
        <w:numPr>
          <w:ilvl w:val="0"/>
          <w:numId w:val="1067"/>
        </w:numPr>
      </w:pPr>
      <w:r>
        <w:t xml:space="preserve">update the introductory texts by running</w:t>
      </w:r>
      <w:r>
        <w:t xml:space="preserve"> </w:t>
      </w:r>
      <w:r>
        <w:rPr>
          <w:rStyle w:val="VerbatimChar"/>
        </w:rPr>
        <w:t xml:space="preserve">./code/00_update_texts_intro.R</w:t>
      </w:r>
    </w:p>
    <w:p>
      <w:pPr>
        <w:numPr>
          <w:ilvl w:val="0"/>
          <w:numId w:val="1067"/>
        </w:numPr>
      </w:pPr>
      <w:r>
        <w:t xml:space="preserve">prepare the result tables (only type 1 questions) with combined round 2 and 3 by running</w:t>
      </w:r>
      <w:r>
        <w:t xml:space="preserve"> </w:t>
      </w:r>
      <w:r>
        <w:rPr>
          <w:rStyle w:val="VerbatimChar"/>
        </w:rPr>
        <w:t xml:space="preserve">./code/06_prepare_tables_combined_round_2_3.R</w:t>
      </w:r>
    </w:p>
    <w:p>
      <w:pPr>
        <w:numPr>
          <w:ilvl w:val="0"/>
          <w:numId w:val="1067"/>
        </w:numPr>
      </w:pPr>
      <w:r>
        <w:t xml:space="preserve">create</w:t>
      </w:r>
      <w:r>
        <w:t xml:space="preserve"> </w:t>
      </w:r>
      <w:r>
        <w:rPr>
          <w:rStyle w:val="VerbatimChar"/>
        </w:rPr>
        <w:t xml:space="preserve">\*.xlsx</w:t>
      </w:r>
      <w:r>
        <w:t xml:space="preserve"> </w:t>
      </w:r>
      <w:r>
        <w:t xml:space="preserve">tables for quick checks, if necessary</w:t>
      </w:r>
    </w:p>
    <w:p>
      <w:pPr>
        <w:numPr>
          <w:ilvl w:val="0"/>
          <w:numId w:val="1067"/>
        </w:numPr>
      </w:pPr>
      <w:r>
        <w:t xml:space="preserve">publish the overall report (called</w:t>
      </w:r>
      <w:r>
        <w:t xml:space="preserve"> </w:t>
      </w:r>
      <w:r>
        <w:rPr>
          <w:bCs/>
          <w:b/>
        </w:rPr>
        <w:t xml:space="preserve">Executive summary</w:t>
      </w:r>
      <w:r>
        <w:t xml:space="preserve">) by running</w:t>
      </w:r>
      <w:r>
        <w:t xml:space="preserve"> </w:t>
      </w:r>
      <w:r>
        <w:rPr>
          <w:rStyle w:val="VerbatimChar"/>
        </w:rPr>
        <w:t xml:space="preserve">./analysis/overall/overall_executive_summary.Rmd</w:t>
      </w:r>
    </w:p>
    <w:bookmarkStart w:id="197" w:name="detail-of-outputs-5"/>
    <w:p>
      <w:pPr>
        <w:pStyle w:val="Titre3"/>
      </w:pPr>
      <w:r>
        <w:t xml:space="preserve">8.4.1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./output/checks/</w:t>
            </w:r>
          </w:p>
        </w:tc>
        <w:tc>
          <w:tcPr/>
          <w:p>
            <w:pPr>
              <w:pStyle w:val="Compact"/>
              <w:jc w:val="left"/>
            </w:pPr>
            <w:r>
              <w:rPr>
                <w:rStyle w:val="VerbatimChar"/>
              </w:rPr>
              <w:t xml:space="preserve">chk_recode_exec_summary.xlsx</w:t>
            </w:r>
          </w:p>
        </w:tc>
        <w:tc>
          <w:tcPr/>
          <w:p>
            <w:pPr>
              <w:pStyle w:val="Compact"/>
              <w:jc w:val="left"/>
            </w:pPr>
            <w:r>
              <w:t xml:space="preserve">Quick check table</w:t>
            </w:r>
          </w:p>
        </w:tc>
      </w:tr>
      <w:tr>
        <w:tc>
          <w:tcPr/>
          <w:p>
            <w:pPr>
              <w:pStyle w:val="Compact"/>
              <w:jc w:val="left"/>
            </w:pPr>
            <w:r>
              <w:rPr>
                <w:rStyle w:val="VerbatimChar"/>
              </w:rPr>
              <w:t xml:space="preserve">./output/checks/</w:t>
            </w:r>
          </w:p>
        </w:tc>
        <w:tc>
          <w:tcPr/>
          <w:p>
            <w:pPr>
              <w:pStyle w:val="Compact"/>
              <w:jc w:val="left"/>
            </w:pPr>
            <w:r>
              <w:rPr>
                <w:rStyle w:val="VerbatimChar"/>
              </w:rPr>
              <w:t xml:space="preserve">type1_zz_combined_round_2_3.xlsx</w:t>
            </w:r>
          </w:p>
        </w:tc>
        <w:tc>
          <w:tcPr/>
          <w:p>
            <w:pPr>
              <w:pStyle w:val="Compact"/>
              <w:jc w:val="left"/>
            </w:pPr>
            <w:r>
              <w:t xml:space="preserve">Quick check table</w:t>
            </w:r>
          </w:p>
        </w:tc>
      </w:tr>
      <w:tr>
        <w:tc>
          <w:tcPr/>
          <w:p>
            <w:pPr>
              <w:pStyle w:val="Compact"/>
              <w:jc w:val="left"/>
            </w:pPr>
            <w:r>
              <w:rPr>
                <w:rStyle w:val="VerbatimChar"/>
              </w:rPr>
              <w:t xml:space="preserve">./output/RData/</w:t>
            </w:r>
          </w:p>
        </w:tc>
        <w:tc>
          <w:tcPr/>
          <w:p>
            <w:pPr>
              <w:pStyle w:val="Compact"/>
              <w:jc w:val="left"/>
            </w:pPr>
            <w:r>
              <w:rPr>
                <w:rStyle w:val="VerbatimChar"/>
              </w:rPr>
              <w:t xml:space="preserve">type1_zz_combined_round_2_3.RData</w:t>
            </w:r>
          </w:p>
        </w:tc>
        <w:tc>
          <w:tcPr/>
          <w:p>
            <w:pPr>
              <w:pStyle w:val="Compact"/>
              <w:jc w:val="left"/>
            </w:pPr>
            <w:r>
              <w:t xml:space="preserve">Clean data for all type 1 questions from round 2 and 3</w:t>
            </w:r>
          </w:p>
        </w:tc>
      </w:tr>
      <w:tr>
        <w:tc>
          <w:tcPr/>
          <w:p>
            <w:pPr>
              <w:pStyle w:val="Compact"/>
              <w:jc w:val="left"/>
            </w:pPr>
            <w:r>
              <w:rPr>
                <w:rStyle w:val="VerbatimChar"/>
              </w:rPr>
              <w:t xml:space="preserve">./output/reports/overall/</w:t>
            </w:r>
          </w:p>
        </w:tc>
        <w:tc>
          <w:tcPr/>
          <w:p>
            <w:pPr>
              <w:pStyle w:val="Compact"/>
              <w:jc w:val="left"/>
            </w:pPr>
            <w:r>
              <w:rPr>
                <w:rStyle w:val="VerbatimChar"/>
              </w:rPr>
              <w:t xml:space="preserve">dft_overall_executive_summary_YYYY_MM_DD.docx</w:t>
            </w:r>
          </w:p>
        </w:tc>
        <w:tc>
          <w:tcPr/>
          <w:p>
            <w:pPr>
              <w:pStyle w:val="Compact"/>
              <w:jc w:val="left"/>
            </w:pPr>
            <w:r>
              <w:rPr>
                <w:bCs/>
                <w:b/>
              </w:rPr>
              <w:t xml:space="preserve">Executive summary</w:t>
            </w:r>
          </w:p>
        </w:tc>
      </w:tr>
    </w:tbl>
    <w:bookmarkEnd w:id="197"/>
    <w:bookmarkEnd w:id="198"/>
    <w:bookmarkStart w:id="202" w:name="sec-finalize-overall-report"/>
    <w:p>
      <w:pPr>
        <w:pStyle w:val="Titre2"/>
      </w:pPr>
      <w:r>
        <w:t xml:space="preserve">8.5 Finalise overall report</w:t>
      </w:r>
    </w:p>
    <w:p>
      <w:pPr>
        <w:pStyle w:val="FirstParagraph"/>
      </w:pPr>
      <w:r>
        <w:t xml:space="preserve">Here are a few tips to be done manually (directly in your Word software) to improve the look and comprehensiveness of your executive summary:</w:t>
      </w:r>
    </w:p>
    <w:p>
      <w:pPr>
        <w:numPr>
          <w:ilvl w:val="0"/>
          <w:numId w:val="1068"/>
        </w:numPr>
      </w:pPr>
      <w:r>
        <w:t xml:space="preserve">☐ Open the summary report using the Word software</w:t>
      </w:r>
    </w:p>
    <w:p>
      <w:pPr>
        <w:numPr>
          <w:ilvl w:val="0"/>
          <w:numId w:val="1068"/>
        </w:numPr>
      </w:pPr>
      <w:r>
        <w:t xml:space="preserve">☐ Add page numbers (still an unsolved problem - see</w:t>
      </w:r>
      <w:r>
        <w:t xml:space="preserve"> </w:t>
      </w:r>
      <w:hyperlink r:id="rId199">
        <w:r>
          <w:rPr>
            <w:rStyle w:val="Lienhypertexte"/>
          </w:rPr>
          <w:t xml:space="preserve">Stackoverflow question</w:t>
        </w:r>
      </w:hyperlink>
      <w:r>
        <w:t xml:space="preserve">)</w:t>
      </w:r>
    </w:p>
    <w:p>
      <w:pPr>
        <w:numPr>
          <w:ilvl w:val="0"/>
          <w:numId w:val="1068"/>
        </w:numPr>
      </w:pPr>
      <w:r>
        <w:t xml:space="preserve">☐ Add your</w:t>
      </w:r>
      <w:r>
        <w:t xml:space="preserve"> </w:t>
      </w:r>
      <w:r>
        <w:t xml:space="preserve">‘</w:t>
      </w:r>
      <w:r>
        <w:t xml:space="preserve">Key messages</w:t>
      </w:r>
      <w:r>
        <w:t xml:space="preserve">’</w:t>
      </w:r>
    </w:p>
    <w:p>
      <w:pPr>
        <w:numPr>
          <w:ilvl w:val="0"/>
          <w:numId w:val="1068"/>
        </w:numPr>
      </w:pPr>
      <w:r>
        <w:t xml:space="preserve">☐ Add the</w:t>
      </w:r>
      <w:r>
        <w:t xml:space="preserve"> </w:t>
      </w:r>
      <w:r>
        <w:t xml:space="preserve">“</w:t>
      </w:r>
      <w:r>
        <w:t xml:space="preserve">target</w:t>
      </w:r>
      <w:r>
        <w:t xml:space="preserve">”</w:t>
      </w:r>
      <w:r>
        <w:t xml:space="preserve"> </w:t>
      </w:r>
      <w:r>
        <w:t xml:space="preserve">images (available in</w:t>
      </w:r>
      <w:r>
        <w:t xml:space="preserve"> </w:t>
      </w:r>
      <w:r>
        <w:rPr>
          <w:rStyle w:val="VerbatimChar"/>
        </w:rPr>
        <w:t xml:space="preserve">./_img/</w:t>
      </w:r>
      <w:r>
        <w:t xml:space="preserve"> </w:t>
      </w:r>
      <w:r>
        <w:t xml:space="preserve">as</w:t>
      </w:r>
      <w:r>
        <w:t xml:space="preserve"> </w:t>
      </w:r>
      <w:r>
        <w:rPr>
          <w:rStyle w:val="VerbatimChar"/>
        </w:rPr>
        <w:t xml:space="preserve">*.png</w:t>
      </w:r>
      <w:r>
        <w:t xml:space="preserve"> </w:t>
      </w:r>
      <w:r>
        <w:t xml:space="preserve">files) in the table headers (sorry, we had trouble doing it by code)</w:t>
      </w:r>
    </w:p>
    <w:p>
      <w:pPr>
        <w:numPr>
          <w:ilvl w:val="0"/>
          <w:numId w:val="1068"/>
        </w:numPr>
      </w:pPr>
      <w:r>
        <w:t xml:space="preserve">☐ If necessary, rearrange the order of the statements within the tables (example: first, statement that have reached consensual agreement by the end of round 2, then those having reached consensual agreement in round 3)</w:t>
      </w:r>
    </w:p>
    <w:p>
      <w:pPr>
        <w:numPr>
          <w:ilvl w:val="0"/>
          <w:numId w:val="1068"/>
        </w:numPr>
      </w:pPr>
      <w:r>
        <w:t xml:space="preserve">☐ Delete the</w:t>
      </w:r>
      <w:r>
        <w:t xml:space="preserve"> </w:t>
      </w:r>
      <w:r>
        <w:t xml:space="preserve">‘</w:t>
      </w:r>
      <w:r>
        <w:t xml:space="preserve">section</w:t>
      </w:r>
      <w:r>
        <w:t xml:space="preserve">’</w:t>
      </w:r>
      <w:r>
        <w:t xml:space="preserve"> </w:t>
      </w:r>
      <w:r>
        <w:t xml:space="preserve">column</w:t>
      </w:r>
    </w:p>
    <w:p>
      <w:pPr>
        <w:numPr>
          <w:ilvl w:val="0"/>
          <w:numId w:val="1068"/>
        </w:numPr>
      </w:pPr>
      <w:r>
        <w:t xml:space="preserve">☐ Adjust the height of the table rows</w:t>
      </w:r>
    </w:p>
    <w:p>
      <w:pPr>
        <w:numPr>
          <w:ilvl w:val="0"/>
          <w:numId w:val="1068"/>
        </w:numPr>
      </w:pPr>
      <w:r>
        <w:t xml:space="preserve">☐ Delete the table</w:t>
      </w:r>
      <w:r>
        <w:t xml:space="preserve"> </w:t>
      </w:r>
      <w:r>
        <w:t xml:space="preserve">‘</w:t>
      </w:r>
      <w:r>
        <w:t xml:space="preserve">Consensual disagreement reached</w:t>
      </w:r>
      <w:r>
        <w:t xml:space="preserve">’</w:t>
      </w:r>
      <w:r>
        <w:t xml:space="preserve"> </w:t>
      </w:r>
      <w:r>
        <w:t xml:space="preserve">if none of your statements have reached a consensual disagreement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00" name="Picture"/>
                  <a:graphic>
                    <a:graphicData uri="http://schemas.openxmlformats.org/drawingml/2006/picture">
                      <pic:pic>
                        <pic:nvPicPr>
                          <pic:cNvPr descr="C:\PROGRA~1\Quarto\share\formats\docx\tip.png" id="201"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If table captions and/or tables are on next page, it is probably because of paragraph formatting:</w:t>
            </w:r>
          </w:p>
          <w:p>
            <w:pPr>
              <w:numPr>
                <w:ilvl w:val="0"/>
                <w:numId w:val="1069"/>
              </w:numPr>
            </w:pPr>
            <w:r>
              <w:t xml:space="preserve">select caption or table and go to Paragraph &gt; Line and Page Breaks tab (Enchaînements in french)</w:t>
            </w:r>
          </w:p>
          <w:p>
            <w:pPr>
              <w:numPr>
                <w:ilvl w:val="0"/>
                <w:numId w:val="1069"/>
              </w:numPr>
            </w:pPr>
            <w:r>
              <w:t xml:space="preserve">uncheck</w:t>
            </w:r>
            <w:r>
              <w:t xml:space="preserve"> </w:t>
            </w:r>
            <w:r>
              <w:rPr>
                <w:bCs/>
                <w:b/>
              </w:rPr>
              <w:t xml:space="preserve">Widow/Orphan control</w:t>
            </w:r>
            <w:r>
              <w:t xml:space="preserve"> </w:t>
            </w:r>
            <w:r>
              <w:t xml:space="preserve">(Eviter veuves et orphelins) and</w:t>
            </w:r>
            <w:r>
              <w:t xml:space="preserve"> </w:t>
            </w:r>
            <w:r>
              <w:rPr>
                <w:bCs/>
                <w:b/>
              </w:rPr>
              <w:t xml:space="preserve">Page break before</w:t>
            </w:r>
            <w:r>
              <w:t xml:space="preserve"> </w:t>
            </w:r>
            <w:r>
              <w:t xml:space="preserve">(Paragraphes solidaires)</w:t>
            </w:r>
          </w:p>
        </w:tc>
      </w:tr>
    </w:tbl>
    <w:p>
      <w:pPr>
        <w:pStyle w:val="FirstParagraph"/>
      </w:pPr>
      <w:r>
        <w:t xml:space="preserve">… et voilà !</w:t>
      </w:r>
    </w:p>
    <w:p>
      <w:pPr>
        <w:pStyle w:val="Corpsdetexte"/>
      </w:pPr>
      <w:r>
        <w:t xml:space="preserve">Congratulations for going through all steps of the</w:t>
      </w:r>
      <w:r>
        <w:t xml:space="preserve"> </w:t>
      </w:r>
      <w:r>
        <w:rPr>
          <w:iCs/>
          <w:i/>
        </w:rPr>
        <w:t xml:space="preserve">fast-track Delphi</w:t>
      </w:r>
      <w:r>
        <w:t xml:space="preserve"> </w:t>
      </w:r>
      <w:r>
        <w:t xml:space="preserve">process. You are now ready to spread the consensual messages that have been reached by your expert participants. Good luck and enjoy the communication part!</w:t>
      </w:r>
    </w:p>
    <w:bookmarkEnd w:id="202"/>
    <w:bookmarkEnd w:id="203"/>
    <w:bookmarkStart w:id="212" w:name="resources"/>
    <w:p>
      <w:pPr>
        <w:pStyle w:val="Titre1"/>
      </w:pPr>
      <w:r>
        <w:t xml:space="preserve">Appendix A — Resources</w:t>
      </w:r>
    </w:p>
    <w:p>
      <w:pPr>
        <w:pStyle w:val="FirstParagraph"/>
      </w:pPr>
      <w:r>
        <w:t xml:space="preserve">Here are some of resources we used to learn and improve our skills with R, RStudio, Quarto and various packages.</w:t>
      </w:r>
    </w:p>
    <w:p>
      <w:pPr>
        <w:pStyle w:val="Corpsdetexte"/>
      </w:pPr>
      <w:r>
        <w:t xml:space="preserve">Thanks to the contributors of the packages and tutorials.</w:t>
      </w:r>
    </w:p>
    <w:p>
      <w:pPr>
        <w:numPr>
          <w:ilvl w:val="0"/>
          <w:numId w:val="1070"/>
        </w:numPr>
      </w:pPr>
      <w:hyperlink r:id="rId204">
        <w:r>
          <w:rPr>
            <w:rStyle w:val="Lienhypertexte"/>
          </w:rPr>
          <w:t xml:space="preserve">R for Data Science (2e) by Hadley Wickham, Mine Çetinkaya-Rundel, and Garrett Grolemund</w:t>
        </w:r>
      </w:hyperlink>
    </w:p>
    <w:p>
      <w:pPr>
        <w:numPr>
          <w:ilvl w:val="0"/>
          <w:numId w:val="1070"/>
        </w:numPr>
      </w:pPr>
      <w:hyperlink r:id="rId205">
        <w:r>
          <w:rPr>
            <w:rStyle w:val="Lienhypertexte"/>
          </w:rPr>
          <w:t xml:space="preserve">Tom Mock. Beautiful Reports and Presentations with Quarto. 2022-09-27</w:t>
        </w:r>
      </w:hyperlink>
    </w:p>
    <w:p>
      <w:pPr>
        <w:numPr>
          <w:ilvl w:val="0"/>
          <w:numId w:val="1070"/>
        </w:numPr>
      </w:pPr>
      <w:hyperlink r:id="rId206">
        <w:r>
          <w:rPr>
            <w:rStyle w:val="Lienhypertexte"/>
          </w:rPr>
          <w:t xml:space="preserve">Tracy Teal. These are a few of my favorite things (about Quarto presentations). RStudio (2022)</w:t>
        </w:r>
      </w:hyperlink>
    </w:p>
    <w:p>
      <w:pPr>
        <w:numPr>
          <w:ilvl w:val="0"/>
          <w:numId w:val="1070"/>
        </w:numPr>
      </w:pPr>
      <w:hyperlink r:id="rId207">
        <w:r>
          <w:rPr>
            <w:rStyle w:val="Lienhypertexte"/>
          </w:rPr>
          <w:t xml:space="preserve">Quarto Blog - News, tips, and commentary about all things Quarto</w:t>
        </w:r>
      </w:hyperlink>
    </w:p>
    <w:p>
      <w:pPr>
        <w:numPr>
          <w:ilvl w:val="0"/>
          <w:numId w:val="1070"/>
        </w:numPr>
      </w:pPr>
      <w:hyperlink r:id="rId208">
        <w:r>
          <w:rPr>
            <w:rStyle w:val="Lienhypertexte"/>
          </w:rPr>
          <w:t xml:space="preserve">David Gohel. Using the flextable R package</w:t>
        </w:r>
      </w:hyperlink>
    </w:p>
    <w:p>
      <w:pPr>
        <w:numPr>
          <w:ilvl w:val="0"/>
          <w:numId w:val="1070"/>
        </w:numPr>
      </w:pPr>
      <w:hyperlink r:id="rId37">
        <w:r>
          <w:rPr>
            <w:rStyle w:val="Lienhypertexte"/>
          </w:rPr>
          <w:t xml:space="preserve">David Gohel. Officeverse</w:t>
        </w:r>
      </w:hyperlink>
    </w:p>
    <w:bookmarkStart w:id="211" w:name="refs"/>
    <w:bookmarkStart w:id="210" w:name="ref-velardecrézé2023"/>
    <w:p>
      <w:pPr>
        <w:pStyle w:val="Bibliographie"/>
      </w:pPr>
      <w:r>
        <w:t xml:space="preserve">Velarde Crézé, Camille, Luc Lebon, Olivier Duperrex, Vincent Faivre, Myriam Pasche, and Jacques Cornuz. 2023.</w:t>
      </w:r>
      <w:r>
        <w:t xml:space="preserve"> </w:t>
      </w:r>
      <w:r>
        <w:t xml:space="preserve">“Nouvelles Cigarettes Électroniques Jetables « Puffs » : Consensus d</w:t>
      </w:r>
      <w:r>
        <w:t xml:space="preserve">’</w:t>
      </w:r>
      <w:r>
        <w:t xml:space="preserve">expert-e-s Sur Leur Réglementation.”</w:t>
      </w:r>
      <w:r>
        <w:t xml:space="preserve"> </w:t>
      </w:r>
      <w:r>
        <w:rPr>
          <w:iCs/>
          <w:i/>
        </w:rPr>
        <w:t xml:space="preserve">Revue Médicale Suisse</w:t>
      </w:r>
      <w:r>
        <w:t xml:space="preserve"> </w:t>
      </w:r>
      <w:r>
        <w:t xml:space="preserve">19 (812): 181–85.</w:t>
      </w:r>
      <w:r>
        <w:t xml:space="preserve"> </w:t>
      </w:r>
      <w:hyperlink r:id="rId209">
        <w:r>
          <w:rPr>
            <w:rStyle w:val="Lienhypertexte"/>
          </w:rPr>
          <w:t xml:space="preserve">https://doi.org/10.53738/REVMED.2023.19.812.181</w:t>
        </w:r>
      </w:hyperlink>
      <w:r>
        <w:t xml:space="preserve">.</w:t>
      </w:r>
    </w:p>
    <w:bookmarkEnd w:id="210"/>
    <w:bookmarkEnd w:id="211"/>
    <w:bookmarkEnd w:id="212"/>
    <w:sectPr w:rsidR="00587236" w:rsidSect="007340DA">
      <w:footerReference r:id="rId10" w:type="even"/>
      <w:footerReference r:id="rId9" w:type="default"/>
      <w:pgSz w:h="15840" w:w="12240"/>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342282442"/>
      <w:docPartObj>
        <w:docPartGallery w:val="Page Numbers (Bottom of Page)"/>
        <w:docPartUnique/>
      </w:docPartObj>
    </w:sdtPr>
    <w:sdtEndPr>
      <w:rPr>
        <w:rStyle w:val="Numrodepage"/>
      </w:rPr>
    </w:sdtEndPr>
    <w:sdtContent>
      <w:p w14:paraId="62F1DC4B"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39D233A"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928616856"/>
      <w:docPartObj>
        <w:docPartGallery w:val="Page Numbers (Bottom of Page)"/>
        <w:docPartUnique/>
      </w:docPartObj>
    </w:sdtPr>
    <w:sdtEndPr>
      <w:rPr>
        <w:rStyle w:val="Numrodepage"/>
      </w:rPr>
    </w:sdtEndPr>
    <w:sdtContent>
      <w:p w14:paraId="0ECCAA52" w14:textId="1C26D8E9"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D90390">
          <w:rPr>
            <w:rStyle w:val="Numrodepage"/>
            <w:noProof/>
          </w:rPr>
          <w:t>1</w:t>
        </w:r>
        <w:r>
          <w:rPr>
            <w:rStyle w:val="Numrodepage"/>
          </w:rPr>
          <w:fldChar w:fldCharType="end"/>
        </w:r>
      </w:p>
    </w:sdtContent>
  </w:sdt>
  <w:p w14:paraId="5CAEC1F6"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50E17B0"/>
    <w:multiLevelType w:val="hybridMultilevel"/>
    <w:tmpl w:val="23D4D1C6"/>
    <w:lvl w:ilvl="0" w:tplc="A896174C">
      <w:start w:val="1"/>
      <w:numFmt w:val="decimal"/>
      <w:suff w:val="space"/>
      <w:lvlText w:val="Table %1:"/>
      <w:lvlJc w:val="left"/>
      <w:pPr>
        <w:ind w:hanging="94" w:left="454"/>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86520E3"/>
    <w:multiLevelType w:val="multilevel"/>
    <w:tmpl w:val="040C001D"/>
    <w:styleLink w:val="Listeactuelle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60C2659"/>
    <w:multiLevelType w:val="hybridMultilevel"/>
    <w:tmpl w:val="CE227002"/>
    <w:lvl w:ilvl="0" w:tplc="BC80F9AA">
      <w:start w:val="1"/>
      <w:numFmt w:val="decimal"/>
      <w:lvlText w:val="Figure %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1">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541B4A48"/>
    <w:multiLevelType w:val="multilevel"/>
    <w:tmpl w:val="040C001D"/>
    <w:styleLink w:val="Listeactuelle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4">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7116D27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8">
    <w:nsid w:val="7B8D1BD3"/>
    <w:multiLevelType w:val="multilevel"/>
    <w:tmpl w:val="040C001D"/>
    <w:styleLink w:val="Listeactuelle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9">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3"/>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6"/>
  </w:num>
  <w:num w:numId="13">
    <w:abstractNumId w:val="25"/>
  </w:num>
  <w:num w:numId="14">
    <w:abstractNumId w:val="24"/>
  </w:num>
  <w:num w:numId="15">
    <w:abstractNumId w:val="22"/>
  </w:num>
  <w:num w:numId="16">
    <w:abstractNumId w:val="15"/>
  </w:num>
  <w:num w:numId="17">
    <w:abstractNumId w:val="16"/>
  </w:num>
  <w:num w:numId="18">
    <w:abstractNumId w:val="29"/>
  </w:num>
  <w:num w:numId="19">
    <w:abstractNumId w:val="21"/>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10"/>
  </w:num>
  <w:num w:numId="27">
    <w:abstractNumId w:val="23"/>
  </w:num>
  <w:num w:numId="28">
    <w:abstractNumId w:val="28"/>
  </w:num>
  <w:num w:numId="29">
    <w:abstractNumId w:val="14"/>
  </w:num>
  <w:num w:numId="30">
    <w:abstractNumId w:val="2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454"/>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87236"/>
    <w:pPr>
      <w:spacing w:line="23" w:lineRule="atLeast"/>
    </w:pPr>
    <w:rPr>
      <w:rFonts w:ascii="Calibri" w:hAnsi="Calibri"/>
      <w:sz w:val="22"/>
    </w:rPr>
  </w:style>
  <w:style w:styleId="Titre1" w:type="paragraph">
    <w:name w:val="heading 1"/>
    <w:basedOn w:val="Normal"/>
    <w:next w:val="Corpsdetexte"/>
    <w:uiPriority w:val="9"/>
    <w:qFormat/>
    <w:rsid w:val="00D90390"/>
    <w:pPr>
      <w:keepNext/>
      <w:keepLines/>
      <w:spacing w:after="0" w:before="36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D90390"/>
    <w:pPr>
      <w:keepNext/>
      <w:keepLines/>
      <w:spacing w:after="120" w:before="200"/>
      <w:ind w:left="357"/>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D90390"/>
    <w:pPr>
      <w:keepNext/>
      <w:keepLines/>
      <w:spacing w:after="120" w:before="200"/>
      <w:ind w:left="72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D90390"/>
    <w:pPr>
      <w:keepNext/>
      <w:keepLines/>
      <w:spacing w:after="0" w:before="200"/>
      <w:ind w:left="1077"/>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D90390"/>
    <w:pPr>
      <w:keepNext/>
      <w:keepLines/>
      <w:spacing w:after="0" w:before="200"/>
      <w:ind w:left="144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D90390"/>
    <w:pPr>
      <w:keepNext/>
      <w:keepLines/>
      <w:spacing w:after="0" w:before="200"/>
      <w:ind w:left="1797"/>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D90390"/>
    <w:pPr>
      <w:keepNext/>
      <w:keepLines/>
      <w:spacing w:after="0" w:before="200"/>
      <w:ind w:left="216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D90390"/>
    <w:pPr>
      <w:keepNext/>
      <w:keepLines/>
      <w:spacing w:after="0" w:before="200"/>
      <w:ind w:left="2517"/>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D90390"/>
    <w:pPr>
      <w:keepNext/>
      <w:keepLines/>
      <w:spacing w:after="0" w:before="200"/>
      <w:ind w:left="288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rsid w:val="00D90390"/>
  </w:style>
  <w:style w:customStyle="1" w:styleId="Compact" w:type="paragraph">
    <w:name w:val="Compact"/>
    <w:basedOn w:val="Corpsdetexte"/>
    <w:qFormat/>
    <w:pPr>
      <w:spacing w:after="36" w:before="36"/>
    </w:pPr>
  </w:style>
  <w:style w:styleId="Titre" w:type="paragraph">
    <w:name w:val="Title"/>
    <w:basedOn w:val="Normal"/>
    <w:next w:val="Corpsdetexte"/>
    <w:qFormat/>
    <w:rsid w:val="004B6EA1"/>
    <w:pPr>
      <w:keepNext/>
      <w:keepLines/>
      <w:spacing w:after="120" w:line="240" w:lineRule="auto"/>
      <w:jc w:val="center"/>
    </w:pPr>
    <w:rPr>
      <w:rFonts w:asciiTheme="majorHAnsi" w:cstheme="majorBidi" w:eastAsiaTheme="majorEastAsia" w:hAnsiTheme="majorHAnsi"/>
      <w:b/>
      <w:bCs/>
      <w:color w:val="C00000"/>
      <w:sz w:val="36"/>
      <w:szCs w:val="36"/>
    </w:rPr>
  </w:style>
  <w:style w:styleId="Sous-titre" w:type="paragraph">
    <w:name w:val="Subtitle"/>
    <w:basedOn w:val="Titre"/>
    <w:next w:val="Corpsdetexte"/>
    <w:qFormat/>
    <w:rsid w:val="00F97B1D"/>
    <w:rPr>
      <w:sz w:val="30"/>
      <w:szCs w:val="30"/>
    </w:rPr>
  </w:style>
  <w:style w:customStyle="1" w:styleId="Author" w:type="paragraph">
    <w:name w:val="Author"/>
    <w:next w:val="Corpsdetexte"/>
    <w:qFormat/>
    <w:rsid w:val="00F97B1D"/>
    <w:pPr>
      <w:keepNext/>
      <w:keepLines/>
      <w:spacing w:after="120"/>
      <w:jc w:val="center"/>
    </w:pPr>
    <w:rPr>
      <w:rFonts w:ascii="Calibri" w:hAnsi="Calibri"/>
    </w:rPr>
  </w:style>
  <w:style w:styleId="Date" w:type="paragraph">
    <w:name w:val="Date"/>
    <w:next w:val="Corpsdetexte"/>
    <w:qFormat/>
    <w:rsid w:val="00F97B1D"/>
    <w:pPr>
      <w:keepNext/>
      <w:keepLines/>
      <w:spacing w:after="120"/>
      <w:jc w:val="center"/>
    </w:pPr>
    <w:rPr>
      <w:rFonts w:ascii="Calibri" w:hAnsi="Calibri"/>
    </w:r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rsid w:val="00D90390"/>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rsid w:val="00EF1413"/>
    <w:pPr>
      <w:spacing w:after="120" w:before="240"/>
    </w:pPr>
    <w:rPr>
      <w:i/>
    </w:rPr>
  </w:style>
  <w:style w:customStyle="1" w:styleId="TableCaption" w:type="paragraph">
    <w:name w:val="Table Caption"/>
    <w:basedOn w:val="Lgende"/>
    <w:rsid w:val="00C72AF1"/>
    <w:pPr>
      <w:keepNext/>
      <w:jc w:val="center"/>
    </w:pPr>
    <w:rPr>
      <w:i w:val="0"/>
    </w:rPr>
  </w:style>
  <w:style w:customStyle="1" w:styleId="ImageCaption" w:type="paragraph">
    <w:name w:val="Image Caption"/>
    <w:basedOn w:val="TableCaption"/>
    <w:rsid w:val="0050203C"/>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rsid w:val="00EF1413"/>
    <w:rPr>
      <w:rFonts w:ascii="Calibri" w:hAnsi="Calibri"/>
      <w:i/>
      <w:sz w:val="22"/>
    </w:rPr>
  </w:style>
  <w:style w:customStyle="1" w:styleId="VerbatimChar" w:type="character">
    <w:name w:val="Verbatim Char"/>
    <w:basedOn w:val="LgendeCar"/>
    <w:rsid w:val="009137D8"/>
    <w:rPr>
      <w:rFonts w:ascii="Consolas" w:hAnsi="Consolas"/>
      <w:i/>
      <w:color w:val="C00000"/>
      <w:sz w:val="22"/>
      <w:u w:val="none"/>
      <w:bdr w:color="auto" w:space="0" w:sz="0" w:val="none"/>
      <w:shd w:color="auto" w:fill="F2F2F2" w:themeFill="background1" w:themeFillShade="F2" w:val="clear"/>
    </w:rPr>
  </w:style>
  <w:style w:styleId="Appelnotedebasdep" w:type="character">
    <w:name w:val="footnote reference"/>
    <w:basedOn w:val="LgendeCar"/>
    <w:rPr>
      <w:rFonts w:ascii="Calibri" w:hAnsi="Calibri"/>
      <w:i/>
      <w:sz w:val="22"/>
      <w:vertAlign w:val="superscript"/>
    </w:rPr>
  </w:style>
  <w:style w:styleId="Lienhypertexte" w:type="character">
    <w:name w:val="Hyperlink"/>
    <w:basedOn w:val="LgendeCar"/>
    <w:rsid w:val="009137D8"/>
    <w:rPr>
      <w:rFonts w:ascii="Calibri" w:hAnsi="Calibri"/>
      <w:i/>
      <w:color w:val="C00000"/>
      <w:sz w:val="22"/>
    </w:rPr>
  </w:style>
  <w:style w:styleId="En-ttedetabledesmatires" w:type="paragraph">
    <w:name w:val="TOC Heading"/>
    <w:basedOn w:val="Titre1"/>
    <w:next w:val="Corpsdetexte"/>
    <w:uiPriority w:val="39"/>
    <w:unhideWhenUsed/>
    <w:qFormat/>
    <w:rsid w:val="009137D8"/>
    <w:pPr>
      <w:spacing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customStyle="1" w:styleId="Listeactuelle1" w:type="numbering">
    <w:name w:val="Liste actuelle1"/>
    <w:uiPriority w:val="99"/>
    <w:rsid w:val="00B85D3B"/>
    <w:pPr>
      <w:numPr>
        <w:numId w:val="27"/>
      </w:numPr>
    </w:pPr>
  </w:style>
  <w:style w:customStyle="1" w:styleId="Listeactuelle2" w:type="numbering">
    <w:name w:val="Liste actuelle2"/>
    <w:uiPriority w:val="99"/>
    <w:rsid w:val="00B85D3B"/>
    <w:pPr>
      <w:numPr>
        <w:numId w:val="28"/>
      </w:numPr>
    </w:pPr>
  </w:style>
  <w:style w:customStyle="1" w:styleId="Listeactuelle3" w:type="numbering">
    <w:name w:val="Liste actuelle3"/>
    <w:uiPriority w:val="99"/>
    <w:rsid w:val="00B85D3B"/>
    <w:pPr>
      <w:numPr>
        <w:numId w:val="29"/>
      </w:numPr>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98" Target="media/rId98.png" /><Relationship Type="http://schemas.openxmlformats.org/officeDocument/2006/relationships/image" Id="rId190" Target="media/rId190.png" /><Relationship Type="http://schemas.openxmlformats.org/officeDocument/2006/relationships/image" Id="rId76" Target="media/rId76.jpg" /><Relationship Type="http://schemas.openxmlformats.org/officeDocument/2006/relationships/image" Id="rId85" Target="media/rId85.jpg" /><Relationship Type="http://schemas.openxmlformats.org/officeDocument/2006/relationships/image" Id="rId94" Target="media/rId94.jpg" /><Relationship Type="http://schemas.openxmlformats.org/officeDocument/2006/relationships/image" Id="rId151" Target="media/rId151.png" /><Relationship Type="http://schemas.openxmlformats.org/officeDocument/2006/relationships/image" Id="rId162" Target="media/rId162.png" /><Relationship Type="http://schemas.openxmlformats.org/officeDocument/2006/relationships/image" Id="rId176" Target="media/rId176.png" /><Relationship Type="http://schemas.openxmlformats.org/officeDocument/2006/relationships/image" Id="rId141" Target="media/rId141.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110" Target="media/rId110.png" /><Relationship Type="http://schemas.openxmlformats.org/officeDocument/2006/relationships/image" Id="rId48" Target="media/rId48.svg" /><Relationship Type="http://schemas.openxmlformats.org/officeDocument/2006/relationships/image" Id="rId40" Target="media/rId40.svg" /><Relationship Type="http://schemas.openxmlformats.org/officeDocument/2006/relationships/image" Id="rId44" Target="media/rId44.svg" /><Relationship Type="http://schemas.openxmlformats.org/officeDocument/2006/relationships/image" Id="rId66" Target="media/rId66.png" /><Relationship Type="http://schemas.openxmlformats.org/officeDocument/2006/relationships/hyperlink" Id="rId65"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08" Target="https://ardata-fr.github.io/flextable-book/" TargetMode="External" /><Relationship Type="http://schemas.openxmlformats.org/officeDocument/2006/relationships/hyperlink" Id="rId139"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09"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131"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3" Target="https://github.com/Unisante/delphi-fast-track-user-guide" TargetMode="External" /><Relationship Type="http://schemas.openxmlformats.org/officeDocument/2006/relationships/hyperlink" Id="rId107" Target="https://github.com/Unisante/delphi-ft-demo" TargetMode="External" /><Relationship Type="http://schemas.openxmlformats.org/officeDocument/2006/relationships/hyperlink" Id="rId70"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07"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04"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199" Target="https://stackoverflow.com/questions/75410413/rmarkdown-officedown-block-landscape-no-page-number" TargetMode="External" /><Relationship Type="http://schemas.openxmlformats.org/officeDocument/2006/relationships/hyperlink" Id="rId205"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13"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06" Target="https://www.youtube.com/watch?v=ttLnLdU1-CQ" TargetMode="External" /></Relationships>
</file>

<file path=word/_rels/footnotes.xml.rels><?xml version="1.0" encoding="UTF-8"?><Relationships xmlns="http://schemas.openxmlformats.org/package/2006/relationships"><Relationship Type="http://schemas.openxmlformats.org/officeDocument/2006/relationships/hyperlink" Id="rId65"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08" Target="https://ardata-fr.github.io/flextable-book/" TargetMode="External" /><Relationship Type="http://schemas.openxmlformats.org/officeDocument/2006/relationships/hyperlink" Id="rId139"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09"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131"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3" Target="https://github.com/Unisante/delphi-fast-track-user-guide" TargetMode="External" /><Relationship Type="http://schemas.openxmlformats.org/officeDocument/2006/relationships/hyperlink" Id="rId107" Target="https://github.com/Unisante/delphi-ft-demo" TargetMode="External" /><Relationship Type="http://schemas.openxmlformats.org/officeDocument/2006/relationships/hyperlink" Id="rId70"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07"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04"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199" Target="https://stackoverflow.com/questions/75410413/rmarkdown-officedown-block-landscape-no-page-number" TargetMode="External" /><Relationship Type="http://schemas.openxmlformats.org/officeDocument/2006/relationships/hyperlink" Id="rId205"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13"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06" Target="https://www.youtube.com/watch?v=ttLnLdU1-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Fast-track Delphi: user guide</dc:title>
  <dc:creator>Olivier Duperrex; Camille Velarde Crézé</dc:creator>
  <dc:description>A user guide for the fast-track Delphi toolkit.</dc:description>
  <cp:keywords/>
  <dcterms:created xsi:type="dcterms:W3CDTF">2023-04-27T17:37:04Z</dcterms:created>
  <dcterms:modified xsi:type="dcterms:W3CDTF">2023-04-27T17:37:04Z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True</vt:lpwstr>
  </property>
  <property fmtid="{D5CDD505-2E9C-101B-9397-08002B2CF9AE}" pid="10" name="crossref">
    <vt:lpwstr/>
  </property>
  <property fmtid="{D5CDD505-2E9C-101B-9397-08002B2CF9AE}" pid="11" name="date">
    <vt:lpwstr>4/27/23</vt:lpwstr>
  </property>
  <property fmtid="{D5CDD505-2E9C-101B-9397-08002B2CF9AE}" pid="12" name="doi">
    <vt:lpwstr>10.16909/dataset/39</vt:lpwstr>
  </property>
  <property fmtid="{D5CDD505-2E9C-101B-9397-08002B2CF9AE}" pid="13" name="editor">
    <vt:lpwstr>visual</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y fmtid="{D5CDD505-2E9C-101B-9397-08002B2CF9AE}" pid="19" name="website">
    <vt:lpwstr/>
  </property>
</Properties>
</file>