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DD0" w:rsidRPr="00B42DD0" w:rsidRDefault="00B42DD0" w:rsidP="00B5056C">
      <w:pPr>
        <w:pStyle w:val="FirstParagraph"/>
        <w:rPr>
          <w:lang w:val="fr-CH"/>
        </w:rPr>
      </w:pPr>
      <w:r w:rsidRPr="00B42DD0">
        <w:rPr>
          <w:lang w:val="fr-CH"/>
        </w:rPr>
        <w:t xml:space="preserve">Les experts s’accordent à dire que les </w:t>
      </w:r>
      <w:r w:rsidR="00DD3CDE">
        <w:rPr>
          <w:lang w:val="fr-CH"/>
        </w:rPr>
        <w:t>e-cigarettes jetables de type ‘Puff Bars’</w:t>
      </w:r>
      <w:r w:rsidRPr="00B42DD0">
        <w:rPr>
          <w:lang w:val="fr-CH"/>
        </w:rPr>
        <w:t xml:space="preserve"> représentent un problème de santé publique en particulier pour les enfants et les jeunes, de par leur attractivité et disponibilité. La problématique des Puff Bars s’étend également à la dimension écologique, qu’il est primordial de prendre en compte dans de futures décisions de réglementation : étant donné la présence sur le marché de modèles de e-cigarettes réutilisables, les experts s’accordent en effe</w:t>
      </w:r>
      <w:r w:rsidR="00045D65">
        <w:rPr>
          <w:lang w:val="fr-CH"/>
        </w:rPr>
        <w:t>t sur l’absence de plus-value d’</w:t>
      </w:r>
      <w:r w:rsidRPr="00B42DD0">
        <w:rPr>
          <w:lang w:val="fr-CH"/>
        </w:rPr>
        <w:t>un tel dispositif à usage unique.</w:t>
      </w:r>
    </w:p>
    <w:p w:rsidR="00B42DD0" w:rsidRPr="00310398" w:rsidRDefault="00B42DD0" w:rsidP="00310398">
      <w:pPr>
        <w:spacing w:after="180"/>
        <w:jc w:val="both"/>
        <w:rPr>
          <w:b/>
          <w:lang w:val="fr-CH"/>
        </w:rPr>
      </w:pPr>
      <w:r w:rsidRPr="00B42DD0">
        <w:rPr>
          <w:b/>
          <w:lang w:val="fr-CH"/>
        </w:rPr>
        <w:t xml:space="preserve">Dans l’idéal, le panel d’experts recommande une interdiction de vente totale du produit. Si cela n’est pas faisable, certains aspects doivent être strictement réglementés – réglementations qui devraient aller plus loin que l’actuelle directive européenne et </w:t>
      </w:r>
      <w:r w:rsidR="00431DC9">
        <w:rPr>
          <w:b/>
          <w:lang w:val="fr-CH"/>
        </w:rPr>
        <w:t xml:space="preserve">la </w:t>
      </w:r>
      <w:r w:rsidRPr="00B42DD0">
        <w:rPr>
          <w:b/>
          <w:lang w:val="fr-CH"/>
        </w:rPr>
        <w:t xml:space="preserve">future </w:t>
      </w:r>
      <w:proofErr w:type="spellStart"/>
      <w:r w:rsidRPr="00B42DD0">
        <w:rPr>
          <w:b/>
          <w:lang w:val="fr-CH"/>
        </w:rPr>
        <w:t>LPTab</w:t>
      </w:r>
      <w:proofErr w:type="spellEnd"/>
      <w:r w:rsidRPr="00B42DD0">
        <w:rPr>
          <w:b/>
          <w:lang w:val="fr-CH"/>
        </w:rPr>
        <w:t xml:space="preserve"> suisse.</w:t>
      </w:r>
    </w:p>
    <w:p w:rsidR="00B42DD0" w:rsidRPr="00310398" w:rsidRDefault="00B42DD0" w:rsidP="00310398">
      <w:pPr>
        <w:pStyle w:val="Paragraphedeliste"/>
        <w:numPr>
          <w:ilvl w:val="0"/>
          <w:numId w:val="28"/>
        </w:numPr>
        <w:spacing w:after="60" w:line="259" w:lineRule="auto"/>
        <w:ind w:left="714" w:hanging="357"/>
        <w:jc w:val="both"/>
        <w:rPr>
          <w:b/>
          <w:lang w:val="fr-CH"/>
        </w:rPr>
      </w:pPr>
      <w:r w:rsidRPr="00310398">
        <w:rPr>
          <w:b/>
          <w:lang w:val="fr-CH"/>
        </w:rPr>
        <w:t xml:space="preserve">En terme de réglementation sur la composition des produits et </w:t>
      </w:r>
      <w:r w:rsidR="00431DC9" w:rsidRPr="00310398">
        <w:rPr>
          <w:b/>
          <w:lang w:val="fr-CH"/>
        </w:rPr>
        <w:t xml:space="preserve">sur les </w:t>
      </w:r>
      <w:r w:rsidRPr="00310398">
        <w:rPr>
          <w:b/>
          <w:lang w:val="fr-CH"/>
        </w:rPr>
        <w:t>aspects marketing :</w:t>
      </w:r>
    </w:p>
    <w:p w:rsidR="00B42DD0" w:rsidRPr="00B42DD0" w:rsidRDefault="00B42DD0" w:rsidP="00310398">
      <w:pPr>
        <w:pStyle w:val="Paragraphedeliste"/>
        <w:numPr>
          <w:ilvl w:val="0"/>
          <w:numId w:val="27"/>
        </w:numPr>
        <w:spacing w:after="60" w:line="259" w:lineRule="auto"/>
        <w:ind w:left="714" w:hanging="357"/>
        <w:jc w:val="both"/>
        <w:rPr>
          <w:szCs w:val="22"/>
          <w:lang w:val="fr-CH"/>
        </w:rPr>
      </w:pPr>
      <w:r w:rsidRPr="00B42DD0">
        <w:rPr>
          <w:szCs w:val="22"/>
          <w:lang w:val="fr-CH"/>
        </w:rPr>
        <w:t>Il est nécessaire de limiter strictement les arômes : ceux qui sont nocifs pour la santé et/ou renforcent le potentiel addictif de la nicotine doivent être interdits. Par ailleurs, les arômes fruits, sucrés, en lien avec des boissons/aliments alcoolisés et les noms attirant particulièrement les jeunes doivent également être interdits.</w:t>
      </w:r>
    </w:p>
    <w:p w:rsidR="00B42DD0" w:rsidRPr="00B42DD0" w:rsidRDefault="00B42DD0" w:rsidP="00310398">
      <w:pPr>
        <w:pStyle w:val="Paragraphedeliste"/>
        <w:numPr>
          <w:ilvl w:val="0"/>
          <w:numId w:val="27"/>
        </w:numPr>
        <w:spacing w:after="60" w:line="259" w:lineRule="auto"/>
        <w:ind w:left="714" w:hanging="357"/>
        <w:jc w:val="both"/>
        <w:rPr>
          <w:szCs w:val="22"/>
          <w:lang w:val="fr-CH"/>
        </w:rPr>
      </w:pPr>
      <w:r w:rsidRPr="00B42DD0">
        <w:rPr>
          <w:szCs w:val="22"/>
          <w:lang w:val="fr-CH"/>
        </w:rPr>
        <w:t xml:space="preserve">L’emballage du produit doit obligatoirement contenir la liste des composants du liquide, ainsi qu’un avertissement sur le potentiel addictif et le danger potentiel pour la santé sous forme de pictogrammes, en sus des avertissements textuels prévus par la </w:t>
      </w:r>
      <w:proofErr w:type="spellStart"/>
      <w:r w:rsidRPr="00B42DD0">
        <w:rPr>
          <w:szCs w:val="22"/>
          <w:lang w:val="fr-CH"/>
        </w:rPr>
        <w:t>LPTab</w:t>
      </w:r>
      <w:proofErr w:type="spellEnd"/>
      <w:r w:rsidRPr="00B42DD0">
        <w:rPr>
          <w:szCs w:val="22"/>
          <w:lang w:val="fr-CH"/>
        </w:rPr>
        <w:t>.</w:t>
      </w:r>
    </w:p>
    <w:p w:rsidR="00B42DD0" w:rsidRPr="00B42DD0" w:rsidRDefault="00B42DD0" w:rsidP="00310398">
      <w:pPr>
        <w:pStyle w:val="Paragraphedeliste"/>
        <w:numPr>
          <w:ilvl w:val="0"/>
          <w:numId w:val="27"/>
        </w:numPr>
        <w:spacing w:after="60" w:line="259" w:lineRule="auto"/>
        <w:ind w:left="714" w:hanging="357"/>
        <w:jc w:val="both"/>
        <w:rPr>
          <w:szCs w:val="22"/>
          <w:lang w:val="fr-CH"/>
        </w:rPr>
      </w:pPr>
      <w:r w:rsidRPr="00B42DD0">
        <w:rPr>
          <w:szCs w:val="22"/>
          <w:lang w:val="fr-CH"/>
        </w:rPr>
        <w:t>Un pictogramme additionnel doit également signaler qu’il s’agit d’un dispositif à usage unique (impact environnemental)</w:t>
      </w:r>
    </w:p>
    <w:p w:rsidR="00310398" w:rsidRDefault="00B42DD0" w:rsidP="00310398">
      <w:pPr>
        <w:pStyle w:val="Paragraphedeliste"/>
        <w:numPr>
          <w:ilvl w:val="0"/>
          <w:numId w:val="27"/>
        </w:numPr>
        <w:spacing w:after="180" w:line="259" w:lineRule="auto"/>
        <w:ind w:left="714" w:hanging="357"/>
        <w:jc w:val="both"/>
        <w:rPr>
          <w:szCs w:val="22"/>
          <w:lang w:val="fr-CH"/>
        </w:rPr>
      </w:pPr>
      <w:r w:rsidRPr="00B42DD0">
        <w:rPr>
          <w:szCs w:val="22"/>
          <w:lang w:val="fr-CH"/>
        </w:rPr>
        <w:t>La publicité, la promotion et le parrainage pour les Puff Bars doivent être totalement interdits.</w:t>
      </w:r>
    </w:p>
    <w:p w:rsidR="00310398" w:rsidRPr="00310398" w:rsidRDefault="00310398" w:rsidP="00310398">
      <w:pPr>
        <w:pStyle w:val="Paragraphedeliste"/>
        <w:spacing w:after="180" w:line="259" w:lineRule="auto"/>
        <w:ind w:left="714"/>
        <w:jc w:val="both"/>
        <w:rPr>
          <w:szCs w:val="22"/>
          <w:lang w:val="fr-CH"/>
        </w:rPr>
      </w:pPr>
    </w:p>
    <w:p w:rsidR="00B42DD0" w:rsidRPr="00310398" w:rsidRDefault="00B42DD0" w:rsidP="00310398">
      <w:pPr>
        <w:pStyle w:val="Paragraphedeliste"/>
        <w:numPr>
          <w:ilvl w:val="0"/>
          <w:numId w:val="28"/>
        </w:numPr>
        <w:spacing w:after="60" w:line="259" w:lineRule="auto"/>
        <w:ind w:left="714" w:hanging="357"/>
        <w:jc w:val="both"/>
        <w:rPr>
          <w:b/>
          <w:lang w:val="fr-CH"/>
        </w:rPr>
      </w:pPr>
      <w:r w:rsidRPr="00310398">
        <w:rPr>
          <w:b/>
          <w:lang w:val="fr-CH"/>
        </w:rPr>
        <w:t xml:space="preserve">En terme de restrictions de vente et de consommation, ainsi qu’en terme de prix et </w:t>
      </w:r>
      <w:r w:rsidR="00431DC9" w:rsidRPr="00310398">
        <w:rPr>
          <w:b/>
          <w:lang w:val="fr-CH"/>
        </w:rPr>
        <w:t xml:space="preserve">de </w:t>
      </w:r>
      <w:r w:rsidRPr="00310398">
        <w:rPr>
          <w:b/>
          <w:lang w:val="fr-CH"/>
        </w:rPr>
        <w:t>taxation :</w:t>
      </w:r>
    </w:p>
    <w:p w:rsidR="00B42DD0" w:rsidRPr="00BD40FE" w:rsidRDefault="00B42DD0" w:rsidP="00310398">
      <w:pPr>
        <w:pStyle w:val="Paragraphedeliste"/>
        <w:numPr>
          <w:ilvl w:val="0"/>
          <w:numId w:val="27"/>
        </w:numPr>
        <w:spacing w:after="60" w:line="259" w:lineRule="auto"/>
        <w:ind w:left="714" w:hanging="357"/>
        <w:jc w:val="both"/>
        <w:rPr>
          <w:szCs w:val="22"/>
          <w:lang w:val="fr-CH"/>
        </w:rPr>
      </w:pPr>
      <w:r w:rsidRPr="00BD40FE">
        <w:rPr>
          <w:szCs w:val="22"/>
          <w:lang w:val="fr-CH"/>
        </w:rPr>
        <w:t xml:space="preserve">L’âge légal pour la vente et la remise </w:t>
      </w:r>
      <w:r w:rsidR="00431DC9">
        <w:rPr>
          <w:szCs w:val="22"/>
          <w:lang w:val="fr-CH"/>
        </w:rPr>
        <w:t xml:space="preserve">du produit </w:t>
      </w:r>
      <w:r w:rsidRPr="00BD40FE">
        <w:rPr>
          <w:szCs w:val="22"/>
          <w:lang w:val="fr-CH"/>
        </w:rPr>
        <w:t>(y compris en ligne) doit être fixé à 18 ans minimum</w:t>
      </w:r>
    </w:p>
    <w:p w:rsidR="00B42DD0" w:rsidRPr="00BD40FE" w:rsidRDefault="00B42DD0" w:rsidP="00310398">
      <w:pPr>
        <w:pStyle w:val="Paragraphedeliste"/>
        <w:numPr>
          <w:ilvl w:val="0"/>
          <w:numId w:val="27"/>
        </w:numPr>
        <w:spacing w:after="60" w:line="259" w:lineRule="auto"/>
        <w:ind w:left="714" w:hanging="357"/>
        <w:jc w:val="both"/>
        <w:rPr>
          <w:szCs w:val="22"/>
          <w:lang w:val="fr-CH"/>
        </w:rPr>
      </w:pPr>
      <w:r w:rsidRPr="00BD40FE">
        <w:rPr>
          <w:szCs w:val="22"/>
          <w:lang w:val="fr-CH"/>
        </w:rPr>
        <w:t>La consommation de Puff Bars doit être interdite dans tous les lieux publics (ouverts ou fermés) où le tabac est interdit.</w:t>
      </w:r>
    </w:p>
    <w:p w:rsidR="00B42DD0" w:rsidRDefault="00B42DD0" w:rsidP="00310398">
      <w:pPr>
        <w:pStyle w:val="Paragraphedeliste"/>
        <w:numPr>
          <w:ilvl w:val="0"/>
          <w:numId w:val="27"/>
        </w:numPr>
        <w:spacing w:after="180" w:line="259" w:lineRule="auto"/>
        <w:ind w:left="714" w:hanging="357"/>
        <w:jc w:val="both"/>
        <w:rPr>
          <w:szCs w:val="22"/>
          <w:lang w:val="fr-CH"/>
        </w:rPr>
      </w:pPr>
      <w:r w:rsidRPr="00BD40FE">
        <w:rPr>
          <w:szCs w:val="22"/>
          <w:lang w:val="fr-CH"/>
        </w:rPr>
        <w:t>La taxation doit être proportion</w:t>
      </w:r>
      <w:r w:rsidR="00431DC9">
        <w:rPr>
          <w:szCs w:val="22"/>
          <w:lang w:val="fr-CH"/>
        </w:rPr>
        <w:t xml:space="preserve">nelle à la quantité de nicotine. De plus, </w:t>
      </w:r>
      <w:r w:rsidRPr="00BD40FE">
        <w:rPr>
          <w:szCs w:val="22"/>
          <w:lang w:val="fr-CH"/>
        </w:rPr>
        <w:t>une taxe minimale doit être fixée par produit.</w:t>
      </w:r>
    </w:p>
    <w:p w:rsidR="00310398" w:rsidRPr="00310398" w:rsidRDefault="00310398" w:rsidP="00310398">
      <w:pPr>
        <w:pStyle w:val="Paragraphedeliste"/>
        <w:spacing w:after="180" w:line="259" w:lineRule="auto"/>
        <w:ind w:left="714"/>
        <w:jc w:val="both"/>
        <w:rPr>
          <w:szCs w:val="22"/>
          <w:lang w:val="fr-CH"/>
        </w:rPr>
      </w:pPr>
    </w:p>
    <w:p w:rsidR="00B42DD0" w:rsidRPr="00310398" w:rsidRDefault="00B42DD0" w:rsidP="00310398">
      <w:pPr>
        <w:pStyle w:val="Paragraphedeliste"/>
        <w:numPr>
          <w:ilvl w:val="0"/>
          <w:numId w:val="28"/>
        </w:numPr>
        <w:spacing w:after="60" w:line="259" w:lineRule="auto"/>
        <w:ind w:left="714" w:hanging="357"/>
        <w:jc w:val="both"/>
        <w:rPr>
          <w:b/>
        </w:rPr>
      </w:pPr>
      <w:r w:rsidRPr="00310398">
        <w:rPr>
          <w:b/>
        </w:rPr>
        <w:t xml:space="preserve">Par </w:t>
      </w:r>
      <w:proofErr w:type="spellStart"/>
      <w:r w:rsidRPr="00310398">
        <w:rPr>
          <w:b/>
        </w:rPr>
        <w:t>ailleurs</w:t>
      </w:r>
      <w:proofErr w:type="spellEnd"/>
      <w:r w:rsidRPr="00310398">
        <w:rPr>
          <w:b/>
        </w:rPr>
        <w:t> :</w:t>
      </w:r>
    </w:p>
    <w:p w:rsidR="00B42DD0" w:rsidRPr="00BD40FE" w:rsidRDefault="00B42DD0" w:rsidP="00310398">
      <w:pPr>
        <w:pStyle w:val="Paragraphedeliste"/>
        <w:numPr>
          <w:ilvl w:val="0"/>
          <w:numId w:val="27"/>
        </w:numPr>
        <w:spacing w:after="60" w:line="259" w:lineRule="auto"/>
        <w:ind w:left="714" w:hanging="357"/>
        <w:jc w:val="both"/>
        <w:rPr>
          <w:szCs w:val="22"/>
          <w:lang w:val="fr-CH"/>
        </w:rPr>
      </w:pPr>
      <w:r w:rsidRPr="00BD40FE">
        <w:rPr>
          <w:szCs w:val="22"/>
          <w:lang w:val="fr-CH"/>
        </w:rPr>
        <w:t>Les mesures de contrôle doivent cible en priorité la teneur en nicotine (par des tests chimiques obligatoires), l’âge de vente et de remise (par des campagnes d’achats-tests) et les restrictions de publicité en général.</w:t>
      </w:r>
    </w:p>
    <w:p w:rsidR="00A602E5" w:rsidRPr="00310398" w:rsidRDefault="00B42DD0" w:rsidP="00310398">
      <w:pPr>
        <w:pStyle w:val="Paragraphedeliste"/>
        <w:numPr>
          <w:ilvl w:val="0"/>
          <w:numId w:val="27"/>
        </w:numPr>
        <w:spacing w:after="180" w:line="259" w:lineRule="auto"/>
        <w:ind w:left="714" w:hanging="357"/>
        <w:jc w:val="both"/>
        <w:rPr>
          <w:szCs w:val="22"/>
          <w:lang w:val="fr-CH"/>
        </w:rPr>
      </w:pPr>
      <w:r w:rsidRPr="00BD40FE">
        <w:rPr>
          <w:szCs w:val="22"/>
          <w:lang w:val="fr-CH"/>
        </w:rPr>
        <w:t>Il est nécessaire de déployer suffisamment d’efforts et de ressources pour collecter des données sur la prévalence de consommation des Puff Bars de manière systématique et sur une base annuelle.</w:t>
      </w:r>
    </w:p>
    <w:p w:rsidR="00A602E5" w:rsidRPr="00310398" w:rsidRDefault="00A602E5" w:rsidP="00310398">
      <w:pPr>
        <w:pStyle w:val="Corpsdetexte"/>
        <w:spacing w:before="0"/>
        <w:rPr>
          <w:lang w:val="fr-CH"/>
        </w:rPr>
      </w:pPr>
      <w:r>
        <w:rPr>
          <w:lang w:val="fr-CH"/>
        </w:rPr>
        <w:t>Le détail des énoncés est disponible dans les pages suivantes, incluant des éléments de description statistique ainsi qu’une visualisation graphique des résultats.</w:t>
      </w:r>
    </w:p>
    <w:sectPr w:rsidR="00A602E5" w:rsidRPr="00310398" w:rsidSect="00084E93">
      <w:headerReference w:type="even" r:id="rId7"/>
      <w:headerReference w:type="default" r:id="rId8"/>
      <w:footerReference w:type="even" r:id="rId9"/>
      <w:footerReference w:type="default" r:id="rId10"/>
      <w:headerReference w:type="first" r:id="rId11"/>
      <w:footerReference w:type="first" r:id="rId12"/>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7C8" w:rsidRDefault="00A567C8">
      <w:pPr>
        <w:spacing w:after="0"/>
      </w:pPr>
      <w:r>
        <w:separator/>
      </w:r>
    </w:p>
  </w:endnote>
  <w:endnote w:type="continuationSeparator" w:id="0">
    <w:p w:rsidR="00A567C8" w:rsidRDefault="00A567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416675">
          <w:rPr>
            <w:rStyle w:val="Numrodepage"/>
            <w:noProof/>
          </w:rPr>
          <w:t>1</w:t>
        </w:r>
        <w:r>
          <w:rPr>
            <w:rStyle w:val="Numrodepage"/>
          </w:rPr>
          <w:fldChar w:fldCharType="end"/>
        </w:r>
      </w:p>
    </w:sdtContent>
  </w:sdt>
  <w:p w:rsidR="00676DF8" w:rsidRDefault="00676DF8" w:rsidP="00676DF8">
    <w:pPr>
      <w:pStyle w:val="Pieddepag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6675" w:rsidRDefault="0041667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7C8" w:rsidRDefault="00A567C8">
      <w:r>
        <w:separator/>
      </w:r>
    </w:p>
  </w:footnote>
  <w:footnote w:type="continuationSeparator" w:id="0">
    <w:p w:rsidR="00A567C8" w:rsidRDefault="00A567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6675" w:rsidRDefault="0041667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6675" w:rsidRPr="006C778B" w:rsidRDefault="00416675" w:rsidP="00416675">
    <w:pPr>
      <w:pStyle w:val="En-tte"/>
    </w:pPr>
    <w:r>
      <w:fldChar w:fldCharType="begin"/>
    </w:r>
    <w:r>
      <w:instrText xml:space="preserve"> FILENAME   \* MERGEFORMAT </w:instrText>
    </w:r>
    <w:r>
      <w:fldChar w:fldCharType="separate"/>
    </w:r>
    <w:r>
      <w:rPr>
        <w:noProof/>
      </w:rPr>
      <w:t>ExecutiveSummary_text_intro_highlights.docx</w:t>
    </w:r>
    <w:r>
      <w:fldChar w:fldCharType="end"/>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6675" w:rsidRDefault="0041667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6CE3236"/>
    <w:multiLevelType w:val="hybridMultilevel"/>
    <w:tmpl w:val="46BC1250"/>
    <w:lvl w:ilvl="0" w:tplc="5E30BEBC">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BE34518"/>
    <w:multiLevelType w:val="hybridMultilevel"/>
    <w:tmpl w:val="A77AA4F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A085E0C"/>
    <w:multiLevelType w:val="hybridMultilevel"/>
    <w:tmpl w:val="51DCB904"/>
    <w:lvl w:ilvl="0" w:tplc="640694BA">
      <w:start w:val="1"/>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7"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5"/>
  </w:num>
  <w:num w:numId="13">
    <w:abstractNumId w:val="24"/>
  </w:num>
  <w:num w:numId="14">
    <w:abstractNumId w:val="23"/>
  </w:num>
  <w:num w:numId="15">
    <w:abstractNumId w:val="21"/>
  </w:num>
  <w:num w:numId="16">
    <w:abstractNumId w:val="13"/>
  </w:num>
  <w:num w:numId="17">
    <w:abstractNumId w:val="14"/>
  </w:num>
  <w:num w:numId="18">
    <w:abstractNumId w:val="27"/>
  </w:num>
  <w:num w:numId="19">
    <w:abstractNumId w:val="19"/>
  </w:num>
  <w:num w:numId="20">
    <w:abstractNumId w:val="26"/>
  </w:num>
  <w:num w:numId="21">
    <w:abstractNumId w:val="11"/>
  </w:num>
  <w:num w:numId="22">
    <w:abstractNumId w:val="15"/>
  </w:num>
  <w:num w:numId="23">
    <w:abstractNumId w:val="17"/>
  </w:num>
  <w:num w:numId="24">
    <w:abstractNumId w:val="10"/>
  </w:num>
  <w:num w:numId="25">
    <w:abstractNumId w:val="16"/>
  </w:num>
  <w:num w:numId="26">
    <w:abstractNumId w:val="20"/>
  </w:num>
  <w:num w:numId="27">
    <w:abstractNumId w:val="18"/>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70E9"/>
    <w:rsid w:val="000453CF"/>
    <w:rsid w:val="00045D65"/>
    <w:rsid w:val="00051EB7"/>
    <w:rsid w:val="00072596"/>
    <w:rsid w:val="00084E93"/>
    <w:rsid w:val="000B22FD"/>
    <w:rsid w:val="000D0F8A"/>
    <w:rsid w:val="000D420A"/>
    <w:rsid w:val="00110605"/>
    <w:rsid w:val="00120E1A"/>
    <w:rsid w:val="00132269"/>
    <w:rsid w:val="001E5BA2"/>
    <w:rsid w:val="001F31F9"/>
    <w:rsid w:val="002061A6"/>
    <w:rsid w:val="00222180"/>
    <w:rsid w:val="002266AF"/>
    <w:rsid w:val="00310398"/>
    <w:rsid w:val="0031592D"/>
    <w:rsid w:val="00342CF0"/>
    <w:rsid w:val="00396808"/>
    <w:rsid w:val="003A6334"/>
    <w:rsid w:val="003E6274"/>
    <w:rsid w:val="003F65B2"/>
    <w:rsid w:val="004113D6"/>
    <w:rsid w:val="00416675"/>
    <w:rsid w:val="00431DC9"/>
    <w:rsid w:val="00460F19"/>
    <w:rsid w:val="004B21E3"/>
    <w:rsid w:val="004E29B3"/>
    <w:rsid w:val="004F0E11"/>
    <w:rsid w:val="005171B8"/>
    <w:rsid w:val="0054216F"/>
    <w:rsid w:val="00587236"/>
    <w:rsid w:val="00590D07"/>
    <w:rsid w:val="00591879"/>
    <w:rsid w:val="005B396B"/>
    <w:rsid w:val="005E0C3D"/>
    <w:rsid w:val="005E1EE6"/>
    <w:rsid w:val="005F439C"/>
    <w:rsid w:val="00661F75"/>
    <w:rsid w:val="00676DF8"/>
    <w:rsid w:val="006A371A"/>
    <w:rsid w:val="006D3FC8"/>
    <w:rsid w:val="00700219"/>
    <w:rsid w:val="007367A7"/>
    <w:rsid w:val="00784D58"/>
    <w:rsid w:val="007D5255"/>
    <w:rsid w:val="007F0F68"/>
    <w:rsid w:val="00852B49"/>
    <w:rsid w:val="008D6863"/>
    <w:rsid w:val="009137D8"/>
    <w:rsid w:val="00916E0D"/>
    <w:rsid w:val="00963D9A"/>
    <w:rsid w:val="009B2D46"/>
    <w:rsid w:val="009C22CB"/>
    <w:rsid w:val="00A567C8"/>
    <w:rsid w:val="00A602E5"/>
    <w:rsid w:val="00A81924"/>
    <w:rsid w:val="00A95E56"/>
    <w:rsid w:val="00AD5981"/>
    <w:rsid w:val="00B42DD0"/>
    <w:rsid w:val="00B5056C"/>
    <w:rsid w:val="00B85163"/>
    <w:rsid w:val="00B86B75"/>
    <w:rsid w:val="00BB688E"/>
    <w:rsid w:val="00BC48D5"/>
    <w:rsid w:val="00BD40FE"/>
    <w:rsid w:val="00C26923"/>
    <w:rsid w:val="00C27FE8"/>
    <w:rsid w:val="00C36279"/>
    <w:rsid w:val="00C61FCE"/>
    <w:rsid w:val="00CA3E55"/>
    <w:rsid w:val="00CD0B6F"/>
    <w:rsid w:val="00CD4DBF"/>
    <w:rsid w:val="00CE2711"/>
    <w:rsid w:val="00D06565"/>
    <w:rsid w:val="00DA3F02"/>
    <w:rsid w:val="00DA66D4"/>
    <w:rsid w:val="00DD3CDE"/>
    <w:rsid w:val="00DD5B4C"/>
    <w:rsid w:val="00DE2773"/>
    <w:rsid w:val="00E315A3"/>
    <w:rsid w:val="00E47AF8"/>
    <w:rsid w:val="00EC02C9"/>
    <w:rsid w:val="00EC4FA0"/>
    <w:rsid w:val="00EE13C3"/>
    <w:rsid w:val="00EE5C95"/>
    <w:rsid w:val="00F91BEE"/>
    <w:rsid w:val="00FA545F"/>
    <w:rsid w:val="00FB5C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EE329D-4441-8B43-8663-5220D4A2F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236"/>
    <w:pPr>
      <w:spacing w:line="23" w:lineRule="atLeast"/>
    </w:pPr>
    <w:rPr>
      <w:rFonts w:ascii="Calibri" w:hAnsi="Calibri"/>
      <w:sz w:val="22"/>
    </w:rPr>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A95E56"/>
    <w:pPr>
      <w:keepNext/>
      <w:keepLines/>
      <w:spacing w:before="480" w:after="240"/>
      <w:jc w:val="center"/>
    </w:pPr>
    <w:rPr>
      <w:rFonts w:asciiTheme="majorHAnsi" w:eastAsiaTheme="majorEastAsia" w:hAnsiTheme="majorHAnsi" w:cstheme="majorBidi"/>
      <w:b/>
      <w:bCs/>
      <w:color w:val="C00000"/>
      <w:sz w:val="36"/>
      <w:szCs w:val="36"/>
    </w:rPr>
  </w:style>
  <w:style w:type="paragraph" w:styleId="Sous-titre">
    <w:name w:val="Subtitle"/>
    <w:basedOn w:val="Titre"/>
    <w:next w:val="Corpsdetexte"/>
    <w:qFormat/>
    <w:rsid w:val="009137D8"/>
    <w:pPr>
      <w:spacing w:before="240"/>
    </w:pPr>
    <w:rPr>
      <w:sz w:val="30"/>
      <w:szCs w:val="30"/>
    </w:rPr>
  </w:style>
  <w:style w:type="paragraph" w:customStyle="1" w:styleId="Author">
    <w:name w:val="Author"/>
    <w:next w:val="Corpsdetexte"/>
    <w:qFormat/>
    <w:rsid w:val="00A95E56"/>
    <w:pPr>
      <w:keepNext/>
      <w:keepLines/>
      <w:jc w:val="center"/>
    </w:pPr>
    <w:rPr>
      <w:rFonts w:ascii="Calibri" w:hAnsi="Calibri"/>
    </w:r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uiPriority w:val="34"/>
    <w:qFormat/>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styleId="NormalWeb">
    <w:name w:val="Normal (Web)"/>
    <w:basedOn w:val="Normal"/>
    <w:uiPriority w:val="99"/>
    <w:unhideWhenUsed/>
    <w:rsid w:val="00EC4FA0"/>
    <w:pPr>
      <w:spacing w:before="100" w:beforeAutospacing="1" w:after="100" w:afterAutospacing="1" w:line="240" w:lineRule="auto"/>
    </w:pPr>
    <w:rPr>
      <w:rFonts w:ascii="Times New Roman" w:eastAsia="Times New Roman" w:hAnsi="Times New Roman" w:cs="Times New Roman"/>
      <w:sz w:val="24"/>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428</Words>
  <Characters>2356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Duperrex Olivier</cp:lastModifiedBy>
  <cp:revision>34</cp:revision>
  <dcterms:created xsi:type="dcterms:W3CDTF">2022-05-31T16:03:00Z</dcterms:created>
  <dcterms:modified xsi:type="dcterms:W3CDTF">2023-02-06T17:35:00Z</dcterms:modified>
</cp:coreProperties>
</file>