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  <Override ContentType="application/vnd.openxmlformats-officedocument.drawingml.chart+xml" PartName="/word/charts/chart2.xml"/>
  <Override PartName="/word/charts/style_aop_chart2.xml" ContentType="application/vnd.ms-office.chartstyle+xml"/>
  <Override PartName="/word/charts/colors_aop_chart2.xml" ContentType="application/vnd.ms-office.chartcolorstyle+xml"/>
  <Override ContentType="application/vnd.openxmlformats-officedocument.drawingml.chart+xml" PartName="/word/charts/chart3.xml"/>
  <Override PartName="/word/charts/style_aop_chart3.xml" ContentType="application/vnd.ms-office.chartstyle+xml"/>
  <Override PartName="/word/charts/colors_aop_chart3.xml" ContentType="application/vnd.ms-office.chartcolorstyle+xml"/>
  <Override ContentType="application/vnd.openxmlformats-officedocument.drawingml.chart+xml" PartName="/word/charts/chart4.xml"/>
  <Override PartName="/word/charts/style_aop_chart4.xml" ContentType="application/vnd.ms-office.chartstyle+xml"/>
  <Override PartName="/word/charts/colors_aop_chart4.xml" ContentType="application/vnd.ms-office.chartcolorstyle+xml"/>
  <Override ContentType="application/vnd.openxmlformats-officedocument.drawingml.chart+xml" PartName="/word/charts/chart5.xml"/>
  <Override PartName="/word/charts/style_aop_chart5.xml" ContentType="application/vnd.ms-office.chartstyle+xml"/>
  <Override PartName="/word/charts/colors_aop_chart5.xml" ContentType="application/vnd.ms-office.chartcolorstyle+xml"/>
  <Override ContentType="application/vnd.openxmlformats-officedocument.drawingml.chart+xml" PartName="/word/charts/chart6.xml"/>
  <Override PartName="/word/charts/style_aop_chart6.xml" ContentType="application/vnd.ms-office.chartstyle+xml"/>
  <Override PartName="/word/charts/colors_aop_chart6.xml" ContentType="application/vnd.ms-office.chartcolorstyle+xml"/>
  <Override ContentType="application/vnd.openxmlformats-officedocument.drawingml.chart+xml" PartName="/word/charts/chart7.xml"/>
  <Override PartName="/word/charts/style_aop_chart7.xml" ContentType="application/vnd.ms-office.chartstyle+xml"/>
  <Override PartName="/word/charts/colors_aop_chart7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r>
        <w:t xml:space="preserve">Line Chart</w:t>
      </w:r>
    </w:p>
    <w:p>
      <w:r>
        <w:drawing>
          <wp:inline distB="0" distL="0" distR="0" distT="0">
            <wp:extent cx="5486400" cy="3200400"/>
            <wp:effectExtent b="0" l="0" r="0" t="0"/>
            <wp:docPr id="785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/>
      </w:r>
      <w:r>
        <w:t/>
      </w:r>
    </w:p>
    <w:p/>
    <w:p>
      <w:r>
        <w:t xml:space="preserve">Bar Chart</w:t>
      </w:r>
    </w:p>
    <w:p>
      <w:r>
        <w:drawing>
          <wp:inline distB="0" distL="0" distR="0" distT="0">
            <wp:extent cx="5486400" cy="3200400"/>
            <wp:effectExtent b="0" l="0" r="0" t="0"/>
            <wp:docPr id="818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/>
      </w:r>
      <w:r>
        <w:t/>
      </w:r>
    </w:p>
    <w:p/>
    <w:p>
      <w:r>
        <w:t xml:space="preserve">Pie Chart</w:t>
      </w:r>
    </w:p>
    <w:p>
      <w:r>
        <w:drawing>
          <wp:inline distB="0" distL="0" distR="0" distT="0">
            <wp:extent cx="5486400" cy="3200400"/>
            <wp:effectExtent b="0" l="0" r="0" t="0"/>
            <wp:docPr id="949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/>
      </w:r>
      <w:r>
        <w:t/>
      </w:r>
    </w:p>
    <w:p/>
    <w:p>
      <w:r>
        <w:t xml:space="preserve">Area Chart</w:t>
      </w:r>
    </w:p>
    <w:p>
      <w:r>
        <w:drawing>
          <wp:inline distB="0" distL="0" distR="0" distT="0">
            <wp:extent cx="5486400" cy="3200400"/>
            <wp:effectExtent b="0" l="0" r="0" t="0"/>
            <wp:docPr id="108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/>
      </w:r>
      <w:r>
        <w:t xml:space="preserve"/>
      </w:r>
    </w:p>
    <w:p/>
    <w:p>
      <w:r>
        <w:t xml:space="preserve">Bubble Chart</w:t>
      </w:r>
    </w:p>
    <w:p>
      <w:r>
        <w:drawing>
          <wp:inline distB="0" distL="0" distR="0" distT="0">
            <wp:extent cx="5486400" cy="3200400"/>
            <wp:effectExtent b="0" l="0" r="0" t="0"/>
            <wp:docPr id="1115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/>
      </w:r>
      <w:r>
        <w:t/>
      </w:r>
    </w:p>
    <w:p/>
    <w:p>
      <w:r>
        <w:t xml:space="preserve">Stock Chart</w:t>
      </w:r>
    </w:p>
    <w:p>
      <w:r>
        <w:drawing>
          <wp:inline distB="0" distL="0" distR="0" distT="0">
            <wp:extent cx="5486400" cy="3200400"/>
            <wp:effectExtent b="0" l="0" r="0" t="0"/>
            <wp:docPr id="1262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/>
      </w:r>
      <w:r>
        <w:t/>
      </w:r>
    </w:p>
    <w:p/>
    <w:p/>
    <w:p>
      <w:r>
        <w:t xml:space="preserve">Combined Chart</w:t>
      </w:r>
    </w:p>
    <w:p>
      <w:r>
        <w:drawing>
          <wp:inline distB="0" distL="0" distR="0" distT="0">
            <wp:extent cx="5486400" cy="3200400"/>
            <wp:effectExtent b="0" l="0" r="0" t="0"/>
            <wp:docPr id="13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/>
      </w:r>
      <w:r>
        <w:t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_rels/chart2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2.xlsx"/>
              <Relationship Id="rId2" Type="http://schemas.microsoft.com/office/2011/relationships/chartColorStyle" Target="colors_aop_chart2.xml"/>
              <Relationship Id="rId1" Type="http://schemas.microsoft.com/office/2011/relationships/chartStyle" Target="style_aop_chart2.xml"/>
            </Relationships>
            
</file>

<file path=word/charts/_rels/chart3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3.xlsx"/>
              <Relationship Id="rId2" Type="http://schemas.microsoft.com/office/2011/relationships/chartColorStyle" Target="colors_aop_chart3.xml"/>
              <Relationship Id="rId1" Type="http://schemas.microsoft.com/office/2011/relationships/chartStyle" Target="style_aop_chart3.xml"/>
            </Relationships>
            
</file>

<file path=word/charts/_rels/chart4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4.xlsx"/>
              <Relationship Id="rId2" Type="http://schemas.microsoft.com/office/2011/relationships/chartColorStyle" Target="colors_aop_chart4.xml"/>
              <Relationship Id="rId1" Type="http://schemas.microsoft.com/office/2011/relationships/chartStyle" Target="style_aop_chart4.xml"/>
            </Relationships>
            
</file>

<file path=word/charts/_rels/chart5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5.xlsx"/>
              <Relationship Id="rId2" Type="http://schemas.microsoft.com/office/2011/relationships/chartColorStyle" Target="colors_aop_chart5.xml"/>
              <Relationship Id="rId1" Type="http://schemas.microsoft.com/office/2011/relationships/chartStyle" Target="style_aop_chart5.xml"/>
            </Relationships>
            
</file>

<file path=word/charts/_rels/chart6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6.xlsx"/>
              <Relationship Id="rId2" Type="http://schemas.microsoft.com/office/2011/relationships/chartColorStyle" Target="colors_aop_chart6.xml"/>
              <Relationship Id="rId1" Type="http://schemas.microsoft.com/office/2011/relationships/chartStyle" Target="style_aop_chart6.xml"/>
            </Relationships>
            
</file>

<file path=word/charts/_rels/chart7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7.xlsx"/>
              <Relationship Id="rId2" Type="http://schemas.microsoft.com/office/2011/relationships/chartColorStyle" Target="colors_aop_chart7.xml"/>
              <Relationship Id="rId1" Type="http://schemas.microsoft.com/office/2011/relationships/chartStyle" Target="style_aop_chart7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line1</c:v>
                </c:pt>
              </c:strCache>
            </c:strRef>
          </c:tx>
          <c:marker>
            <c:symbol val="diamond"/>
            <c:spPr>
              <a:solidFill>
                <a:srgbClr val="ff0000"/>
              </a:solidFill>
              <a:ln>
                <a:noFill/>
              </a:ln>
            </c:spPr>
            <c:size val="8"/>
          </c:marker>
          <c:spPr>
            <a:ln w="72009">
              <a:solidFill>
                <a:srgbClr val="ff0000"/>
              </a:solidFill>
              <a:prstDash val="sysDashDotDot"/>
            </a:ln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AOPChartSheet_chart1!$C$1</c:f>
              <c:strCache>
                <c:ptCount val="1"/>
                <c:pt idx="0">
                  <c:v>line2</c:v>
                </c:pt>
              </c:strCache>
            </c:strRef>
          </c:tx>
          <c:marker>
            <c:symbol val="square"/>
            <c:spPr>
              <a:solidFill>
                <a:srgbClr val="0000ff"/>
              </a:solidFill>
              <a:ln>
                <a:noFill/>
              </a:ln>
            </c:spPr>
            <c:size val="9"/>
          </c:marker>
          <c:spPr>
            <a:ln w="19050">
              <a:solidFill>
                <a:srgbClr val="0000ff"/>
              </a:solidFill>
              <a:prstDash val="sysDash"/>
            </a:ln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1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line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2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AOPChartSheet_chart2!$B$1</c:f>
              <c:strCache>
                <c:ptCount val="1"/>
                <c:pt idx="0">
                  <c:v>bars1</c:v>
                </c:pt>
              </c:strCache>
            </c:strRef>
          </c:tx>
          <c:marker>
            <c:symbol val="none"/>
            <c:spPr>
              <a:solidFill>
                <a:srgbClr val="ff0000"/>
              </a:solidFill>
              <a:ln>
                <a:noFill/>
              </a:ln>
            </c:spPr>
          </c:marker>
          <c:spPr>
            <a:solidFill>
              <a:srgbClr val="ff0000"/>
            </a:solidFill>
          </c:spPr>
          <c:cat>
            <c:strRef>
              <c:f>AOPChartSheet_chart2!$A$2:$A$4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AOPChartSheet_chart2!$B$2:$B$4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AOPChartSheet_chart2!$C$1</c:f>
              <c:strCache>
                <c:ptCount val="1"/>
                <c:pt idx="0">
                  <c:v>bars2</c:v>
                </c:pt>
              </c:strCache>
            </c:strRef>
          </c:tx>
          <c:marker>
            <c:symbol val="none"/>
            <c:spPr>
              <a:solidFill>
                <a:srgbClr val="0000ff"/>
              </a:solidFill>
              <a:ln>
                <a:noFill/>
              </a:ln>
            </c:spPr>
          </c:marker>
          <c:spPr>
            <a:solidFill>
              <a:srgbClr val="0000ff"/>
            </a:solidFill>
          </c:spPr>
          <c:cat>
            <c:strRef>
              <c:f>AOPChartSheet_chart2!$A$2:$A$4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AOPChartSheet_chart2!$C$2:$C$4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3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pieChart>
        <c:varyColors val="1"/>
        <c:ser>
          <c:idx val="0"/>
          <c:order val="0"/>
          <c:tx>
            <c:strRef>
              <c:f>AOPChartSheet_chart3!$B$1</c:f>
              <c:strCache>
                <c:ptCount val="1"/>
                <c:pt idx="0">
                  <c:v>pies1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3e82cc"/>
              </a:solidFill>
            </c:spPr>
          </c:dPt>
          <c:dPt>
            <c:idx val="2"/>
            <c:spPr>
              <a:solidFill>
                <a:srgbClr val="0000ff"/>
              </a:solidFill>
            </c:spPr>
          </c:dPt>
          <c:cat>
            <c:strRef>
              <c:f>AOPChartSheet_chart3!$A$2:$A$4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AOPChartSheet_chart3!$B$2:$B$4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AOPChartSheet_chart3!$C$1</c:f>
              <c:strCache>
                <c:ptCount val="1"/>
                <c:pt idx="0">
                  <c:v>pies2</c:v>
                </c:pt>
              </c:strCache>
            </c:strRef>
          </c:tx>
          <c:dPt>
            <c:idx val="0"/>
            <c:spPr>
              <a:solidFill>
                <a:srgbClr val="008000"/>
              </a:solidFill>
            </c:spPr>
          </c:dPt>
          <c:dPt>
            <c:idx val="1"/>
            <c:spPr>
              <a:solidFill>
                <a:srgbClr val="0000ff"/>
              </a:solidFill>
            </c:spPr>
          </c:dPt>
          <c:dPt>
            <c:idx val="2"/>
            <c:spPr>
              <a:solidFill>
                <a:srgbClr val="e16c8c"/>
              </a:solidFill>
            </c:spPr>
          </c:dPt>
          <c:cat>
            <c:strRef>
              <c:f>AOPChartSheet_chart3!$A$2:$A$4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AOPChartSheet_chart3!$C$2:$C$4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Chart>
    </c:plotArea>
    <c:legend>
      <c:legendPos val="r"/>
      <c:overlay val="0"/>
      <c:layout/>
    </c:legend>
    <c:plotVisOnly val="1"/>
    <c:dispBlanksAs val="gap"/>
  </c:chart>
  <c:externalData r:id="rId3">
    <c:autoUpdate val="0"/>
  </c:externalData>
  <c:spPr>
    <a:ln>
      <a:noFill/>
    </a:ln>
  </c:spPr>
</c:chartSpace>
</file>

<file path=word/charts/chart4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areaChart>
        <c:grouping val="standard"/>
        <c:varyColors val="0"/>
        <c:ser>
          <c:idx val="0"/>
          <c:order val="0"/>
          <c:tx>
            <c:strRef>
              <c:f>AOPChartSheet_chart4!$B$1</c:f>
              <c:strCache>
                <c:ptCount val="1"/>
                <c:pt idx="0">
                  <c:v>area1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AOPChartSheet_chart4!$A$2:$A$4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AOPChartSheet_chart4!$B$2:$B$4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AOPChartSheet_chart4!$C$1</c:f>
              <c:strCache>
                <c:ptCount val="1"/>
                <c:pt idx="0">
                  <c:v>area2</c:v>
                </c:pt>
              </c:strCache>
            </c:strRef>
          </c:tx>
          <c:spPr>
            <a:solidFill>
              <a:srgbClr val="0000ff"/>
            </a:solidFill>
          </c:spPr>
          <c:cat>
            <c:strRef>
              <c:f>AOPChartSheet_chart4!$A$2:$A$4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AOPChartSheet_chart4!$C$2:$C$4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axId val="142309248"/>
        <c:axId val="142310784"/>
      </c:area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5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ubbleChart>
        <c:varyColors val="0"/>
        <c:ser>
          <c:idx val="0"/>
          <c:order val="0"/>
          <c:spPr>
            <a:solidFill>
              <a:srgbClr val="ff0000"/>
            </a:solidFill>
          </c:spPr>
          <c:tx>
            <c:v>bubble1</c:v>
          </c:tx>
          <c:xVal>
            <c:strRe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xVal>
          <c:yVal>
            <c:numRe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yVal>
          <c:bubbleSize>
            <c:numRe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2</c:v>
                </c:pt>
              </c:numCache>
            </c:numRef>
          </c:bubbleSize>
          <c:bubble3D val="0"/>
        </c:ser>
        <c:ser>
          <c:idx val="1"/>
          <c:order val="1"/>
          <c:spPr>
            <a:solidFill>
              <a:srgbClr val="0000ff"/>
            </a:solidFill>
          </c:spPr>
          <c:tx>
            <c:v>bubble2</c:v>
          </c:tx>
          <c:xVal>
            <c:strRe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xVal>
          <c:yVal>
            <c:numRe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yVal>
          <c:bubbleSize>
            <c:numRe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2</c:v>
                </c:pt>
              </c:numCache>
            </c:numRef>
          </c:bubbleSize>
          <c:bubble3D val="0"/>
        </c:ser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42309248"/>
        <c:axId val="142310784"/>
      </c:bubbleChart>
      <c:val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val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6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strCache>
                <c:ptCount val="1"/>
                <c:pt idx="0">
                  <c:v>Volume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16</c:v>
                </c:pt>
                <c:pt idx="1">
                  <c:v>17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09248"/>
        <c:axId val="142310784"/>
      </c:barChart>
      <c:stockChart>
        <c:ser>
          <c:idx val="1"/>
          <c:order val="1"/>
          <c:tx>
            <c:strRef>
              <c:strCache>
                <c:ptCount val="1"/>
                <c:pt idx="0">
                  <c:v>Open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13</c:v>
                </c:pt>
                <c:pt idx="1">
                  <c:v>14</c:v>
                </c:pt>
                <c:pt idx="2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ser>
          <c:idx val="3"/>
          <c:order val="3"/>
          <c:tx>
            <c:strRe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7</c:v>
                </c:pt>
                <c:pt idx="1">
                  <c:v>8</c:v>
                </c:pt>
                <c:pt idx="2">
                  <c:v>9</c:v>
                </c:pt>
              </c:numCache>
            </c:numRef>
          </c:val>
          <c:smooth val="0"/>
        </c:ser>
        <c:ser>
          <c:idx val="4"/>
          <c:order val="4"/>
          <c:tx>
            <c:strRe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142310783"/>
        <c:axId val="142310785"/>
      </c:stockChart>
      <c:barChart>
        <c:barDir val="col"/>
        <c:grouping val="clustered"/>
        <c:varyColors val="0"/>
        <c:ser>
          <c:idx val="0"/>
          <c:order val="0"/>
          <c:tx>
            <c:strRef>
              <c:strCache>
                <c:ptCount val="1"/>
                <c:pt idx="0">
                  <c:v>Volume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16</c:v>
                </c:pt>
                <c:pt idx="1">
                  <c:v>17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09248"/>
        <c:axId val="142310784"/>
      </c:barChart>
      <c:stockChart>
        <c:ser>
          <c:idx val="1"/>
          <c:order val="1"/>
          <c:tx>
            <c:strRef>
              <c:strCache>
                <c:ptCount val="1"/>
                <c:pt idx="0">
                  <c:v>Open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13</c:v>
                </c:pt>
                <c:pt idx="1">
                  <c:v>14</c:v>
                </c:pt>
                <c:pt idx="2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ser>
          <c:idx val="3"/>
          <c:order val="3"/>
          <c:tx>
            <c:strRe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7</c:v>
                </c:pt>
                <c:pt idx="1">
                  <c:v>8</c:v>
                </c:pt>
                <c:pt idx="2">
                  <c:v>9</c:v>
                </c:pt>
              </c:numCache>
            </c:numRef>
          </c:val>
          <c:smooth val="0"/>
        </c:ser>
        <c:ser>
          <c:idx val="4"/>
          <c:order val="4"/>
          <c:tx>
            <c:strRe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142310783"/>
        <c:axId val="142310785"/>
      </c:stockChart>
      <c:date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numFmt formatCode="mm/yy" sourceLinked="1"/>
        <c:majorTickMark val="out"/>
        <c:minorTickMark val="none"/>
        <c:baseTimeUnit val="days"/>
        <c:majorUnit val="1"/>
        <c:majorTimeUnit val="months"/>
      </c:date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  <c:valAx>
        <c:delete val="0"/>
        <c:axId val="142310785"/>
        <c:scaling>
          <c:orientation val="minMax"/>
        </c:scaling>
        <c:axPos val="r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10783"/>
        <c:crosses val="max"/>
        <c:crossBetween val="between"/>
      </c:valAx>
      <c:dateAx>
        <c:axId val="142310783"/>
        <c:delete val="1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5"/>
        <c:crosses val="autoZero"/>
        <c:auto val="1"/>
        <c:lblOffset val="100"/>
        <c:numFmt formatCode="mm/yy" sourceLinked="1"/>
        <c:majorTickMark val="out"/>
        <c:minorTickMark val="none"/>
        <c:baseTimeUnit val="days"/>
        <c:majorUnit val="1"/>
        <c:majorTimeUnit val="months"/>
      </c:date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7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AOPChartSheet_chart7!$B$1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cat>
            <c:strRef>
              <c:f>AOPChartSheet_chart7!$A$2:$A$4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AOPChartSheet_chart7!$B$2:$B$4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AOPChartSheet_chart7!$C$1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cat>
            <c:strRef>
              <c:f>AOPChartSheet_chart7!$A$2:$A$4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AOPChartSheet_chart7!$C$2:$C$4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lineChart>
        <c:grouping val="standard"/>
        <c:varyColors val="0"/>
        <c:ser>
          <c:idx val="2"/>
          <c:order val="2"/>
          <c:tx>
            <c:strRef>
              <c:f>AOPChartSheet_chart7!$D$1</c:f>
              <c:strCache>
                <c:ptCount val="1"/>
                <c:pt idx="0">
                  <c:v>line1</c:v>
                </c:pt>
              </c:strCache>
            </c:strRef>
          </c:tx>
          <c:marker>
            <c:symbol val="square"/>
            <c:spPr>
              <a:solidFill>
                <a:srgbClr val="1f959f"/>
              </a:solidFill>
              <a:ln>
                <a:noFill/>
              </a:ln>
            </c:spPr>
          </c:marker>
          <c:cat>
            <c:strRef>
              <c:f>AOPChartSheet_chart7!$A$2:$A$4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AOPChartSheet_chart7!$D$2:$D$4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AOPChartSheet_chart7!$E$1</c:f>
              <c:strCache>
                <c:ptCount val="1"/>
                <c:pt idx="0">
                  <c:v>line2</c:v>
                </c:pt>
              </c:strCache>
            </c:strRef>
          </c:tx>
          <c:marker>
            <c:symbol val="square"/>
            <c:spPr>
              <a:solidFill>
                <a:srgbClr val="16cc29"/>
              </a:solidFill>
              <a:ln>
                <a:noFill/>
              </a:ln>
            </c:spPr>
          </c:marker>
          <c:cat>
            <c:strRef>
              <c:f>AOPChartSheet_chart7!$A$2:$A$4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AOPChartSheet_chart7!$E$2:$E$4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lineChart>
      <c:barChart>
        <c:barDir val="bar"/>
        <c:grouping val="clustered"/>
        <c:varyColors val="0"/>
        <c:ser>
          <c:idx val="4"/>
          <c:order val="4"/>
          <c:tx>
            <c:strRef>
              <c:f>AOPChartSheet_chart7!$F$1</c:f>
              <c:strCache>
                <c:ptCount val="1"/>
                <c:pt idx="0">
                  <c:v>bar1</c:v>
                </c:pt>
              </c:strCache>
            </c:strRef>
          </c:tx>
          <c:marker>
            <c:symbol val="none"/>
          </c:marker>
          <c:cat>
            <c:strRef>
              <c:f>AOPChartSheet_chart7!$A$2:$A$4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AOPChartSheet_chart7!$F$2:$F$4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AOPChartSheet_chart7!$G$1</c:f>
              <c:strCache>
                <c:ptCount val="1"/>
                <c:pt idx="0">
                  <c:v>bar2</c:v>
                </c:pt>
              </c:strCache>
            </c:strRef>
          </c:tx>
          <c:marker>
            <c:symbol val="none"/>
          </c:marker>
          <c:cat>
            <c:strRef>
              <c:f>AOPChartSheet_chart7!$A$2:$A$4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AOPChartSheet_chart7!$G$2:$G$4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10785"/>
        <c:axId val="142310783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  <c:valAx>
        <c:delete val="0"/>
        <c:axId val="142310783"/>
        <c:scaling>
          <c:orientation val="minMax"/>
        </c:scaling>
        <c:axPos val="r"/>
        <c:majorGridlines/>
        <c:numFmt formatCode="General" sourceLinked="1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142310785"/>
        <c:crosses val="max"/>
        <c:crossBetween val="between"/>
      </c:valAx>
      <c:catAx>
        <c:axId val="142310785"/>
        <c:delete val="1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3"/>
        <c:crosses val="autoZero"/>
        <c:auto val="1"/>
        <c:lblOffset val="100"/>
        <c:lblAlgn val="ctr"/>
      </c:cat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13</cp:revision>
  <dcterms:created xsi:type="dcterms:W3CDTF">2022-02-16T03:58:00Z</dcterms:created>
  <dcterms:modified xsi:type="dcterms:W3CDTF">2022-02-16T04:54:00Z</dcterms:modified>
</cp:coreProperties>
</file>