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68B92" w14:textId="7BA31151" w:rsidR="001A77C9" w:rsidRDefault="00000000">
      <w:pPr>
        <w:pStyle w:val="Heading1"/>
      </w:pPr>
      <w:bookmarkStart w:id="0" w:name="_Toc235824093"/>
      <w:r>
        <w:t>Flat Wire Shopfloor System — Software Requirements Specification</w:t>
      </w:r>
      <w:bookmarkEnd w:id="0"/>
    </w:p>
    <w:p w14:paraId="7F852BB7" w14:textId="77777777" w:rsidR="001A77C9" w:rsidRDefault="00000000">
      <w:pPr>
        <w:pStyle w:val="Heading2"/>
      </w:pPr>
      <w:bookmarkStart w:id="1" w:name="_Toc235824094"/>
      <w:r>
        <w:t>Table of Contents</w:t>
      </w:r>
      <w:bookmarkEnd w:id="1"/>
    </w:p>
    <w:p w14:paraId="16AA7B14" w14:textId="6CC54E64" w:rsidR="003D4117" w:rsidRDefault="00000000">
      <w:pPr>
        <w:pStyle w:val="TOC1"/>
        <w:tabs>
          <w:tab w:val="right" w:leader="dot" w:pos="8897"/>
        </w:tabs>
        <w:rPr>
          <w:noProof/>
          <w:color w:val="auto"/>
          <w:kern w:val="2"/>
          <w:sz w:val="24"/>
          <w14:ligatures w14:val="standardContextual"/>
        </w:rPr>
      </w:pPr>
      <w:r>
        <w:fldChar w:fldCharType="begin"/>
      </w:r>
      <w:r>
        <w:instrText>TOC \o "1-3" \h \z \u</w:instrText>
      </w:r>
      <w:r>
        <w:fldChar w:fldCharType="separate"/>
      </w:r>
      <w:hyperlink w:anchor="_Toc235824093" w:history="1">
        <w:r w:rsidR="003D4117" w:rsidRPr="00BF6D06">
          <w:rPr>
            <w:rStyle w:val="Hyperlink"/>
            <w:noProof/>
          </w:rPr>
          <w:t>Flat Wire Shopfloor System — Software Requirements Specification</w:t>
        </w:r>
        <w:r w:rsidR="003D4117">
          <w:rPr>
            <w:noProof/>
            <w:webHidden/>
          </w:rPr>
          <w:tab/>
        </w:r>
        <w:r w:rsidR="003D4117">
          <w:rPr>
            <w:noProof/>
            <w:webHidden/>
          </w:rPr>
          <w:fldChar w:fldCharType="begin"/>
        </w:r>
        <w:r w:rsidR="003D4117">
          <w:rPr>
            <w:noProof/>
            <w:webHidden/>
          </w:rPr>
          <w:instrText xml:space="preserve"> PAGEREF _Toc235824093 \h </w:instrText>
        </w:r>
        <w:r w:rsidR="003D4117">
          <w:rPr>
            <w:noProof/>
            <w:webHidden/>
          </w:rPr>
        </w:r>
        <w:r w:rsidR="003D4117">
          <w:rPr>
            <w:noProof/>
            <w:webHidden/>
          </w:rPr>
          <w:fldChar w:fldCharType="separate"/>
        </w:r>
        <w:r w:rsidR="003D4117">
          <w:rPr>
            <w:noProof/>
            <w:webHidden/>
          </w:rPr>
          <w:t>0</w:t>
        </w:r>
        <w:r w:rsidR="003D4117">
          <w:rPr>
            <w:noProof/>
            <w:webHidden/>
          </w:rPr>
          <w:fldChar w:fldCharType="end"/>
        </w:r>
      </w:hyperlink>
    </w:p>
    <w:p w14:paraId="25407945" w14:textId="5C8ABBE0" w:rsidR="003D4117" w:rsidRDefault="003D4117">
      <w:pPr>
        <w:pStyle w:val="TOC2"/>
        <w:tabs>
          <w:tab w:val="right" w:leader="dot" w:pos="8897"/>
        </w:tabs>
        <w:rPr>
          <w:noProof/>
          <w:color w:val="auto"/>
          <w:kern w:val="2"/>
          <w:sz w:val="24"/>
          <w14:ligatures w14:val="standardContextual"/>
        </w:rPr>
      </w:pPr>
      <w:hyperlink w:anchor="_Toc235824094" w:history="1">
        <w:r w:rsidRPr="00BF6D06">
          <w:rPr>
            <w:rStyle w:val="Hyperlink"/>
            <w:noProof/>
          </w:rPr>
          <w:t>Table of Contents</w:t>
        </w:r>
        <w:r>
          <w:rPr>
            <w:noProof/>
            <w:webHidden/>
          </w:rPr>
          <w:tab/>
        </w:r>
        <w:r>
          <w:rPr>
            <w:noProof/>
            <w:webHidden/>
          </w:rPr>
          <w:fldChar w:fldCharType="begin"/>
        </w:r>
        <w:r>
          <w:rPr>
            <w:noProof/>
            <w:webHidden/>
          </w:rPr>
          <w:instrText xml:space="preserve"> PAGEREF _Toc235824094 \h </w:instrText>
        </w:r>
        <w:r>
          <w:rPr>
            <w:noProof/>
            <w:webHidden/>
          </w:rPr>
        </w:r>
        <w:r>
          <w:rPr>
            <w:noProof/>
            <w:webHidden/>
          </w:rPr>
          <w:fldChar w:fldCharType="separate"/>
        </w:r>
        <w:r>
          <w:rPr>
            <w:noProof/>
            <w:webHidden/>
          </w:rPr>
          <w:t>0</w:t>
        </w:r>
        <w:r>
          <w:rPr>
            <w:noProof/>
            <w:webHidden/>
          </w:rPr>
          <w:fldChar w:fldCharType="end"/>
        </w:r>
      </w:hyperlink>
    </w:p>
    <w:p w14:paraId="35791F17" w14:textId="7D78ABFB" w:rsidR="003D4117" w:rsidRDefault="003D4117">
      <w:pPr>
        <w:pStyle w:val="TOC2"/>
        <w:tabs>
          <w:tab w:val="right" w:leader="dot" w:pos="8897"/>
        </w:tabs>
        <w:rPr>
          <w:noProof/>
          <w:color w:val="auto"/>
          <w:kern w:val="2"/>
          <w:sz w:val="24"/>
          <w14:ligatures w14:val="standardContextual"/>
        </w:rPr>
      </w:pPr>
      <w:hyperlink w:anchor="_Toc235824095" w:history="1">
        <w:r w:rsidRPr="00BF6D06">
          <w:rPr>
            <w:rStyle w:val="Hyperlink"/>
            <w:noProof/>
          </w:rPr>
          <w:t>List of Figures</w:t>
        </w:r>
        <w:r>
          <w:rPr>
            <w:noProof/>
            <w:webHidden/>
          </w:rPr>
          <w:tab/>
        </w:r>
        <w:r>
          <w:rPr>
            <w:noProof/>
            <w:webHidden/>
          </w:rPr>
          <w:fldChar w:fldCharType="begin"/>
        </w:r>
        <w:r>
          <w:rPr>
            <w:noProof/>
            <w:webHidden/>
          </w:rPr>
          <w:instrText xml:space="preserve"> PAGEREF _Toc235824095 \h </w:instrText>
        </w:r>
        <w:r>
          <w:rPr>
            <w:noProof/>
            <w:webHidden/>
          </w:rPr>
        </w:r>
        <w:r>
          <w:rPr>
            <w:noProof/>
            <w:webHidden/>
          </w:rPr>
          <w:fldChar w:fldCharType="separate"/>
        </w:r>
        <w:r>
          <w:rPr>
            <w:noProof/>
            <w:webHidden/>
          </w:rPr>
          <w:t>2</w:t>
        </w:r>
        <w:r>
          <w:rPr>
            <w:noProof/>
            <w:webHidden/>
          </w:rPr>
          <w:fldChar w:fldCharType="end"/>
        </w:r>
      </w:hyperlink>
    </w:p>
    <w:p w14:paraId="02AA72BA" w14:textId="2B62FAD3" w:rsidR="003D4117" w:rsidRDefault="003D4117">
      <w:pPr>
        <w:pStyle w:val="TOC2"/>
        <w:tabs>
          <w:tab w:val="right" w:leader="dot" w:pos="8897"/>
        </w:tabs>
        <w:rPr>
          <w:noProof/>
          <w:color w:val="auto"/>
          <w:kern w:val="2"/>
          <w:sz w:val="24"/>
          <w14:ligatures w14:val="standardContextual"/>
        </w:rPr>
      </w:pPr>
      <w:hyperlink w:anchor="_Toc235824096" w:history="1">
        <w:r w:rsidRPr="00BF6D06">
          <w:rPr>
            <w:rStyle w:val="Hyperlink"/>
            <w:noProof/>
          </w:rPr>
          <w:t>Document Control</w:t>
        </w:r>
        <w:r>
          <w:rPr>
            <w:noProof/>
            <w:webHidden/>
          </w:rPr>
          <w:tab/>
        </w:r>
        <w:r>
          <w:rPr>
            <w:noProof/>
            <w:webHidden/>
          </w:rPr>
          <w:fldChar w:fldCharType="begin"/>
        </w:r>
        <w:r>
          <w:rPr>
            <w:noProof/>
            <w:webHidden/>
          </w:rPr>
          <w:instrText xml:space="preserve"> PAGEREF _Toc235824096 \h </w:instrText>
        </w:r>
        <w:r>
          <w:rPr>
            <w:noProof/>
            <w:webHidden/>
          </w:rPr>
        </w:r>
        <w:r>
          <w:rPr>
            <w:noProof/>
            <w:webHidden/>
          </w:rPr>
          <w:fldChar w:fldCharType="separate"/>
        </w:r>
        <w:r>
          <w:rPr>
            <w:noProof/>
            <w:webHidden/>
          </w:rPr>
          <w:t>4</w:t>
        </w:r>
        <w:r>
          <w:rPr>
            <w:noProof/>
            <w:webHidden/>
          </w:rPr>
          <w:fldChar w:fldCharType="end"/>
        </w:r>
      </w:hyperlink>
    </w:p>
    <w:p w14:paraId="5FFFF3FA" w14:textId="3AB65419" w:rsidR="003D4117" w:rsidRDefault="003D4117">
      <w:pPr>
        <w:pStyle w:val="TOC3"/>
        <w:tabs>
          <w:tab w:val="right" w:leader="dot" w:pos="8897"/>
        </w:tabs>
        <w:rPr>
          <w:noProof/>
          <w:color w:val="auto"/>
          <w:kern w:val="2"/>
          <w:sz w:val="24"/>
          <w14:ligatures w14:val="standardContextual"/>
        </w:rPr>
      </w:pPr>
      <w:hyperlink w:anchor="_Toc235824097" w:history="1">
        <w:r w:rsidRPr="00BF6D06">
          <w:rPr>
            <w:rStyle w:val="Hyperlink"/>
            <w:noProof/>
          </w:rPr>
          <w:t>Change History</w:t>
        </w:r>
        <w:r>
          <w:rPr>
            <w:noProof/>
            <w:webHidden/>
          </w:rPr>
          <w:tab/>
        </w:r>
        <w:r>
          <w:rPr>
            <w:noProof/>
            <w:webHidden/>
          </w:rPr>
          <w:fldChar w:fldCharType="begin"/>
        </w:r>
        <w:r>
          <w:rPr>
            <w:noProof/>
            <w:webHidden/>
          </w:rPr>
          <w:instrText xml:space="preserve"> PAGEREF _Toc235824097 \h </w:instrText>
        </w:r>
        <w:r>
          <w:rPr>
            <w:noProof/>
            <w:webHidden/>
          </w:rPr>
        </w:r>
        <w:r>
          <w:rPr>
            <w:noProof/>
            <w:webHidden/>
          </w:rPr>
          <w:fldChar w:fldCharType="separate"/>
        </w:r>
        <w:r>
          <w:rPr>
            <w:noProof/>
            <w:webHidden/>
          </w:rPr>
          <w:t>4</w:t>
        </w:r>
        <w:r>
          <w:rPr>
            <w:noProof/>
            <w:webHidden/>
          </w:rPr>
          <w:fldChar w:fldCharType="end"/>
        </w:r>
      </w:hyperlink>
    </w:p>
    <w:p w14:paraId="793FB6AE" w14:textId="44C5E001" w:rsidR="003D4117" w:rsidRDefault="003D4117">
      <w:pPr>
        <w:pStyle w:val="TOC3"/>
        <w:tabs>
          <w:tab w:val="right" w:leader="dot" w:pos="8897"/>
        </w:tabs>
        <w:rPr>
          <w:noProof/>
          <w:color w:val="auto"/>
          <w:kern w:val="2"/>
          <w:sz w:val="24"/>
          <w14:ligatures w14:val="standardContextual"/>
        </w:rPr>
      </w:pPr>
      <w:hyperlink w:anchor="_Toc235824098" w:history="1">
        <w:r w:rsidRPr="00BF6D06">
          <w:rPr>
            <w:rStyle w:val="Hyperlink"/>
            <w:noProof/>
          </w:rPr>
          <w:t>Contacts</w:t>
        </w:r>
        <w:r>
          <w:rPr>
            <w:noProof/>
            <w:webHidden/>
          </w:rPr>
          <w:tab/>
        </w:r>
        <w:r>
          <w:rPr>
            <w:noProof/>
            <w:webHidden/>
          </w:rPr>
          <w:fldChar w:fldCharType="begin"/>
        </w:r>
        <w:r>
          <w:rPr>
            <w:noProof/>
            <w:webHidden/>
          </w:rPr>
          <w:instrText xml:space="preserve"> PAGEREF _Toc235824098 \h </w:instrText>
        </w:r>
        <w:r>
          <w:rPr>
            <w:noProof/>
            <w:webHidden/>
          </w:rPr>
        </w:r>
        <w:r>
          <w:rPr>
            <w:noProof/>
            <w:webHidden/>
          </w:rPr>
          <w:fldChar w:fldCharType="separate"/>
        </w:r>
        <w:r>
          <w:rPr>
            <w:noProof/>
            <w:webHidden/>
          </w:rPr>
          <w:t>4</w:t>
        </w:r>
        <w:r>
          <w:rPr>
            <w:noProof/>
            <w:webHidden/>
          </w:rPr>
          <w:fldChar w:fldCharType="end"/>
        </w:r>
      </w:hyperlink>
    </w:p>
    <w:p w14:paraId="1C502188" w14:textId="14C962B3" w:rsidR="003D4117" w:rsidRDefault="003D4117">
      <w:pPr>
        <w:pStyle w:val="TOC2"/>
        <w:tabs>
          <w:tab w:val="right" w:leader="dot" w:pos="8897"/>
        </w:tabs>
        <w:rPr>
          <w:noProof/>
          <w:color w:val="auto"/>
          <w:kern w:val="2"/>
          <w:sz w:val="24"/>
          <w14:ligatures w14:val="standardContextual"/>
        </w:rPr>
      </w:pPr>
      <w:hyperlink w:anchor="_Toc235824099" w:history="1">
        <w:r w:rsidRPr="00BF6D06">
          <w:rPr>
            <w:rStyle w:val="Hyperlink"/>
            <w:noProof/>
          </w:rPr>
          <w:t>1. Introduction</w:t>
        </w:r>
        <w:r>
          <w:rPr>
            <w:noProof/>
            <w:webHidden/>
          </w:rPr>
          <w:tab/>
        </w:r>
        <w:r>
          <w:rPr>
            <w:noProof/>
            <w:webHidden/>
          </w:rPr>
          <w:fldChar w:fldCharType="begin"/>
        </w:r>
        <w:r>
          <w:rPr>
            <w:noProof/>
            <w:webHidden/>
          </w:rPr>
          <w:instrText xml:space="preserve"> PAGEREF _Toc235824099 \h </w:instrText>
        </w:r>
        <w:r>
          <w:rPr>
            <w:noProof/>
            <w:webHidden/>
          </w:rPr>
        </w:r>
        <w:r>
          <w:rPr>
            <w:noProof/>
            <w:webHidden/>
          </w:rPr>
          <w:fldChar w:fldCharType="separate"/>
        </w:r>
        <w:r>
          <w:rPr>
            <w:noProof/>
            <w:webHidden/>
          </w:rPr>
          <w:t>5</w:t>
        </w:r>
        <w:r>
          <w:rPr>
            <w:noProof/>
            <w:webHidden/>
          </w:rPr>
          <w:fldChar w:fldCharType="end"/>
        </w:r>
      </w:hyperlink>
    </w:p>
    <w:p w14:paraId="49231CAC" w14:textId="76C324E8" w:rsidR="003D4117" w:rsidRDefault="003D4117">
      <w:pPr>
        <w:pStyle w:val="TOC3"/>
        <w:tabs>
          <w:tab w:val="right" w:leader="dot" w:pos="8897"/>
        </w:tabs>
        <w:rPr>
          <w:noProof/>
          <w:color w:val="auto"/>
          <w:kern w:val="2"/>
          <w:sz w:val="24"/>
          <w14:ligatures w14:val="standardContextual"/>
        </w:rPr>
      </w:pPr>
      <w:hyperlink w:anchor="_Toc235824100" w:history="1">
        <w:r w:rsidRPr="00BF6D06">
          <w:rPr>
            <w:rStyle w:val="Hyperlink"/>
            <w:noProof/>
          </w:rPr>
          <w:t>1.1 Purpose</w:t>
        </w:r>
        <w:r>
          <w:rPr>
            <w:noProof/>
            <w:webHidden/>
          </w:rPr>
          <w:tab/>
        </w:r>
        <w:r>
          <w:rPr>
            <w:noProof/>
            <w:webHidden/>
          </w:rPr>
          <w:fldChar w:fldCharType="begin"/>
        </w:r>
        <w:r>
          <w:rPr>
            <w:noProof/>
            <w:webHidden/>
          </w:rPr>
          <w:instrText xml:space="preserve"> PAGEREF _Toc235824100 \h </w:instrText>
        </w:r>
        <w:r>
          <w:rPr>
            <w:noProof/>
            <w:webHidden/>
          </w:rPr>
        </w:r>
        <w:r>
          <w:rPr>
            <w:noProof/>
            <w:webHidden/>
          </w:rPr>
          <w:fldChar w:fldCharType="separate"/>
        </w:r>
        <w:r>
          <w:rPr>
            <w:noProof/>
            <w:webHidden/>
          </w:rPr>
          <w:t>5</w:t>
        </w:r>
        <w:r>
          <w:rPr>
            <w:noProof/>
            <w:webHidden/>
          </w:rPr>
          <w:fldChar w:fldCharType="end"/>
        </w:r>
      </w:hyperlink>
    </w:p>
    <w:p w14:paraId="630FCA26" w14:textId="3FB31AEA" w:rsidR="003D4117" w:rsidRDefault="003D4117">
      <w:pPr>
        <w:pStyle w:val="TOC3"/>
        <w:tabs>
          <w:tab w:val="right" w:leader="dot" w:pos="8897"/>
        </w:tabs>
        <w:rPr>
          <w:noProof/>
          <w:color w:val="auto"/>
          <w:kern w:val="2"/>
          <w:sz w:val="24"/>
          <w14:ligatures w14:val="standardContextual"/>
        </w:rPr>
      </w:pPr>
      <w:hyperlink w:anchor="_Toc235824101" w:history="1">
        <w:r w:rsidRPr="00BF6D06">
          <w:rPr>
            <w:rStyle w:val="Hyperlink"/>
            <w:noProof/>
          </w:rPr>
          <w:t>1.2 Scope</w:t>
        </w:r>
        <w:r>
          <w:rPr>
            <w:noProof/>
            <w:webHidden/>
          </w:rPr>
          <w:tab/>
        </w:r>
        <w:r>
          <w:rPr>
            <w:noProof/>
            <w:webHidden/>
          </w:rPr>
          <w:fldChar w:fldCharType="begin"/>
        </w:r>
        <w:r>
          <w:rPr>
            <w:noProof/>
            <w:webHidden/>
          </w:rPr>
          <w:instrText xml:space="preserve"> PAGEREF _Toc235824101 \h </w:instrText>
        </w:r>
        <w:r>
          <w:rPr>
            <w:noProof/>
            <w:webHidden/>
          </w:rPr>
        </w:r>
        <w:r>
          <w:rPr>
            <w:noProof/>
            <w:webHidden/>
          </w:rPr>
          <w:fldChar w:fldCharType="separate"/>
        </w:r>
        <w:r>
          <w:rPr>
            <w:noProof/>
            <w:webHidden/>
          </w:rPr>
          <w:t>5</w:t>
        </w:r>
        <w:r>
          <w:rPr>
            <w:noProof/>
            <w:webHidden/>
          </w:rPr>
          <w:fldChar w:fldCharType="end"/>
        </w:r>
      </w:hyperlink>
    </w:p>
    <w:p w14:paraId="6FCB0192" w14:textId="3BD525FF" w:rsidR="003D4117" w:rsidRDefault="003D4117">
      <w:pPr>
        <w:pStyle w:val="TOC3"/>
        <w:tabs>
          <w:tab w:val="right" w:leader="dot" w:pos="8897"/>
        </w:tabs>
        <w:rPr>
          <w:noProof/>
          <w:color w:val="auto"/>
          <w:kern w:val="2"/>
          <w:sz w:val="24"/>
          <w14:ligatures w14:val="standardContextual"/>
        </w:rPr>
      </w:pPr>
      <w:hyperlink w:anchor="_Toc235824102" w:history="1">
        <w:r w:rsidRPr="00BF6D06">
          <w:rPr>
            <w:rStyle w:val="Hyperlink"/>
            <w:noProof/>
          </w:rPr>
          <w:t>1.3 Product Overview</w:t>
        </w:r>
        <w:r>
          <w:rPr>
            <w:noProof/>
            <w:webHidden/>
          </w:rPr>
          <w:tab/>
        </w:r>
        <w:r>
          <w:rPr>
            <w:noProof/>
            <w:webHidden/>
          </w:rPr>
          <w:fldChar w:fldCharType="begin"/>
        </w:r>
        <w:r>
          <w:rPr>
            <w:noProof/>
            <w:webHidden/>
          </w:rPr>
          <w:instrText xml:space="preserve"> PAGEREF _Toc235824102 \h </w:instrText>
        </w:r>
        <w:r>
          <w:rPr>
            <w:noProof/>
            <w:webHidden/>
          </w:rPr>
        </w:r>
        <w:r>
          <w:rPr>
            <w:noProof/>
            <w:webHidden/>
          </w:rPr>
          <w:fldChar w:fldCharType="separate"/>
        </w:r>
        <w:r>
          <w:rPr>
            <w:noProof/>
            <w:webHidden/>
          </w:rPr>
          <w:t>6</w:t>
        </w:r>
        <w:r>
          <w:rPr>
            <w:noProof/>
            <w:webHidden/>
          </w:rPr>
          <w:fldChar w:fldCharType="end"/>
        </w:r>
      </w:hyperlink>
    </w:p>
    <w:p w14:paraId="5A084236" w14:textId="02131E5E" w:rsidR="003D4117" w:rsidRDefault="003D4117">
      <w:pPr>
        <w:pStyle w:val="TOC3"/>
        <w:tabs>
          <w:tab w:val="right" w:leader="dot" w:pos="8897"/>
        </w:tabs>
        <w:rPr>
          <w:noProof/>
          <w:color w:val="auto"/>
          <w:kern w:val="2"/>
          <w:sz w:val="24"/>
          <w14:ligatures w14:val="standardContextual"/>
        </w:rPr>
      </w:pPr>
      <w:hyperlink w:anchor="_Toc235824103" w:history="1">
        <w:r w:rsidRPr="00BF6D06">
          <w:rPr>
            <w:rStyle w:val="Hyperlink"/>
            <w:noProof/>
          </w:rPr>
          <w:t>1.4 Definitions &amp; Acronyms</w:t>
        </w:r>
        <w:r>
          <w:rPr>
            <w:noProof/>
            <w:webHidden/>
          </w:rPr>
          <w:tab/>
        </w:r>
        <w:r>
          <w:rPr>
            <w:noProof/>
            <w:webHidden/>
          </w:rPr>
          <w:fldChar w:fldCharType="begin"/>
        </w:r>
        <w:r>
          <w:rPr>
            <w:noProof/>
            <w:webHidden/>
          </w:rPr>
          <w:instrText xml:space="preserve"> PAGEREF _Toc235824103 \h </w:instrText>
        </w:r>
        <w:r>
          <w:rPr>
            <w:noProof/>
            <w:webHidden/>
          </w:rPr>
        </w:r>
        <w:r>
          <w:rPr>
            <w:noProof/>
            <w:webHidden/>
          </w:rPr>
          <w:fldChar w:fldCharType="separate"/>
        </w:r>
        <w:r>
          <w:rPr>
            <w:noProof/>
            <w:webHidden/>
          </w:rPr>
          <w:t>6</w:t>
        </w:r>
        <w:r>
          <w:rPr>
            <w:noProof/>
            <w:webHidden/>
          </w:rPr>
          <w:fldChar w:fldCharType="end"/>
        </w:r>
      </w:hyperlink>
    </w:p>
    <w:p w14:paraId="09E0FB58" w14:textId="0E85174D" w:rsidR="003D4117" w:rsidRDefault="003D4117">
      <w:pPr>
        <w:pStyle w:val="TOC3"/>
        <w:tabs>
          <w:tab w:val="right" w:leader="dot" w:pos="8897"/>
        </w:tabs>
        <w:rPr>
          <w:noProof/>
          <w:color w:val="auto"/>
          <w:kern w:val="2"/>
          <w:sz w:val="24"/>
          <w14:ligatures w14:val="standardContextual"/>
        </w:rPr>
      </w:pPr>
      <w:hyperlink w:anchor="_Toc235824104" w:history="1">
        <w:r w:rsidRPr="00BF6D06">
          <w:rPr>
            <w:rStyle w:val="Hyperlink"/>
            <w:noProof/>
          </w:rPr>
          <w:t>1.5 Document Conventions &amp; Requirement Attributes</w:t>
        </w:r>
        <w:r>
          <w:rPr>
            <w:noProof/>
            <w:webHidden/>
          </w:rPr>
          <w:tab/>
        </w:r>
        <w:r>
          <w:rPr>
            <w:noProof/>
            <w:webHidden/>
          </w:rPr>
          <w:fldChar w:fldCharType="begin"/>
        </w:r>
        <w:r>
          <w:rPr>
            <w:noProof/>
            <w:webHidden/>
          </w:rPr>
          <w:instrText xml:space="preserve"> PAGEREF _Toc235824104 \h </w:instrText>
        </w:r>
        <w:r>
          <w:rPr>
            <w:noProof/>
            <w:webHidden/>
          </w:rPr>
        </w:r>
        <w:r>
          <w:rPr>
            <w:noProof/>
            <w:webHidden/>
          </w:rPr>
          <w:fldChar w:fldCharType="separate"/>
        </w:r>
        <w:r>
          <w:rPr>
            <w:noProof/>
            <w:webHidden/>
          </w:rPr>
          <w:t>7</w:t>
        </w:r>
        <w:r>
          <w:rPr>
            <w:noProof/>
            <w:webHidden/>
          </w:rPr>
          <w:fldChar w:fldCharType="end"/>
        </w:r>
      </w:hyperlink>
    </w:p>
    <w:p w14:paraId="17171DC3" w14:textId="5F824DC8" w:rsidR="003D4117" w:rsidRDefault="003D4117">
      <w:pPr>
        <w:pStyle w:val="TOC3"/>
        <w:tabs>
          <w:tab w:val="right" w:leader="dot" w:pos="8897"/>
        </w:tabs>
        <w:rPr>
          <w:noProof/>
          <w:color w:val="auto"/>
          <w:kern w:val="2"/>
          <w:sz w:val="24"/>
          <w14:ligatures w14:val="standardContextual"/>
        </w:rPr>
      </w:pPr>
      <w:hyperlink w:anchor="_Toc235824105" w:history="1">
        <w:r w:rsidRPr="00BF6D06">
          <w:rPr>
            <w:rStyle w:val="Hyperlink"/>
            <w:noProof/>
          </w:rPr>
          <w:t>1.6 Intended Audience &amp; Reading Order</w:t>
        </w:r>
        <w:r>
          <w:rPr>
            <w:noProof/>
            <w:webHidden/>
          </w:rPr>
          <w:tab/>
        </w:r>
        <w:r>
          <w:rPr>
            <w:noProof/>
            <w:webHidden/>
          </w:rPr>
          <w:fldChar w:fldCharType="begin"/>
        </w:r>
        <w:r>
          <w:rPr>
            <w:noProof/>
            <w:webHidden/>
          </w:rPr>
          <w:instrText xml:space="preserve"> PAGEREF _Toc235824105 \h </w:instrText>
        </w:r>
        <w:r>
          <w:rPr>
            <w:noProof/>
            <w:webHidden/>
          </w:rPr>
        </w:r>
        <w:r>
          <w:rPr>
            <w:noProof/>
            <w:webHidden/>
          </w:rPr>
          <w:fldChar w:fldCharType="separate"/>
        </w:r>
        <w:r>
          <w:rPr>
            <w:noProof/>
            <w:webHidden/>
          </w:rPr>
          <w:t>8</w:t>
        </w:r>
        <w:r>
          <w:rPr>
            <w:noProof/>
            <w:webHidden/>
          </w:rPr>
          <w:fldChar w:fldCharType="end"/>
        </w:r>
      </w:hyperlink>
    </w:p>
    <w:p w14:paraId="6CDD7D8E" w14:textId="79E762F3" w:rsidR="003D4117" w:rsidRDefault="003D4117">
      <w:pPr>
        <w:pStyle w:val="TOC2"/>
        <w:tabs>
          <w:tab w:val="right" w:leader="dot" w:pos="8897"/>
        </w:tabs>
        <w:rPr>
          <w:noProof/>
          <w:color w:val="auto"/>
          <w:kern w:val="2"/>
          <w:sz w:val="24"/>
          <w14:ligatures w14:val="standardContextual"/>
        </w:rPr>
      </w:pPr>
      <w:hyperlink w:anchor="_Toc235824106" w:history="1">
        <w:r w:rsidRPr="00BF6D06">
          <w:rPr>
            <w:rStyle w:val="Hyperlink"/>
            <w:noProof/>
          </w:rPr>
          <w:t>2. Overall Description</w:t>
        </w:r>
        <w:r>
          <w:rPr>
            <w:noProof/>
            <w:webHidden/>
          </w:rPr>
          <w:tab/>
        </w:r>
        <w:r>
          <w:rPr>
            <w:noProof/>
            <w:webHidden/>
          </w:rPr>
          <w:fldChar w:fldCharType="begin"/>
        </w:r>
        <w:r>
          <w:rPr>
            <w:noProof/>
            <w:webHidden/>
          </w:rPr>
          <w:instrText xml:space="preserve"> PAGEREF _Toc235824106 \h </w:instrText>
        </w:r>
        <w:r>
          <w:rPr>
            <w:noProof/>
            <w:webHidden/>
          </w:rPr>
        </w:r>
        <w:r>
          <w:rPr>
            <w:noProof/>
            <w:webHidden/>
          </w:rPr>
          <w:fldChar w:fldCharType="separate"/>
        </w:r>
        <w:r>
          <w:rPr>
            <w:noProof/>
            <w:webHidden/>
          </w:rPr>
          <w:t>8</w:t>
        </w:r>
        <w:r>
          <w:rPr>
            <w:noProof/>
            <w:webHidden/>
          </w:rPr>
          <w:fldChar w:fldCharType="end"/>
        </w:r>
      </w:hyperlink>
    </w:p>
    <w:p w14:paraId="0826A7E0" w14:textId="78E05F7F" w:rsidR="003D4117" w:rsidRDefault="003D4117">
      <w:pPr>
        <w:pStyle w:val="TOC3"/>
        <w:tabs>
          <w:tab w:val="right" w:leader="dot" w:pos="8897"/>
        </w:tabs>
        <w:rPr>
          <w:noProof/>
          <w:color w:val="auto"/>
          <w:kern w:val="2"/>
          <w:sz w:val="24"/>
          <w14:ligatures w14:val="standardContextual"/>
        </w:rPr>
      </w:pPr>
      <w:hyperlink w:anchor="_Toc235824107" w:history="1">
        <w:r w:rsidRPr="00BF6D06">
          <w:rPr>
            <w:rStyle w:val="Hyperlink"/>
            <w:noProof/>
          </w:rPr>
          <w:t>2.1 Product Perspective</w:t>
        </w:r>
        <w:r>
          <w:rPr>
            <w:noProof/>
            <w:webHidden/>
          </w:rPr>
          <w:tab/>
        </w:r>
        <w:r>
          <w:rPr>
            <w:noProof/>
            <w:webHidden/>
          </w:rPr>
          <w:fldChar w:fldCharType="begin"/>
        </w:r>
        <w:r>
          <w:rPr>
            <w:noProof/>
            <w:webHidden/>
          </w:rPr>
          <w:instrText xml:space="preserve"> PAGEREF _Toc235824107 \h </w:instrText>
        </w:r>
        <w:r>
          <w:rPr>
            <w:noProof/>
            <w:webHidden/>
          </w:rPr>
        </w:r>
        <w:r>
          <w:rPr>
            <w:noProof/>
            <w:webHidden/>
          </w:rPr>
          <w:fldChar w:fldCharType="separate"/>
        </w:r>
        <w:r>
          <w:rPr>
            <w:noProof/>
            <w:webHidden/>
          </w:rPr>
          <w:t>8</w:t>
        </w:r>
        <w:r>
          <w:rPr>
            <w:noProof/>
            <w:webHidden/>
          </w:rPr>
          <w:fldChar w:fldCharType="end"/>
        </w:r>
      </w:hyperlink>
    </w:p>
    <w:p w14:paraId="4E02F672" w14:textId="23409CB3" w:rsidR="003D4117" w:rsidRDefault="003D4117">
      <w:pPr>
        <w:pStyle w:val="TOC3"/>
        <w:tabs>
          <w:tab w:val="right" w:leader="dot" w:pos="8897"/>
        </w:tabs>
        <w:rPr>
          <w:noProof/>
          <w:color w:val="auto"/>
          <w:kern w:val="2"/>
          <w:sz w:val="24"/>
          <w14:ligatures w14:val="standardContextual"/>
        </w:rPr>
      </w:pPr>
      <w:hyperlink w:anchor="_Toc235824108" w:history="1">
        <w:r w:rsidRPr="00BF6D06">
          <w:rPr>
            <w:rStyle w:val="Hyperlink"/>
            <w:noProof/>
          </w:rPr>
          <w:t>2.2 Product Functions</w:t>
        </w:r>
        <w:r>
          <w:rPr>
            <w:noProof/>
            <w:webHidden/>
          </w:rPr>
          <w:tab/>
        </w:r>
        <w:r>
          <w:rPr>
            <w:noProof/>
            <w:webHidden/>
          </w:rPr>
          <w:fldChar w:fldCharType="begin"/>
        </w:r>
        <w:r>
          <w:rPr>
            <w:noProof/>
            <w:webHidden/>
          </w:rPr>
          <w:instrText xml:space="preserve"> PAGEREF _Toc235824108 \h </w:instrText>
        </w:r>
        <w:r>
          <w:rPr>
            <w:noProof/>
            <w:webHidden/>
          </w:rPr>
        </w:r>
        <w:r>
          <w:rPr>
            <w:noProof/>
            <w:webHidden/>
          </w:rPr>
          <w:fldChar w:fldCharType="separate"/>
        </w:r>
        <w:r>
          <w:rPr>
            <w:noProof/>
            <w:webHidden/>
          </w:rPr>
          <w:t>9</w:t>
        </w:r>
        <w:r>
          <w:rPr>
            <w:noProof/>
            <w:webHidden/>
          </w:rPr>
          <w:fldChar w:fldCharType="end"/>
        </w:r>
      </w:hyperlink>
    </w:p>
    <w:p w14:paraId="62B5447C" w14:textId="1FFABA5A" w:rsidR="003D4117" w:rsidRDefault="003D4117">
      <w:pPr>
        <w:pStyle w:val="TOC3"/>
        <w:tabs>
          <w:tab w:val="right" w:leader="dot" w:pos="8897"/>
        </w:tabs>
        <w:rPr>
          <w:noProof/>
          <w:color w:val="auto"/>
          <w:kern w:val="2"/>
          <w:sz w:val="24"/>
          <w14:ligatures w14:val="standardContextual"/>
        </w:rPr>
      </w:pPr>
      <w:hyperlink w:anchor="_Toc235824109" w:history="1">
        <w:r w:rsidRPr="00BF6D06">
          <w:rPr>
            <w:rStyle w:val="Hyperlink"/>
            <w:noProof/>
          </w:rPr>
          <w:t>2.3 User Classes &amp; Characteristics</w:t>
        </w:r>
        <w:r>
          <w:rPr>
            <w:noProof/>
            <w:webHidden/>
          </w:rPr>
          <w:tab/>
        </w:r>
        <w:r>
          <w:rPr>
            <w:noProof/>
            <w:webHidden/>
          </w:rPr>
          <w:fldChar w:fldCharType="begin"/>
        </w:r>
        <w:r>
          <w:rPr>
            <w:noProof/>
            <w:webHidden/>
          </w:rPr>
          <w:instrText xml:space="preserve"> PAGEREF _Toc235824109 \h </w:instrText>
        </w:r>
        <w:r>
          <w:rPr>
            <w:noProof/>
            <w:webHidden/>
          </w:rPr>
        </w:r>
        <w:r>
          <w:rPr>
            <w:noProof/>
            <w:webHidden/>
          </w:rPr>
          <w:fldChar w:fldCharType="separate"/>
        </w:r>
        <w:r>
          <w:rPr>
            <w:noProof/>
            <w:webHidden/>
          </w:rPr>
          <w:t>9</w:t>
        </w:r>
        <w:r>
          <w:rPr>
            <w:noProof/>
            <w:webHidden/>
          </w:rPr>
          <w:fldChar w:fldCharType="end"/>
        </w:r>
      </w:hyperlink>
    </w:p>
    <w:p w14:paraId="5F11376A" w14:textId="53C55094" w:rsidR="003D4117" w:rsidRDefault="003D4117">
      <w:pPr>
        <w:pStyle w:val="TOC3"/>
        <w:tabs>
          <w:tab w:val="right" w:leader="dot" w:pos="8897"/>
        </w:tabs>
        <w:rPr>
          <w:noProof/>
          <w:color w:val="auto"/>
          <w:kern w:val="2"/>
          <w:sz w:val="24"/>
          <w14:ligatures w14:val="standardContextual"/>
        </w:rPr>
      </w:pPr>
      <w:hyperlink w:anchor="_Toc235824110" w:history="1">
        <w:r w:rsidRPr="00BF6D06">
          <w:rPr>
            <w:rStyle w:val="Hyperlink"/>
            <w:noProof/>
          </w:rPr>
          <w:t>2.4 Operating Environment</w:t>
        </w:r>
        <w:r>
          <w:rPr>
            <w:noProof/>
            <w:webHidden/>
          </w:rPr>
          <w:tab/>
        </w:r>
        <w:r>
          <w:rPr>
            <w:noProof/>
            <w:webHidden/>
          </w:rPr>
          <w:fldChar w:fldCharType="begin"/>
        </w:r>
        <w:r>
          <w:rPr>
            <w:noProof/>
            <w:webHidden/>
          </w:rPr>
          <w:instrText xml:space="preserve"> PAGEREF _Toc235824110 \h </w:instrText>
        </w:r>
        <w:r>
          <w:rPr>
            <w:noProof/>
            <w:webHidden/>
          </w:rPr>
        </w:r>
        <w:r>
          <w:rPr>
            <w:noProof/>
            <w:webHidden/>
          </w:rPr>
          <w:fldChar w:fldCharType="separate"/>
        </w:r>
        <w:r>
          <w:rPr>
            <w:noProof/>
            <w:webHidden/>
          </w:rPr>
          <w:t>9</w:t>
        </w:r>
        <w:r>
          <w:rPr>
            <w:noProof/>
            <w:webHidden/>
          </w:rPr>
          <w:fldChar w:fldCharType="end"/>
        </w:r>
      </w:hyperlink>
    </w:p>
    <w:p w14:paraId="3287CCB4" w14:textId="4F13C240" w:rsidR="003D4117" w:rsidRDefault="003D4117">
      <w:pPr>
        <w:pStyle w:val="TOC3"/>
        <w:tabs>
          <w:tab w:val="right" w:leader="dot" w:pos="8897"/>
        </w:tabs>
        <w:rPr>
          <w:noProof/>
          <w:color w:val="auto"/>
          <w:kern w:val="2"/>
          <w:sz w:val="24"/>
          <w14:ligatures w14:val="standardContextual"/>
        </w:rPr>
      </w:pPr>
      <w:hyperlink w:anchor="_Toc235824111" w:history="1">
        <w:r w:rsidRPr="00BF6D06">
          <w:rPr>
            <w:rStyle w:val="Hyperlink"/>
            <w:noProof/>
          </w:rPr>
          <w:t>2.5 Design &amp; Implementation Constraints</w:t>
        </w:r>
        <w:r>
          <w:rPr>
            <w:noProof/>
            <w:webHidden/>
          </w:rPr>
          <w:tab/>
        </w:r>
        <w:r>
          <w:rPr>
            <w:noProof/>
            <w:webHidden/>
          </w:rPr>
          <w:fldChar w:fldCharType="begin"/>
        </w:r>
        <w:r>
          <w:rPr>
            <w:noProof/>
            <w:webHidden/>
          </w:rPr>
          <w:instrText xml:space="preserve"> PAGEREF _Toc235824111 \h </w:instrText>
        </w:r>
        <w:r>
          <w:rPr>
            <w:noProof/>
            <w:webHidden/>
          </w:rPr>
        </w:r>
        <w:r>
          <w:rPr>
            <w:noProof/>
            <w:webHidden/>
          </w:rPr>
          <w:fldChar w:fldCharType="separate"/>
        </w:r>
        <w:r>
          <w:rPr>
            <w:noProof/>
            <w:webHidden/>
          </w:rPr>
          <w:t>10</w:t>
        </w:r>
        <w:r>
          <w:rPr>
            <w:noProof/>
            <w:webHidden/>
          </w:rPr>
          <w:fldChar w:fldCharType="end"/>
        </w:r>
      </w:hyperlink>
    </w:p>
    <w:p w14:paraId="1EC4DE26" w14:textId="347DC337" w:rsidR="003D4117" w:rsidRDefault="003D4117">
      <w:pPr>
        <w:pStyle w:val="TOC3"/>
        <w:tabs>
          <w:tab w:val="right" w:leader="dot" w:pos="8897"/>
        </w:tabs>
        <w:rPr>
          <w:noProof/>
          <w:color w:val="auto"/>
          <w:kern w:val="2"/>
          <w:sz w:val="24"/>
          <w14:ligatures w14:val="standardContextual"/>
        </w:rPr>
      </w:pPr>
      <w:hyperlink w:anchor="_Toc235824112" w:history="1">
        <w:r w:rsidRPr="00BF6D06">
          <w:rPr>
            <w:rStyle w:val="Hyperlink"/>
            <w:noProof/>
          </w:rPr>
          <w:t>2.6 User Documentation</w:t>
        </w:r>
        <w:r>
          <w:rPr>
            <w:noProof/>
            <w:webHidden/>
          </w:rPr>
          <w:tab/>
        </w:r>
        <w:r>
          <w:rPr>
            <w:noProof/>
            <w:webHidden/>
          </w:rPr>
          <w:fldChar w:fldCharType="begin"/>
        </w:r>
        <w:r>
          <w:rPr>
            <w:noProof/>
            <w:webHidden/>
          </w:rPr>
          <w:instrText xml:space="preserve"> PAGEREF _Toc235824112 \h </w:instrText>
        </w:r>
        <w:r>
          <w:rPr>
            <w:noProof/>
            <w:webHidden/>
          </w:rPr>
        </w:r>
        <w:r>
          <w:rPr>
            <w:noProof/>
            <w:webHidden/>
          </w:rPr>
          <w:fldChar w:fldCharType="separate"/>
        </w:r>
        <w:r>
          <w:rPr>
            <w:noProof/>
            <w:webHidden/>
          </w:rPr>
          <w:t>10</w:t>
        </w:r>
        <w:r>
          <w:rPr>
            <w:noProof/>
            <w:webHidden/>
          </w:rPr>
          <w:fldChar w:fldCharType="end"/>
        </w:r>
      </w:hyperlink>
    </w:p>
    <w:p w14:paraId="018B1999" w14:textId="1D70DCEF" w:rsidR="003D4117" w:rsidRDefault="003D4117">
      <w:pPr>
        <w:pStyle w:val="TOC3"/>
        <w:tabs>
          <w:tab w:val="right" w:leader="dot" w:pos="8897"/>
        </w:tabs>
        <w:rPr>
          <w:noProof/>
          <w:color w:val="auto"/>
          <w:kern w:val="2"/>
          <w:sz w:val="24"/>
          <w14:ligatures w14:val="standardContextual"/>
        </w:rPr>
      </w:pPr>
      <w:hyperlink w:anchor="_Toc235824113" w:history="1">
        <w:r w:rsidRPr="00BF6D06">
          <w:rPr>
            <w:rStyle w:val="Hyperlink"/>
            <w:noProof/>
          </w:rPr>
          <w:t>2.7 Assumptions &amp; Dependencies</w:t>
        </w:r>
        <w:r>
          <w:rPr>
            <w:noProof/>
            <w:webHidden/>
          </w:rPr>
          <w:tab/>
        </w:r>
        <w:r>
          <w:rPr>
            <w:noProof/>
            <w:webHidden/>
          </w:rPr>
          <w:fldChar w:fldCharType="begin"/>
        </w:r>
        <w:r>
          <w:rPr>
            <w:noProof/>
            <w:webHidden/>
          </w:rPr>
          <w:instrText xml:space="preserve"> PAGEREF _Toc235824113 \h </w:instrText>
        </w:r>
        <w:r>
          <w:rPr>
            <w:noProof/>
            <w:webHidden/>
          </w:rPr>
        </w:r>
        <w:r>
          <w:rPr>
            <w:noProof/>
            <w:webHidden/>
          </w:rPr>
          <w:fldChar w:fldCharType="separate"/>
        </w:r>
        <w:r>
          <w:rPr>
            <w:noProof/>
            <w:webHidden/>
          </w:rPr>
          <w:t>10</w:t>
        </w:r>
        <w:r>
          <w:rPr>
            <w:noProof/>
            <w:webHidden/>
          </w:rPr>
          <w:fldChar w:fldCharType="end"/>
        </w:r>
      </w:hyperlink>
    </w:p>
    <w:p w14:paraId="5061A220" w14:textId="43A3C848" w:rsidR="003D4117" w:rsidRDefault="003D4117">
      <w:pPr>
        <w:pStyle w:val="TOC3"/>
        <w:tabs>
          <w:tab w:val="right" w:leader="dot" w:pos="8897"/>
        </w:tabs>
        <w:rPr>
          <w:noProof/>
          <w:color w:val="auto"/>
          <w:kern w:val="2"/>
          <w:sz w:val="24"/>
          <w14:ligatures w14:val="standardContextual"/>
        </w:rPr>
      </w:pPr>
      <w:hyperlink w:anchor="_Toc235824114" w:history="1">
        <w:r w:rsidRPr="00BF6D06">
          <w:rPr>
            <w:rStyle w:val="Hyperlink"/>
            <w:noProof/>
          </w:rPr>
          <w:t>2.8 Equipment &amp; Capacities</w:t>
        </w:r>
        <w:r>
          <w:rPr>
            <w:noProof/>
            <w:webHidden/>
          </w:rPr>
          <w:tab/>
        </w:r>
        <w:r>
          <w:rPr>
            <w:noProof/>
            <w:webHidden/>
          </w:rPr>
          <w:fldChar w:fldCharType="begin"/>
        </w:r>
        <w:r>
          <w:rPr>
            <w:noProof/>
            <w:webHidden/>
          </w:rPr>
          <w:instrText xml:space="preserve"> PAGEREF _Toc235824114 \h </w:instrText>
        </w:r>
        <w:r>
          <w:rPr>
            <w:noProof/>
            <w:webHidden/>
          </w:rPr>
        </w:r>
        <w:r>
          <w:rPr>
            <w:noProof/>
            <w:webHidden/>
          </w:rPr>
          <w:fldChar w:fldCharType="separate"/>
        </w:r>
        <w:r>
          <w:rPr>
            <w:noProof/>
            <w:webHidden/>
          </w:rPr>
          <w:t>10</w:t>
        </w:r>
        <w:r>
          <w:rPr>
            <w:noProof/>
            <w:webHidden/>
          </w:rPr>
          <w:fldChar w:fldCharType="end"/>
        </w:r>
      </w:hyperlink>
    </w:p>
    <w:p w14:paraId="4C959186" w14:textId="345ABA61" w:rsidR="003D4117" w:rsidRDefault="003D4117">
      <w:pPr>
        <w:pStyle w:val="TOC3"/>
        <w:tabs>
          <w:tab w:val="right" w:leader="dot" w:pos="8897"/>
        </w:tabs>
        <w:rPr>
          <w:noProof/>
          <w:color w:val="auto"/>
          <w:kern w:val="2"/>
          <w:sz w:val="24"/>
          <w14:ligatures w14:val="standardContextual"/>
        </w:rPr>
      </w:pPr>
      <w:hyperlink w:anchor="_Toc235824115" w:history="1">
        <w:r w:rsidRPr="00BF6D06">
          <w:rPr>
            <w:rStyle w:val="Hyperlink"/>
            <w:noProof/>
          </w:rPr>
          <w:t>2.9 Roles &amp; Permissions Matrix</w:t>
        </w:r>
        <w:r>
          <w:rPr>
            <w:noProof/>
            <w:webHidden/>
          </w:rPr>
          <w:tab/>
        </w:r>
        <w:r>
          <w:rPr>
            <w:noProof/>
            <w:webHidden/>
          </w:rPr>
          <w:fldChar w:fldCharType="begin"/>
        </w:r>
        <w:r>
          <w:rPr>
            <w:noProof/>
            <w:webHidden/>
          </w:rPr>
          <w:instrText xml:space="preserve"> PAGEREF _Toc235824115 \h </w:instrText>
        </w:r>
        <w:r>
          <w:rPr>
            <w:noProof/>
            <w:webHidden/>
          </w:rPr>
        </w:r>
        <w:r>
          <w:rPr>
            <w:noProof/>
            <w:webHidden/>
          </w:rPr>
          <w:fldChar w:fldCharType="separate"/>
        </w:r>
        <w:r>
          <w:rPr>
            <w:noProof/>
            <w:webHidden/>
          </w:rPr>
          <w:t>11</w:t>
        </w:r>
        <w:r>
          <w:rPr>
            <w:noProof/>
            <w:webHidden/>
          </w:rPr>
          <w:fldChar w:fldCharType="end"/>
        </w:r>
      </w:hyperlink>
    </w:p>
    <w:p w14:paraId="20FC9633" w14:textId="5CF30399" w:rsidR="003D4117" w:rsidRDefault="003D4117">
      <w:pPr>
        <w:pStyle w:val="TOC2"/>
        <w:tabs>
          <w:tab w:val="right" w:leader="dot" w:pos="8897"/>
        </w:tabs>
        <w:rPr>
          <w:noProof/>
          <w:color w:val="auto"/>
          <w:kern w:val="2"/>
          <w:sz w:val="24"/>
          <w14:ligatures w14:val="standardContextual"/>
        </w:rPr>
      </w:pPr>
      <w:hyperlink w:anchor="_Toc235824116" w:history="1">
        <w:r w:rsidRPr="00BF6D06">
          <w:rPr>
            <w:rStyle w:val="Hyperlink"/>
            <w:noProof/>
          </w:rPr>
          <w:t>3. External Interface Requirements</w:t>
        </w:r>
        <w:r>
          <w:rPr>
            <w:noProof/>
            <w:webHidden/>
          </w:rPr>
          <w:tab/>
        </w:r>
        <w:r>
          <w:rPr>
            <w:noProof/>
            <w:webHidden/>
          </w:rPr>
          <w:fldChar w:fldCharType="begin"/>
        </w:r>
        <w:r>
          <w:rPr>
            <w:noProof/>
            <w:webHidden/>
          </w:rPr>
          <w:instrText xml:space="preserve"> PAGEREF _Toc235824116 \h </w:instrText>
        </w:r>
        <w:r>
          <w:rPr>
            <w:noProof/>
            <w:webHidden/>
          </w:rPr>
        </w:r>
        <w:r>
          <w:rPr>
            <w:noProof/>
            <w:webHidden/>
          </w:rPr>
          <w:fldChar w:fldCharType="separate"/>
        </w:r>
        <w:r>
          <w:rPr>
            <w:noProof/>
            <w:webHidden/>
          </w:rPr>
          <w:t>12</w:t>
        </w:r>
        <w:r>
          <w:rPr>
            <w:noProof/>
            <w:webHidden/>
          </w:rPr>
          <w:fldChar w:fldCharType="end"/>
        </w:r>
      </w:hyperlink>
    </w:p>
    <w:p w14:paraId="151AF82C" w14:textId="69095720" w:rsidR="003D4117" w:rsidRDefault="003D4117">
      <w:pPr>
        <w:pStyle w:val="TOC3"/>
        <w:tabs>
          <w:tab w:val="right" w:leader="dot" w:pos="8897"/>
        </w:tabs>
        <w:rPr>
          <w:noProof/>
          <w:color w:val="auto"/>
          <w:kern w:val="2"/>
          <w:sz w:val="24"/>
          <w14:ligatures w14:val="standardContextual"/>
        </w:rPr>
      </w:pPr>
      <w:hyperlink w:anchor="_Toc235824117" w:history="1">
        <w:r w:rsidRPr="00BF6D06">
          <w:rPr>
            <w:rStyle w:val="Hyperlink"/>
            <w:noProof/>
          </w:rPr>
          <w:t>3.1 User Interfaces</w:t>
        </w:r>
        <w:r>
          <w:rPr>
            <w:noProof/>
            <w:webHidden/>
          </w:rPr>
          <w:tab/>
        </w:r>
        <w:r>
          <w:rPr>
            <w:noProof/>
            <w:webHidden/>
          </w:rPr>
          <w:fldChar w:fldCharType="begin"/>
        </w:r>
        <w:r>
          <w:rPr>
            <w:noProof/>
            <w:webHidden/>
          </w:rPr>
          <w:instrText xml:space="preserve"> PAGEREF _Toc235824117 \h </w:instrText>
        </w:r>
        <w:r>
          <w:rPr>
            <w:noProof/>
            <w:webHidden/>
          </w:rPr>
        </w:r>
        <w:r>
          <w:rPr>
            <w:noProof/>
            <w:webHidden/>
          </w:rPr>
          <w:fldChar w:fldCharType="separate"/>
        </w:r>
        <w:r>
          <w:rPr>
            <w:noProof/>
            <w:webHidden/>
          </w:rPr>
          <w:t>12</w:t>
        </w:r>
        <w:r>
          <w:rPr>
            <w:noProof/>
            <w:webHidden/>
          </w:rPr>
          <w:fldChar w:fldCharType="end"/>
        </w:r>
      </w:hyperlink>
    </w:p>
    <w:p w14:paraId="46AF7B10" w14:textId="5AA92C72" w:rsidR="003D4117" w:rsidRDefault="003D4117">
      <w:pPr>
        <w:pStyle w:val="TOC3"/>
        <w:tabs>
          <w:tab w:val="right" w:leader="dot" w:pos="8897"/>
        </w:tabs>
        <w:rPr>
          <w:noProof/>
          <w:color w:val="auto"/>
          <w:kern w:val="2"/>
          <w:sz w:val="24"/>
          <w14:ligatures w14:val="standardContextual"/>
        </w:rPr>
      </w:pPr>
      <w:hyperlink w:anchor="_Toc235824118" w:history="1">
        <w:r w:rsidRPr="00BF6D06">
          <w:rPr>
            <w:rStyle w:val="Hyperlink"/>
            <w:noProof/>
          </w:rPr>
          <w:t>3.2 Hardware Interfaces</w:t>
        </w:r>
        <w:r>
          <w:rPr>
            <w:noProof/>
            <w:webHidden/>
          </w:rPr>
          <w:tab/>
        </w:r>
        <w:r>
          <w:rPr>
            <w:noProof/>
            <w:webHidden/>
          </w:rPr>
          <w:fldChar w:fldCharType="begin"/>
        </w:r>
        <w:r>
          <w:rPr>
            <w:noProof/>
            <w:webHidden/>
          </w:rPr>
          <w:instrText xml:space="preserve"> PAGEREF _Toc235824118 \h </w:instrText>
        </w:r>
        <w:r>
          <w:rPr>
            <w:noProof/>
            <w:webHidden/>
          </w:rPr>
        </w:r>
        <w:r>
          <w:rPr>
            <w:noProof/>
            <w:webHidden/>
          </w:rPr>
          <w:fldChar w:fldCharType="separate"/>
        </w:r>
        <w:r>
          <w:rPr>
            <w:noProof/>
            <w:webHidden/>
          </w:rPr>
          <w:t>13</w:t>
        </w:r>
        <w:r>
          <w:rPr>
            <w:noProof/>
            <w:webHidden/>
          </w:rPr>
          <w:fldChar w:fldCharType="end"/>
        </w:r>
      </w:hyperlink>
    </w:p>
    <w:p w14:paraId="5510EECD" w14:textId="513E1193" w:rsidR="003D4117" w:rsidRDefault="003D4117">
      <w:pPr>
        <w:pStyle w:val="TOC3"/>
        <w:tabs>
          <w:tab w:val="right" w:leader="dot" w:pos="8897"/>
        </w:tabs>
        <w:rPr>
          <w:noProof/>
          <w:color w:val="auto"/>
          <w:kern w:val="2"/>
          <w:sz w:val="24"/>
          <w14:ligatures w14:val="standardContextual"/>
        </w:rPr>
      </w:pPr>
      <w:hyperlink w:anchor="_Toc235824119" w:history="1">
        <w:r w:rsidRPr="00BF6D06">
          <w:rPr>
            <w:rStyle w:val="Hyperlink"/>
            <w:noProof/>
          </w:rPr>
          <w:t>3.3 Software Interfaces</w:t>
        </w:r>
        <w:r>
          <w:rPr>
            <w:noProof/>
            <w:webHidden/>
          </w:rPr>
          <w:tab/>
        </w:r>
        <w:r>
          <w:rPr>
            <w:noProof/>
            <w:webHidden/>
          </w:rPr>
          <w:fldChar w:fldCharType="begin"/>
        </w:r>
        <w:r>
          <w:rPr>
            <w:noProof/>
            <w:webHidden/>
          </w:rPr>
          <w:instrText xml:space="preserve"> PAGEREF _Toc235824119 \h </w:instrText>
        </w:r>
        <w:r>
          <w:rPr>
            <w:noProof/>
            <w:webHidden/>
          </w:rPr>
        </w:r>
        <w:r>
          <w:rPr>
            <w:noProof/>
            <w:webHidden/>
          </w:rPr>
          <w:fldChar w:fldCharType="separate"/>
        </w:r>
        <w:r>
          <w:rPr>
            <w:noProof/>
            <w:webHidden/>
          </w:rPr>
          <w:t>13</w:t>
        </w:r>
        <w:r>
          <w:rPr>
            <w:noProof/>
            <w:webHidden/>
          </w:rPr>
          <w:fldChar w:fldCharType="end"/>
        </w:r>
      </w:hyperlink>
    </w:p>
    <w:p w14:paraId="05A60E16" w14:textId="703F28E2" w:rsidR="003D4117" w:rsidRDefault="003D4117">
      <w:pPr>
        <w:pStyle w:val="TOC3"/>
        <w:tabs>
          <w:tab w:val="right" w:leader="dot" w:pos="8897"/>
        </w:tabs>
        <w:rPr>
          <w:noProof/>
          <w:color w:val="auto"/>
          <w:kern w:val="2"/>
          <w:sz w:val="24"/>
          <w14:ligatures w14:val="standardContextual"/>
        </w:rPr>
      </w:pPr>
      <w:hyperlink w:anchor="_Toc235824120" w:history="1">
        <w:r w:rsidRPr="00BF6D06">
          <w:rPr>
            <w:rStyle w:val="Hyperlink"/>
            <w:noProof/>
          </w:rPr>
          <w:t>3.4 Communications Interfaces</w:t>
        </w:r>
        <w:r>
          <w:rPr>
            <w:noProof/>
            <w:webHidden/>
          </w:rPr>
          <w:tab/>
        </w:r>
        <w:r>
          <w:rPr>
            <w:noProof/>
            <w:webHidden/>
          </w:rPr>
          <w:fldChar w:fldCharType="begin"/>
        </w:r>
        <w:r>
          <w:rPr>
            <w:noProof/>
            <w:webHidden/>
          </w:rPr>
          <w:instrText xml:space="preserve"> PAGEREF _Toc235824120 \h </w:instrText>
        </w:r>
        <w:r>
          <w:rPr>
            <w:noProof/>
            <w:webHidden/>
          </w:rPr>
        </w:r>
        <w:r>
          <w:rPr>
            <w:noProof/>
            <w:webHidden/>
          </w:rPr>
          <w:fldChar w:fldCharType="separate"/>
        </w:r>
        <w:r>
          <w:rPr>
            <w:noProof/>
            <w:webHidden/>
          </w:rPr>
          <w:t>13</w:t>
        </w:r>
        <w:r>
          <w:rPr>
            <w:noProof/>
            <w:webHidden/>
          </w:rPr>
          <w:fldChar w:fldCharType="end"/>
        </w:r>
      </w:hyperlink>
    </w:p>
    <w:p w14:paraId="4E770CC7" w14:textId="05E7817D" w:rsidR="003D4117" w:rsidRDefault="003D4117">
      <w:pPr>
        <w:pStyle w:val="TOC3"/>
        <w:tabs>
          <w:tab w:val="right" w:leader="dot" w:pos="8897"/>
        </w:tabs>
        <w:rPr>
          <w:noProof/>
          <w:color w:val="auto"/>
          <w:kern w:val="2"/>
          <w:sz w:val="24"/>
          <w14:ligatures w14:val="standardContextual"/>
        </w:rPr>
      </w:pPr>
      <w:hyperlink w:anchor="_Toc235824121" w:history="1">
        <w:r w:rsidRPr="00BF6D06">
          <w:rPr>
            <w:rStyle w:val="Hyperlink"/>
            <w:noProof/>
          </w:rPr>
          <w:t>3.5 Integration Requirements (INT)</w:t>
        </w:r>
        <w:r>
          <w:rPr>
            <w:noProof/>
            <w:webHidden/>
          </w:rPr>
          <w:tab/>
        </w:r>
        <w:r>
          <w:rPr>
            <w:noProof/>
            <w:webHidden/>
          </w:rPr>
          <w:fldChar w:fldCharType="begin"/>
        </w:r>
        <w:r>
          <w:rPr>
            <w:noProof/>
            <w:webHidden/>
          </w:rPr>
          <w:instrText xml:space="preserve"> PAGEREF _Toc235824121 \h </w:instrText>
        </w:r>
        <w:r>
          <w:rPr>
            <w:noProof/>
            <w:webHidden/>
          </w:rPr>
        </w:r>
        <w:r>
          <w:rPr>
            <w:noProof/>
            <w:webHidden/>
          </w:rPr>
          <w:fldChar w:fldCharType="separate"/>
        </w:r>
        <w:r>
          <w:rPr>
            <w:noProof/>
            <w:webHidden/>
          </w:rPr>
          <w:t>14</w:t>
        </w:r>
        <w:r>
          <w:rPr>
            <w:noProof/>
            <w:webHidden/>
          </w:rPr>
          <w:fldChar w:fldCharType="end"/>
        </w:r>
      </w:hyperlink>
    </w:p>
    <w:p w14:paraId="4831FD44" w14:textId="6D1CE78E" w:rsidR="003D4117" w:rsidRDefault="003D4117">
      <w:pPr>
        <w:pStyle w:val="TOC2"/>
        <w:tabs>
          <w:tab w:val="right" w:leader="dot" w:pos="8897"/>
        </w:tabs>
        <w:rPr>
          <w:noProof/>
          <w:color w:val="auto"/>
          <w:kern w:val="2"/>
          <w:sz w:val="24"/>
          <w14:ligatures w14:val="standardContextual"/>
        </w:rPr>
      </w:pPr>
      <w:hyperlink w:anchor="_Toc235824122" w:history="1">
        <w:r w:rsidRPr="00BF6D06">
          <w:rPr>
            <w:rStyle w:val="Hyperlink"/>
            <w:noProof/>
          </w:rPr>
          <w:t>4. System Features</w:t>
        </w:r>
        <w:r>
          <w:rPr>
            <w:noProof/>
            <w:webHidden/>
          </w:rPr>
          <w:tab/>
        </w:r>
        <w:r>
          <w:rPr>
            <w:noProof/>
            <w:webHidden/>
          </w:rPr>
          <w:fldChar w:fldCharType="begin"/>
        </w:r>
        <w:r>
          <w:rPr>
            <w:noProof/>
            <w:webHidden/>
          </w:rPr>
          <w:instrText xml:space="preserve"> PAGEREF _Toc235824122 \h </w:instrText>
        </w:r>
        <w:r>
          <w:rPr>
            <w:noProof/>
            <w:webHidden/>
          </w:rPr>
        </w:r>
        <w:r>
          <w:rPr>
            <w:noProof/>
            <w:webHidden/>
          </w:rPr>
          <w:fldChar w:fldCharType="separate"/>
        </w:r>
        <w:r>
          <w:rPr>
            <w:noProof/>
            <w:webHidden/>
          </w:rPr>
          <w:t>17</w:t>
        </w:r>
        <w:r>
          <w:rPr>
            <w:noProof/>
            <w:webHidden/>
          </w:rPr>
          <w:fldChar w:fldCharType="end"/>
        </w:r>
      </w:hyperlink>
    </w:p>
    <w:p w14:paraId="40CE04C7" w14:textId="66B8F479" w:rsidR="003D4117" w:rsidRDefault="003D4117">
      <w:pPr>
        <w:pStyle w:val="TOC3"/>
        <w:tabs>
          <w:tab w:val="right" w:leader="dot" w:pos="8897"/>
        </w:tabs>
        <w:rPr>
          <w:noProof/>
          <w:color w:val="auto"/>
          <w:kern w:val="2"/>
          <w:sz w:val="24"/>
          <w14:ligatures w14:val="standardContextual"/>
        </w:rPr>
      </w:pPr>
      <w:hyperlink w:anchor="_Toc235824123" w:history="1">
        <w:r w:rsidRPr="00BF6D06">
          <w:rPr>
            <w:rStyle w:val="Hyperlink"/>
            <w:noProof/>
          </w:rPr>
          <w:t>4.1 Login / Logout (OL)</w:t>
        </w:r>
        <w:r>
          <w:rPr>
            <w:noProof/>
            <w:webHidden/>
          </w:rPr>
          <w:tab/>
        </w:r>
        <w:r>
          <w:rPr>
            <w:noProof/>
            <w:webHidden/>
          </w:rPr>
          <w:fldChar w:fldCharType="begin"/>
        </w:r>
        <w:r>
          <w:rPr>
            <w:noProof/>
            <w:webHidden/>
          </w:rPr>
          <w:instrText xml:space="preserve"> PAGEREF _Toc235824123 \h </w:instrText>
        </w:r>
        <w:r>
          <w:rPr>
            <w:noProof/>
            <w:webHidden/>
          </w:rPr>
        </w:r>
        <w:r>
          <w:rPr>
            <w:noProof/>
            <w:webHidden/>
          </w:rPr>
          <w:fldChar w:fldCharType="separate"/>
        </w:r>
        <w:r>
          <w:rPr>
            <w:noProof/>
            <w:webHidden/>
          </w:rPr>
          <w:t>17</w:t>
        </w:r>
        <w:r>
          <w:rPr>
            <w:noProof/>
            <w:webHidden/>
          </w:rPr>
          <w:fldChar w:fldCharType="end"/>
        </w:r>
      </w:hyperlink>
    </w:p>
    <w:p w14:paraId="3A9A0F6C" w14:textId="50182F1D" w:rsidR="003D4117" w:rsidRDefault="003D4117">
      <w:pPr>
        <w:pStyle w:val="TOC3"/>
        <w:tabs>
          <w:tab w:val="right" w:leader="dot" w:pos="8897"/>
        </w:tabs>
        <w:rPr>
          <w:noProof/>
          <w:color w:val="auto"/>
          <w:kern w:val="2"/>
          <w:sz w:val="24"/>
          <w14:ligatures w14:val="standardContextual"/>
        </w:rPr>
      </w:pPr>
      <w:hyperlink w:anchor="_Toc235824124" w:history="1">
        <w:r w:rsidRPr="00BF6D06">
          <w:rPr>
            <w:rStyle w:val="Hyperlink"/>
            <w:noProof/>
          </w:rPr>
          <w:t>4.2 Pre-Check-In (PCI)</w:t>
        </w:r>
        <w:r>
          <w:rPr>
            <w:noProof/>
            <w:webHidden/>
          </w:rPr>
          <w:tab/>
        </w:r>
        <w:r>
          <w:rPr>
            <w:noProof/>
            <w:webHidden/>
          </w:rPr>
          <w:fldChar w:fldCharType="begin"/>
        </w:r>
        <w:r>
          <w:rPr>
            <w:noProof/>
            <w:webHidden/>
          </w:rPr>
          <w:instrText xml:space="preserve"> PAGEREF _Toc235824124 \h </w:instrText>
        </w:r>
        <w:r>
          <w:rPr>
            <w:noProof/>
            <w:webHidden/>
          </w:rPr>
        </w:r>
        <w:r>
          <w:rPr>
            <w:noProof/>
            <w:webHidden/>
          </w:rPr>
          <w:fldChar w:fldCharType="separate"/>
        </w:r>
        <w:r>
          <w:rPr>
            <w:noProof/>
            <w:webHidden/>
          </w:rPr>
          <w:t>18</w:t>
        </w:r>
        <w:r>
          <w:rPr>
            <w:noProof/>
            <w:webHidden/>
          </w:rPr>
          <w:fldChar w:fldCharType="end"/>
        </w:r>
      </w:hyperlink>
    </w:p>
    <w:p w14:paraId="434E86DD" w14:textId="4E5C0FB1" w:rsidR="003D4117" w:rsidRDefault="003D4117">
      <w:pPr>
        <w:pStyle w:val="TOC3"/>
        <w:tabs>
          <w:tab w:val="right" w:leader="dot" w:pos="8897"/>
        </w:tabs>
        <w:rPr>
          <w:noProof/>
          <w:color w:val="auto"/>
          <w:kern w:val="2"/>
          <w:sz w:val="24"/>
          <w14:ligatures w14:val="standardContextual"/>
        </w:rPr>
      </w:pPr>
      <w:hyperlink w:anchor="_Toc235824125" w:history="1">
        <w:r w:rsidRPr="00BF6D06">
          <w:rPr>
            <w:rStyle w:val="Hyperlink"/>
            <w:noProof/>
          </w:rPr>
          <w:t>4.3 Check-In (CHK)</w:t>
        </w:r>
        <w:r>
          <w:rPr>
            <w:noProof/>
            <w:webHidden/>
          </w:rPr>
          <w:tab/>
        </w:r>
        <w:r>
          <w:rPr>
            <w:noProof/>
            <w:webHidden/>
          </w:rPr>
          <w:fldChar w:fldCharType="begin"/>
        </w:r>
        <w:r>
          <w:rPr>
            <w:noProof/>
            <w:webHidden/>
          </w:rPr>
          <w:instrText xml:space="preserve"> PAGEREF _Toc235824125 \h </w:instrText>
        </w:r>
        <w:r>
          <w:rPr>
            <w:noProof/>
            <w:webHidden/>
          </w:rPr>
        </w:r>
        <w:r>
          <w:rPr>
            <w:noProof/>
            <w:webHidden/>
          </w:rPr>
          <w:fldChar w:fldCharType="separate"/>
        </w:r>
        <w:r>
          <w:rPr>
            <w:noProof/>
            <w:webHidden/>
          </w:rPr>
          <w:t>20</w:t>
        </w:r>
        <w:r>
          <w:rPr>
            <w:noProof/>
            <w:webHidden/>
          </w:rPr>
          <w:fldChar w:fldCharType="end"/>
        </w:r>
      </w:hyperlink>
    </w:p>
    <w:p w14:paraId="3698A3F4" w14:textId="7E0688BD" w:rsidR="003D4117" w:rsidRDefault="003D4117">
      <w:pPr>
        <w:pStyle w:val="TOC3"/>
        <w:tabs>
          <w:tab w:val="right" w:leader="dot" w:pos="8897"/>
        </w:tabs>
        <w:rPr>
          <w:noProof/>
          <w:color w:val="auto"/>
          <w:kern w:val="2"/>
          <w:sz w:val="24"/>
          <w14:ligatures w14:val="standardContextual"/>
        </w:rPr>
      </w:pPr>
      <w:hyperlink w:anchor="_Toc235824126" w:history="1">
        <w:r w:rsidRPr="00BF6D06">
          <w:rPr>
            <w:rStyle w:val="Hyperlink"/>
            <w:noProof/>
          </w:rPr>
          <w:t>4.4 Welding (WLD)</w:t>
        </w:r>
        <w:r>
          <w:rPr>
            <w:noProof/>
            <w:webHidden/>
          </w:rPr>
          <w:tab/>
        </w:r>
        <w:r>
          <w:rPr>
            <w:noProof/>
            <w:webHidden/>
          </w:rPr>
          <w:fldChar w:fldCharType="begin"/>
        </w:r>
        <w:r>
          <w:rPr>
            <w:noProof/>
            <w:webHidden/>
          </w:rPr>
          <w:instrText xml:space="preserve"> PAGEREF _Toc235824126 \h </w:instrText>
        </w:r>
        <w:r>
          <w:rPr>
            <w:noProof/>
            <w:webHidden/>
          </w:rPr>
        </w:r>
        <w:r>
          <w:rPr>
            <w:noProof/>
            <w:webHidden/>
          </w:rPr>
          <w:fldChar w:fldCharType="separate"/>
        </w:r>
        <w:r>
          <w:rPr>
            <w:noProof/>
            <w:webHidden/>
          </w:rPr>
          <w:t>24</w:t>
        </w:r>
        <w:r>
          <w:rPr>
            <w:noProof/>
            <w:webHidden/>
          </w:rPr>
          <w:fldChar w:fldCharType="end"/>
        </w:r>
      </w:hyperlink>
    </w:p>
    <w:p w14:paraId="18D68F0D" w14:textId="5994DA11" w:rsidR="003D4117" w:rsidRDefault="003D4117">
      <w:pPr>
        <w:pStyle w:val="TOC3"/>
        <w:tabs>
          <w:tab w:val="right" w:leader="dot" w:pos="8897"/>
        </w:tabs>
        <w:rPr>
          <w:noProof/>
          <w:color w:val="auto"/>
          <w:kern w:val="2"/>
          <w:sz w:val="24"/>
          <w14:ligatures w14:val="standardContextual"/>
        </w:rPr>
      </w:pPr>
      <w:hyperlink w:anchor="_Toc235824127" w:history="1">
        <w:r w:rsidRPr="00BF6D06">
          <w:rPr>
            <w:rStyle w:val="Hyperlink"/>
            <w:noProof/>
          </w:rPr>
          <w:t>4.5 Traveler (TRV)</w:t>
        </w:r>
        <w:r>
          <w:rPr>
            <w:noProof/>
            <w:webHidden/>
          </w:rPr>
          <w:tab/>
        </w:r>
        <w:r>
          <w:rPr>
            <w:noProof/>
            <w:webHidden/>
          </w:rPr>
          <w:fldChar w:fldCharType="begin"/>
        </w:r>
        <w:r>
          <w:rPr>
            <w:noProof/>
            <w:webHidden/>
          </w:rPr>
          <w:instrText xml:space="preserve"> PAGEREF _Toc235824127 \h </w:instrText>
        </w:r>
        <w:r>
          <w:rPr>
            <w:noProof/>
            <w:webHidden/>
          </w:rPr>
        </w:r>
        <w:r>
          <w:rPr>
            <w:noProof/>
            <w:webHidden/>
          </w:rPr>
          <w:fldChar w:fldCharType="separate"/>
        </w:r>
        <w:r>
          <w:rPr>
            <w:noProof/>
            <w:webHidden/>
          </w:rPr>
          <w:t>27</w:t>
        </w:r>
        <w:r>
          <w:rPr>
            <w:noProof/>
            <w:webHidden/>
          </w:rPr>
          <w:fldChar w:fldCharType="end"/>
        </w:r>
      </w:hyperlink>
    </w:p>
    <w:p w14:paraId="7A3A9D2B" w14:textId="1C1BA64A" w:rsidR="003D4117" w:rsidRDefault="003D4117">
      <w:pPr>
        <w:pStyle w:val="TOC3"/>
        <w:tabs>
          <w:tab w:val="right" w:leader="dot" w:pos="8897"/>
        </w:tabs>
        <w:rPr>
          <w:noProof/>
          <w:color w:val="auto"/>
          <w:kern w:val="2"/>
          <w:sz w:val="24"/>
          <w14:ligatures w14:val="standardContextual"/>
        </w:rPr>
      </w:pPr>
      <w:hyperlink w:anchor="_Toc235824128" w:history="1">
        <w:r w:rsidRPr="00BF6D06">
          <w:rPr>
            <w:rStyle w:val="Hyperlink"/>
            <w:noProof/>
          </w:rPr>
          <w:t>4.6 Order Instructions (ORD)</w:t>
        </w:r>
        <w:r>
          <w:rPr>
            <w:noProof/>
            <w:webHidden/>
          </w:rPr>
          <w:tab/>
        </w:r>
        <w:r>
          <w:rPr>
            <w:noProof/>
            <w:webHidden/>
          </w:rPr>
          <w:fldChar w:fldCharType="begin"/>
        </w:r>
        <w:r>
          <w:rPr>
            <w:noProof/>
            <w:webHidden/>
          </w:rPr>
          <w:instrText xml:space="preserve"> PAGEREF _Toc235824128 \h </w:instrText>
        </w:r>
        <w:r>
          <w:rPr>
            <w:noProof/>
            <w:webHidden/>
          </w:rPr>
        </w:r>
        <w:r>
          <w:rPr>
            <w:noProof/>
            <w:webHidden/>
          </w:rPr>
          <w:fldChar w:fldCharType="separate"/>
        </w:r>
        <w:r>
          <w:rPr>
            <w:noProof/>
            <w:webHidden/>
          </w:rPr>
          <w:t>28</w:t>
        </w:r>
        <w:r>
          <w:rPr>
            <w:noProof/>
            <w:webHidden/>
          </w:rPr>
          <w:fldChar w:fldCharType="end"/>
        </w:r>
      </w:hyperlink>
    </w:p>
    <w:p w14:paraId="35AC6459" w14:textId="502F30E5" w:rsidR="003D4117" w:rsidRDefault="003D4117">
      <w:pPr>
        <w:pStyle w:val="TOC3"/>
        <w:tabs>
          <w:tab w:val="right" w:leader="dot" w:pos="8897"/>
        </w:tabs>
        <w:rPr>
          <w:noProof/>
          <w:color w:val="auto"/>
          <w:kern w:val="2"/>
          <w:sz w:val="24"/>
          <w14:ligatures w14:val="standardContextual"/>
        </w:rPr>
      </w:pPr>
      <w:hyperlink w:anchor="_Toc235824129" w:history="1">
        <w:r w:rsidRPr="00BF6D06">
          <w:rPr>
            <w:rStyle w:val="Hyperlink"/>
            <w:noProof/>
          </w:rPr>
          <w:t>4.7 Pass Schedule Management (PSM)</w:t>
        </w:r>
        <w:r>
          <w:rPr>
            <w:noProof/>
            <w:webHidden/>
          </w:rPr>
          <w:tab/>
        </w:r>
        <w:r>
          <w:rPr>
            <w:noProof/>
            <w:webHidden/>
          </w:rPr>
          <w:fldChar w:fldCharType="begin"/>
        </w:r>
        <w:r>
          <w:rPr>
            <w:noProof/>
            <w:webHidden/>
          </w:rPr>
          <w:instrText xml:space="preserve"> PAGEREF _Toc235824129 \h </w:instrText>
        </w:r>
        <w:r>
          <w:rPr>
            <w:noProof/>
            <w:webHidden/>
          </w:rPr>
        </w:r>
        <w:r>
          <w:rPr>
            <w:noProof/>
            <w:webHidden/>
          </w:rPr>
          <w:fldChar w:fldCharType="separate"/>
        </w:r>
        <w:r>
          <w:rPr>
            <w:noProof/>
            <w:webHidden/>
          </w:rPr>
          <w:t>29</w:t>
        </w:r>
        <w:r>
          <w:rPr>
            <w:noProof/>
            <w:webHidden/>
          </w:rPr>
          <w:fldChar w:fldCharType="end"/>
        </w:r>
      </w:hyperlink>
    </w:p>
    <w:p w14:paraId="31926933" w14:textId="1800C8B8" w:rsidR="003D4117" w:rsidRDefault="003D4117">
      <w:pPr>
        <w:pStyle w:val="TOC3"/>
        <w:tabs>
          <w:tab w:val="right" w:leader="dot" w:pos="8897"/>
        </w:tabs>
        <w:rPr>
          <w:noProof/>
          <w:color w:val="auto"/>
          <w:kern w:val="2"/>
          <w:sz w:val="24"/>
          <w14:ligatures w14:val="standardContextual"/>
        </w:rPr>
      </w:pPr>
      <w:hyperlink w:anchor="_Toc235824130" w:history="1">
        <w:r w:rsidRPr="00BF6D06">
          <w:rPr>
            <w:rStyle w:val="Hyperlink"/>
            <w:noProof/>
          </w:rPr>
          <w:t>4.8 Gauge Trace &amp; Width Trace (GWT)</w:t>
        </w:r>
        <w:r>
          <w:rPr>
            <w:noProof/>
            <w:webHidden/>
          </w:rPr>
          <w:tab/>
        </w:r>
        <w:r>
          <w:rPr>
            <w:noProof/>
            <w:webHidden/>
          </w:rPr>
          <w:fldChar w:fldCharType="begin"/>
        </w:r>
        <w:r>
          <w:rPr>
            <w:noProof/>
            <w:webHidden/>
          </w:rPr>
          <w:instrText xml:space="preserve"> PAGEREF _Toc235824130 \h </w:instrText>
        </w:r>
        <w:r>
          <w:rPr>
            <w:noProof/>
            <w:webHidden/>
          </w:rPr>
        </w:r>
        <w:r>
          <w:rPr>
            <w:noProof/>
            <w:webHidden/>
          </w:rPr>
          <w:fldChar w:fldCharType="separate"/>
        </w:r>
        <w:r>
          <w:rPr>
            <w:noProof/>
            <w:webHidden/>
          </w:rPr>
          <w:t>32</w:t>
        </w:r>
        <w:r>
          <w:rPr>
            <w:noProof/>
            <w:webHidden/>
          </w:rPr>
          <w:fldChar w:fldCharType="end"/>
        </w:r>
      </w:hyperlink>
    </w:p>
    <w:p w14:paraId="58DA8C36" w14:textId="172FD3CB" w:rsidR="003D4117" w:rsidRDefault="003D4117">
      <w:pPr>
        <w:pStyle w:val="TOC3"/>
        <w:tabs>
          <w:tab w:val="right" w:leader="dot" w:pos="8897"/>
        </w:tabs>
        <w:rPr>
          <w:noProof/>
          <w:color w:val="auto"/>
          <w:kern w:val="2"/>
          <w:sz w:val="24"/>
          <w14:ligatures w14:val="standardContextual"/>
        </w:rPr>
      </w:pPr>
      <w:hyperlink w:anchor="_Toc235824131" w:history="1">
        <w:r w:rsidRPr="00BF6D06">
          <w:rPr>
            <w:rStyle w:val="Hyperlink"/>
            <w:noProof/>
          </w:rPr>
          <w:t>4.9 SPC &amp; CPK (SPC)</w:t>
        </w:r>
        <w:r>
          <w:rPr>
            <w:noProof/>
            <w:webHidden/>
          </w:rPr>
          <w:tab/>
        </w:r>
        <w:r>
          <w:rPr>
            <w:noProof/>
            <w:webHidden/>
          </w:rPr>
          <w:fldChar w:fldCharType="begin"/>
        </w:r>
        <w:r>
          <w:rPr>
            <w:noProof/>
            <w:webHidden/>
          </w:rPr>
          <w:instrText xml:space="preserve"> PAGEREF _Toc235824131 \h </w:instrText>
        </w:r>
        <w:r>
          <w:rPr>
            <w:noProof/>
            <w:webHidden/>
          </w:rPr>
        </w:r>
        <w:r>
          <w:rPr>
            <w:noProof/>
            <w:webHidden/>
          </w:rPr>
          <w:fldChar w:fldCharType="separate"/>
        </w:r>
        <w:r>
          <w:rPr>
            <w:noProof/>
            <w:webHidden/>
          </w:rPr>
          <w:t>33</w:t>
        </w:r>
        <w:r>
          <w:rPr>
            <w:noProof/>
            <w:webHidden/>
          </w:rPr>
          <w:fldChar w:fldCharType="end"/>
        </w:r>
      </w:hyperlink>
    </w:p>
    <w:p w14:paraId="5341E6C8" w14:textId="503A4F8D" w:rsidR="003D4117" w:rsidRDefault="003D4117">
      <w:pPr>
        <w:pStyle w:val="TOC3"/>
        <w:tabs>
          <w:tab w:val="right" w:leader="dot" w:pos="8897"/>
        </w:tabs>
        <w:rPr>
          <w:noProof/>
          <w:color w:val="auto"/>
          <w:kern w:val="2"/>
          <w:sz w:val="24"/>
          <w14:ligatures w14:val="standardContextual"/>
        </w:rPr>
      </w:pPr>
      <w:hyperlink w:anchor="_Toc235824132" w:history="1">
        <w:r w:rsidRPr="00BF6D06">
          <w:rPr>
            <w:rStyle w:val="Hyperlink"/>
            <w:noProof/>
          </w:rPr>
          <w:t>4.10 ITInhibit &amp; Alerts (ALT)</w:t>
        </w:r>
        <w:r>
          <w:rPr>
            <w:noProof/>
            <w:webHidden/>
          </w:rPr>
          <w:tab/>
        </w:r>
        <w:r>
          <w:rPr>
            <w:noProof/>
            <w:webHidden/>
          </w:rPr>
          <w:fldChar w:fldCharType="begin"/>
        </w:r>
        <w:r>
          <w:rPr>
            <w:noProof/>
            <w:webHidden/>
          </w:rPr>
          <w:instrText xml:space="preserve"> PAGEREF _Toc235824132 \h </w:instrText>
        </w:r>
        <w:r>
          <w:rPr>
            <w:noProof/>
            <w:webHidden/>
          </w:rPr>
        </w:r>
        <w:r>
          <w:rPr>
            <w:noProof/>
            <w:webHidden/>
          </w:rPr>
          <w:fldChar w:fldCharType="separate"/>
        </w:r>
        <w:r>
          <w:rPr>
            <w:noProof/>
            <w:webHidden/>
          </w:rPr>
          <w:t>35</w:t>
        </w:r>
        <w:r>
          <w:rPr>
            <w:noProof/>
            <w:webHidden/>
          </w:rPr>
          <w:fldChar w:fldCharType="end"/>
        </w:r>
      </w:hyperlink>
    </w:p>
    <w:p w14:paraId="223F6777" w14:textId="7E681A99" w:rsidR="003D4117" w:rsidRDefault="003D4117">
      <w:pPr>
        <w:pStyle w:val="TOC3"/>
        <w:tabs>
          <w:tab w:val="right" w:leader="dot" w:pos="8897"/>
        </w:tabs>
        <w:rPr>
          <w:noProof/>
          <w:color w:val="auto"/>
          <w:kern w:val="2"/>
          <w:sz w:val="24"/>
          <w14:ligatures w14:val="standardContextual"/>
        </w:rPr>
      </w:pPr>
      <w:hyperlink w:anchor="_Toc235824133" w:history="1">
        <w:r w:rsidRPr="00BF6D06">
          <w:rPr>
            <w:rStyle w:val="Hyperlink"/>
            <w:noProof/>
          </w:rPr>
          <w:t>4.11 Stop / Pause / Output (STP)</w:t>
        </w:r>
        <w:r>
          <w:rPr>
            <w:noProof/>
            <w:webHidden/>
          </w:rPr>
          <w:tab/>
        </w:r>
        <w:r>
          <w:rPr>
            <w:noProof/>
            <w:webHidden/>
          </w:rPr>
          <w:fldChar w:fldCharType="begin"/>
        </w:r>
        <w:r>
          <w:rPr>
            <w:noProof/>
            <w:webHidden/>
          </w:rPr>
          <w:instrText xml:space="preserve"> PAGEREF _Toc235824133 \h </w:instrText>
        </w:r>
        <w:r>
          <w:rPr>
            <w:noProof/>
            <w:webHidden/>
          </w:rPr>
        </w:r>
        <w:r>
          <w:rPr>
            <w:noProof/>
            <w:webHidden/>
          </w:rPr>
          <w:fldChar w:fldCharType="separate"/>
        </w:r>
        <w:r>
          <w:rPr>
            <w:noProof/>
            <w:webHidden/>
          </w:rPr>
          <w:t>37</w:t>
        </w:r>
        <w:r>
          <w:rPr>
            <w:noProof/>
            <w:webHidden/>
          </w:rPr>
          <w:fldChar w:fldCharType="end"/>
        </w:r>
      </w:hyperlink>
    </w:p>
    <w:p w14:paraId="75710DC7" w14:textId="4F14DF97" w:rsidR="003D4117" w:rsidRDefault="003D4117">
      <w:pPr>
        <w:pStyle w:val="TOC3"/>
        <w:tabs>
          <w:tab w:val="right" w:leader="dot" w:pos="8897"/>
        </w:tabs>
        <w:rPr>
          <w:noProof/>
          <w:color w:val="auto"/>
          <w:kern w:val="2"/>
          <w:sz w:val="24"/>
          <w14:ligatures w14:val="standardContextual"/>
        </w:rPr>
      </w:pPr>
      <w:hyperlink w:anchor="_Toc235824134" w:history="1">
        <w:r w:rsidRPr="00BF6D06">
          <w:rPr>
            <w:rStyle w:val="Hyperlink"/>
            <w:noProof/>
          </w:rPr>
          <w:t>4.12 Wire Break (WBK)</w:t>
        </w:r>
        <w:r>
          <w:rPr>
            <w:noProof/>
            <w:webHidden/>
          </w:rPr>
          <w:tab/>
        </w:r>
        <w:r>
          <w:rPr>
            <w:noProof/>
            <w:webHidden/>
          </w:rPr>
          <w:fldChar w:fldCharType="begin"/>
        </w:r>
        <w:r>
          <w:rPr>
            <w:noProof/>
            <w:webHidden/>
          </w:rPr>
          <w:instrText xml:space="preserve"> PAGEREF _Toc235824134 \h </w:instrText>
        </w:r>
        <w:r>
          <w:rPr>
            <w:noProof/>
            <w:webHidden/>
          </w:rPr>
        </w:r>
        <w:r>
          <w:rPr>
            <w:noProof/>
            <w:webHidden/>
          </w:rPr>
          <w:fldChar w:fldCharType="separate"/>
        </w:r>
        <w:r>
          <w:rPr>
            <w:noProof/>
            <w:webHidden/>
          </w:rPr>
          <w:t>39</w:t>
        </w:r>
        <w:r>
          <w:rPr>
            <w:noProof/>
            <w:webHidden/>
          </w:rPr>
          <w:fldChar w:fldCharType="end"/>
        </w:r>
      </w:hyperlink>
    </w:p>
    <w:p w14:paraId="0D2A8B6C" w14:textId="1E8E4BEC" w:rsidR="003D4117" w:rsidRDefault="003D4117">
      <w:pPr>
        <w:pStyle w:val="TOC3"/>
        <w:tabs>
          <w:tab w:val="right" w:leader="dot" w:pos="8897"/>
        </w:tabs>
        <w:rPr>
          <w:noProof/>
          <w:color w:val="auto"/>
          <w:kern w:val="2"/>
          <w:sz w:val="24"/>
          <w14:ligatures w14:val="standardContextual"/>
        </w:rPr>
      </w:pPr>
      <w:hyperlink w:anchor="_Toc235824135" w:history="1">
        <w:r w:rsidRPr="00BF6D06">
          <w:rPr>
            <w:rStyle w:val="Hyperlink"/>
            <w:noProof/>
          </w:rPr>
          <w:t>4.13 Label Printing (PR)</w:t>
        </w:r>
        <w:r>
          <w:rPr>
            <w:noProof/>
            <w:webHidden/>
          </w:rPr>
          <w:tab/>
        </w:r>
        <w:r>
          <w:rPr>
            <w:noProof/>
            <w:webHidden/>
          </w:rPr>
          <w:fldChar w:fldCharType="begin"/>
        </w:r>
        <w:r>
          <w:rPr>
            <w:noProof/>
            <w:webHidden/>
          </w:rPr>
          <w:instrText xml:space="preserve"> PAGEREF _Toc235824135 \h </w:instrText>
        </w:r>
        <w:r>
          <w:rPr>
            <w:noProof/>
            <w:webHidden/>
          </w:rPr>
        </w:r>
        <w:r>
          <w:rPr>
            <w:noProof/>
            <w:webHidden/>
          </w:rPr>
          <w:fldChar w:fldCharType="separate"/>
        </w:r>
        <w:r>
          <w:rPr>
            <w:noProof/>
            <w:webHidden/>
          </w:rPr>
          <w:t>40</w:t>
        </w:r>
        <w:r>
          <w:rPr>
            <w:noProof/>
            <w:webHidden/>
          </w:rPr>
          <w:fldChar w:fldCharType="end"/>
        </w:r>
      </w:hyperlink>
    </w:p>
    <w:p w14:paraId="34337917" w14:textId="1F6AEACF" w:rsidR="003D4117" w:rsidRDefault="003D4117">
      <w:pPr>
        <w:pStyle w:val="TOC3"/>
        <w:tabs>
          <w:tab w:val="right" w:leader="dot" w:pos="8897"/>
        </w:tabs>
        <w:rPr>
          <w:noProof/>
          <w:color w:val="auto"/>
          <w:kern w:val="2"/>
          <w:sz w:val="24"/>
          <w14:ligatures w14:val="standardContextual"/>
        </w:rPr>
      </w:pPr>
      <w:hyperlink w:anchor="_Toc235824136" w:history="1">
        <w:r w:rsidRPr="00BF6D06">
          <w:rPr>
            <w:rStyle w:val="Hyperlink"/>
            <w:noProof/>
          </w:rPr>
          <w:t>4.14 Data Recording (FRT + DAT)</w:t>
        </w:r>
        <w:r>
          <w:rPr>
            <w:noProof/>
            <w:webHidden/>
          </w:rPr>
          <w:tab/>
        </w:r>
        <w:r>
          <w:rPr>
            <w:noProof/>
            <w:webHidden/>
          </w:rPr>
          <w:fldChar w:fldCharType="begin"/>
        </w:r>
        <w:r>
          <w:rPr>
            <w:noProof/>
            <w:webHidden/>
          </w:rPr>
          <w:instrText xml:space="preserve"> PAGEREF _Toc235824136 \h </w:instrText>
        </w:r>
        <w:r>
          <w:rPr>
            <w:noProof/>
            <w:webHidden/>
          </w:rPr>
        </w:r>
        <w:r>
          <w:rPr>
            <w:noProof/>
            <w:webHidden/>
          </w:rPr>
          <w:fldChar w:fldCharType="separate"/>
        </w:r>
        <w:r>
          <w:rPr>
            <w:noProof/>
            <w:webHidden/>
          </w:rPr>
          <w:t>41</w:t>
        </w:r>
        <w:r>
          <w:rPr>
            <w:noProof/>
            <w:webHidden/>
          </w:rPr>
          <w:fldChar w:fldCharType="end"/>
        </w:r>
      </w:hyperlink>
    </w:p>
    <w:p w14:paraId="35B92C71" w14:textId="26CD135E" w:rsidR="003D4117" w:rsidRDefault="003D4117">
      <w:pPr>
        <w:pStyle w:val="TOC3"/>
        <w:tabs>
          <w:tab w:val="right" w:leader="dot" w:pos="8897"/>
        </w:tabs>
        <w:rPr>
          <w:noProof/>
          <w:color w:val="auto"/>
          <w:kern w:val="2"/>
          <w:sz w:val="24"/>
          <w14:ligatures w14:val="standardContextual"/>
        </w:rPr>
      </w:pPr>
      <w:hyperlink w:anchor="_Toc235824137" w:history="1">
        <w:r w:rsidRPr="00BF6D06">
          <w:rPr>
            <w:rStyle w:val="Hyperlink"/>
            <w:noProof/>
          </w:rPr>
          <w:t>4.15 WIP Rejection (WRJ)</w:t>
        </w:r>
        <w:r>
          <w:rPr>
            <w:noProof/>
            <w:webHidden/>
          </w:rPr>
          <w:tab/>
        </w:r>
        <w:r>
          <w:rPr>
            <w:noProof/>
            <w:webHidden/>
          </w:rPr>
          <w:fldChar w:fldCharType="begin"/>
        </w:r>
        <w:r>
          <w:rPr>
            <w:noProof/>
            <w:webHidden/>
          </w:rPr>
          <w:instrText xml:space="preserve"> PAGEREF _Toc235824137 \h </w:instrText>
        </w:r>
        <w:r>
          <w:rPr>
            <w:noProof/>
            <w:webHidden/>
          </w:rPr>
        </w:r>
        <w:r>
          <w:rPr>
            <w:noProof/>
            <w:webHidden/>
          </w:rPr>
          <w:fldChar w:fldCharType="separate"/>
        </w:r>
        <w:r>
          <w:rPr>
            <w:noProof/>
            <w:webHidden/>
          </w:rPr>
          <w:t>43</w:t>
        </w:r>
        <w:r>
          <w:rPr>
            <w:noProof/>
            <w:webHidden/>
          </w:rPr>
          <w:fldChar w:fldCharType="end"/>
        </w:r>
      </w:hyperlink>
    </w:p>
    <w:p w14:paraId="1BEAB0A9" w14:textId="7AC62484" w:rsidR="003D4117" w:rsidRDefault="003D4117">
      <w:pPr>
        <w:pStyle w:val="TOC3"/>
        <w:tabs>
          <w:tab w:val="right" w:leader="dot" w:pos="8897"/>
        </w:tabs>
        <w:rPr>
          <w:noProof/>
          <w:color w:val="auto"/>
          <w:kern w:val="2"/>
          <w:sz w:val="24"/>
          <w14:ligatures w14:val="standardContextual"/>
        </w:rPr>
      </w:pPr>
      <w:hyperlink w:anchor="_Toc235824138" w:history="1">
        <w:r w:rsidRPr="00BF6D06">
          <w:rPr>
            <w:rStyle w:val="Hyperlink"/>
            <w:noProof/>
          </w:rPr>
          <w:t>4.16 Packing &amp; Skid (PKG)</w:t>
        </w:r>
        <w:r>
          <w:rPr>
            <w:noProof/>
            <w:webHidden/>
          </w:rPr>
          <w:tab/>
        </w:r>
        <w:r>
          <w:rPr>
            <w:noProof/>
            <w:webHidden/>
          </w:rPr>
          <w:fldChar w:fldCharType="begin"/>
        </w:r>
        <w:r>
          <w:rPr>
            <w:noProof/>
            <w:webHidden/>
          </w:rPr>
          <w:instrText xml:space="preserve"> PAGEREF _Toc235824138 \h </w:instrText>
        </w:r>
        <w:r>
          <w:rPr>
            <w:noProof/>
            <w:webHidden/>
          </w:rPr>
        </w:r>
        <w:r>
          <w:rPr>
            <w:noProof/>
            <w:webHidden/>
          </w:rPr>
          <w:fldChar w:fldCharType="separate"/>
        </w:r>
        <w:r>
          <w:rPr>
            <w:noProof/>
            <w:webHidden/>
          </w:rPr>
          <w:t>45</w:t>
        </w:r>
        <w:r>
          <w:rPr>
            <w:noProof/>
            <w:webHidden/>
          </w:rPr>
          <w:fldChar w:fldCharType="end"/>
        </w:r>
      </w:hyperlink>
    </w:p>
    <w:p w14:paraId="1588136C" w14:textId="5BD2134C" w:rsidR="003D4117" w:rsidRDefault="003D4117">
      <w:pPr>
        <w:pStyle w:val="TOC3"/>
        <w:tabs>
          <w:tab w:val="right" w:leader="dot" w:pos="8897"/>
        </w:tabs>
        <w:rPr>
          <w:noProof/>
          <w:color w:val="auto"/>
          <w:kern w:val="2"/>
          <w:sz w:val="24"/>
          <w14:ligatures w14:val="standardContextual"/>
        </w:rPr>
      </w:pPr>
      <w:hyperlink w:anchor="_Toc235824139" w:history="1">
        <w:r w:rsidRPr="00BF6D06">
          <w:rPr>
            <w:rStyle w:val="Hyperlink"/>
            <w:noProof/>
          </w:rPr>
          <w:t>4.17 Rod Checkout (RCO)</w:t>
        </w:r>
        <w:r>
          <w:rPr>
            <w:noProof/>
            <w:webHidden/>
          </w:rPr>
          <w:tab/>
        </w:r>
        <w:r>
          <w:rPr>
            <w:noProof/>
            <w:webHidden/>
          </w:rPr>
          <w:fldChar w:fldCharType="begin"/>
        </w:r>
        <w:r>
          <w:rPr>
            <w:noProof/>
            <w:webHidden/>
          </w:rPr>
          <w:instrText xml:space="preserve"> PAGEREF _Toc235824139 \h </w:instrText>
        </w:r>
        <w:r>
          <w:rPr>
            <w:noProof/>
            <w:webHidden/>
          </w:rPr>
        </w:r>
        <w:r>
          <w:rPr>
            <w:noProof/>
            <w:webHidden/>
          </w:rPr>
          <w:fldChar w:fldCharType="separate"/>
        </w:r>
        <w:r>
          <w:rPr>
            <w:noProof/>
            <w:webHidden/>
          </w:rPr>
          <w:t>46</w:t>
        </w:r>
        <w:r>
          <w:rPr>
            <w:noProof/>
            <w:webHidden/>
          </w:rPr>
          <w:fldChar w:fldCharType="end"/>
        </w:r>
      </w:hyperlink>
    </w:p>
    <w:p w14:paraId="205DC96A" w14:textId="6A9E6E2D" w:rsidR="003D4117" w:rsidRDefault="003D4117">
      <w:pPr>
        <w:pStyle w:val="TOC3"/>
        <w:tabs>
          <w:tab w:val="right" w:leader="dot" w:pos="8897"/>
        </w:tabs>
        <w:rPr>
          <w:noProof/>
          <w:color w:val="auto"/>
          <w:kern w:val="2"/>
          <w:sz w:val="24"/>
          <w14:ligatures w14:val="standardContextual"/>
        </w:rPr>
      </w:pPr>
      <w:hyperlink w:anchor="_Toc235824140" w:history="1">
        <w:r w:rsidRPr="00BF6D06">
          <w:rPr>
            <w:rStyle w:val="Hyperlink"/>
            <w:noProof/>
          </w:rPr>
          <w:t>4.18 Partial Rod Re-Check-In (PRC)</w:t>
        </w:r>
        <w:r>
          <w:rPr>
            <w:noProof/>
            <w:webHidden/>
          </w:rPr>
          <w:tab/>
        </w:r>
        <w:r>
          <w:rPr>
            <w:noProof/>
            <w:webHidden/>
          </w:rPr>
          <w:fldChar w:fldCharType="begin"/>
        </w:r>
        <w:r>
          <w:rPr>
            <w:noProof/>
            <w:webHidden/>
          </w:rPr>
          <w:instrText xml:space="preserve"> PAGEREF _Toc235824140 \h </w:instrText>
        </w:r>
        <w:r>
          <w:rPr>
            <w:noProof/>
            <w:webHidden/>
          </w:rPr>
        </w:r>
        <w:r>
          <w:rPr>
            <w:noProof/>
            <w:webHidden/>
          </w:rPr>
          <w:fldChar w:fldCharType="separate"/>
        </w:r>
        <w:r>
          <w:rPr>
            <w:noProof/>
            <w:webHidden/>
          </w:rPr>
          <w:t>50</w:t>
        </w:r>
        <w:r>
          <w:rPr>
            <w:noProof/>
            <w:webHidden/>
          </w:rPr>
          <w:fldChar w:fldCharType="end"/>
        </w:r>
      </w:hyperlink>
    </w:p>
    <w:p w14:paraId="49049D4E" w14:textId="1F027810" w:rsidR="003D4117" w:rsidRDefault="003D4117">
      <w:pPr>
        <w:pStyle w:val="TOC3"/>
        <w:tabs>
          <w:tab w:val="right" w:leader="dot" w:pos="8897"/>
        </w:tabs>
        <w:rPr>
          <w:noProof/>
          <w:color w:val="auto"/>
          <w:kern w:val="2"/>
          <w:sz w:val="24"/>
          <w14:ligatures w14:val="standardContextual"/>
        </w:rPr>
      </w:pPr>
      <w:hyperlink w:anchor="_Toc235824141" w:history="1">
        <w:r w:rsidRPr="00BF6D06">
          <w:rPr>
            <w:rStyle w:val="Hyperlink"/>
            <w:noProof/>
          </w:rPr>
          <w:t>4.19 Line Status Overview (LST) — Dashboard 1</w:t>
        </w:r>
        <w:r>
          <w:rPr>
            <w:noProof/>
            <w:webHidden/>
          </w:rPr>
          <w:tab/>
        </w:r>
        <w:r>
          <w:rPr>
            <w:noProof/>
            <w:webHidden/>
          </w:rPr>
          <w:fldChar w:fldCharType="begin"/>
        </w:r>
        <w:r>
          <w:rPr>
            <w:noProof/>
            <w:webHidden/>
          </w:rPr>
          <w:instrText xml:space="preserve"> PAGEREF _Toc235824141 \h </w:instrText>
        </w:r>
        <w:r>
          <w:rPr>
            <w:noProof/>
            <w:webHidden/>
          </w:rPr>
        </w:r>
        <w:r>
          <w:rPr>
            <w:noProof/>
            <w:webHidden/>
          </w:rPr>
          <w:fldChar w:fldCharType="separate"/>
        </w:r>
        <w:r>
          <w:rPr>
            <w:noProof/>
            <w:webHidden/>
          </w:rPr>
          <w:t>54</w:t>
        </w:r>
        <w:r>
          <w:rPr>
            <w:noProof/>
            <w:webHidden/>
          </w:rPr>
          <w:fldChar w:fldCharType="end"/>
        </w:r>
      </w:hyperlink>
    </w:p>
    <w:p w14:paraId="5113A335" w14:textId="60901887" w:rsidR="003D4117" w:rsidRDefault="003D4117">
      <w:pPr>
        <w:pStyle w:val="TOC3"/>
        <w:tabs>
          <w:tab w:val="right" w:leader="dot" w:pos="8897"/>
        </w:tabs>
        <w:rPr>
          <w:noProof/>
          <w:color w:val="auto"/>
          <w:kern w:val="2"/>
          <w:sz w:val="24"/>
          <w14:ligatures w14:val="standardContextual"/>
        </w:rPr>
      </w:pPr>
      <w:hyperlink w:anchor="_Toc235824142" w:history="1">
        <w:r w:rsidRPr="00BF6D06">
          <w:rPr>
            <w:rStyle w:val="Hyperlink"/>
            <w:noProof/>
          </w:rPr>
          <w:t>4.20 Active Run Monitor + Machine View (ARM) — Dashboard 3</w:t>
        </w:r>
        <w:r>
          <w:rPr>
            <w:noProof/>
            <w:webHidden/>
          </w:rPr>
          <w:tab/>
        </w:r>
        <w:r>
          <w:rPr>
            <w:noProof/>
            <w:webHidden/>
          </w:rPr>
          <w:fldChar w:fldCharType="begin"/>
        </w:r>
        <w:r>
          <w:rPr>
            <w:noProof/>
            <w:webHidden/>
          </w:rPr>
          <w:instrText xml:space="preserve"> PAGEREF _Toc235824142 \h </w:instrText>
        </w:r>
        <w:r>
          <w:rPr>
            <w:noProof/>
            <w:webHidden/>
          </w:rPr>
        </w:r>
        <w:r>
          <w:rPr>
            <w:noProof/>
            <w:webHidden/>
          </w:rPr>
          <w:fldChar w:fldCharType="separate"/>
        </w:r>
        <w:r>
          <w:rPr>
            <w:noProof/>
            <w:webHidden/>
          </w:rPr>
          <w:t>55</w:t>
        </w:r>
        <w:r>
          <w:rPr>
            <w:noProof/>
            <w:webHidden/>
          </w:rPr>
          <w:fldChar w:fldCharType="end"/>
        </w:r>
      </w:hyperlink>
    </w:p>
    <w:p w14:paraId="79691B57" w14:textId="7CA94D61" w:rsidR="003D4117" w:rsidRDefault="003D4117">
      <w:pPr>
        <w:pStyle w:val="TOC3"/>
        <w:tabs>
          <w:tab w:val="right" w:leader="dot" w:pos="8897"/>
        </w:tabs>
        <w:rPr>
          <w:noProof/>
          <w:color w:val="auto"/>
          <w:kern w:val="2"/>
          <w:sz w:val="24"/>
          <w14:ligatures w14:val="standardContextual"/>
        </w:rPr>
      </w:pPr>
      <w:hyperlink w:anchor="_Toc235824143" w:history="1">
        <w:r w:rsidRPr="00BF6D06">
          <w:rPr>
            <w:rStyle w:val="Hyperlink"/>
            <w:noProof/>
          </w:rPr>
          <w:t>4.21 Pass Schedule List (PSL) — Dashboard 9A</w:t>
        </w:r>
        <w:r>
          <w:rPr>
            <w:noProof/>
            <w:webHidden/>
          </w:rPr>
          <w:tab/>
        </w:r>
        <w:r>
          <w:rPr>
            <w:noProof/>
            <w:webHidden/>
          </w:rPr>
          <w:fldChar w:fldCharType="begin"/>
        </w:r>
        <w:r>
          <w:rPr>
            <w:noProof/>
            <w:webHidden/>
          </w:rPr>
          <w:instrText xml:space="preserve"> PAGEREF _Toc235824143 \h </w:instrText>
        </w:r>
        <w:r>
          <w:rPr>
            <w:noProof/>
            <w:webHidden/>
          </w:rPr>
        </w:r>
        <w:r>
          <w:rPr>
            <w:noProof/>
            <w:webHidden/>
          </w:rPr>
          <w:fldChar w:fldCharType="separate"/>
        </w:r>
        <w:r>
          <w:rPr>
            <w:noProof/>
            <w:webHidden/>
          </w:rPr>
          <w:t>59</w:t>
        </w:r>
        <w:r>
          <w:rPr>
            <w:noProof/>
            <w:webHidden/>
          </w:rPr>
          <w:fldChar w:fldCharType="end"/>
        </w:r>
      </w:hyperlink>
    </w:p>
    <w:p w14:paraId="504AD8CF" w14:textId="5AC26BAA" w:rsidR="003D4117" w:rsidRDefault="003D4117">
      <w:pPr>
        <w:pStyle w:val="TOC3"/>
        <w:tabs>
          <w:tab w:val="right" w:leader="dot" w:pos="8897"/>
        </w:tabs>
        <w:rPr>
          <w:noProof/>
          <w:color w:val="auto"/>
          <w:kern w:val="2"/>
          <w:sz w:val="24"/>
          <w14:ligatures w14:val="standardContextual"/>
        </w:rPr>
      </w:pPr>
      <w:hyperlink w:anchor="_Toc235824144" w:history="1">
        <w:r w:rsidRPr="00BF6D06">
          <w:rPr>
            <w:rStyle w:val="Hyperlink"/>
            <w:noProof/>
          </w:rPr>
          <w:t>4.22 Shift Summary (SHS) — Dashboard 10</w:t>
        </w:r>
        <w:r>
          <w:rPr>
            <w:noProof/>
            <w:webHidden/>
          </w:rPr>
          <w:tab/>
        </w:r>
        <w:r>
          <w:rPr>
            <w:noProof/>
            <w:webHidden/>
          </w:rPr>
          <w:fldChar w:fldCharType="begin"/>
        </w:r>
        <w:r>
          <w:rPr>
            <w:noProof/>
            <w:webHidden/>
          </w:rPr>
          <w:instrText xml:space="preserve"> PAGEREF _Toc235824144 \h </w:instrText>
        </w:r>
        <w:r>
          <w:rPr>
            <w:noProof/>
            <w:webHidden/>
          </w:rPr>
        </w:r>
        <w:r>
          <w:rPr>
            <w:noProof/>
            <w:webHidden/>
          </w:rPr>
          <w:fldChar w:fldCharType="separate"/>
        </w:r>
        <w:r>
          <w:rPr>
            <w:noProof/>
            <w:webHidden/>
          </w:rPr>
          <w:t>61</w:t>
        </w:r>
        <w:r>
          <w:rPr>
            <w:noProof/>
            <w:webHidden/>
          </w:rPr>
          <w:fldChar w:fldCharType="end"/>
        </w:r>
      </w:hyperlink>
    </w:p>
    <w:p w14:paraId="626C4EF2" w14:textId="4960053F" w:rsidR="003D4117" w:rsidRDefault="003D4117">
      <w:pPr>
        <w:pStyle w:val="TOC3"/>
        <w:tabs>
          <w:tab w:val="right" w:leader="dot" w:pos="8897"/>
        </w:tabs>
        <w:rPr>
          <w:noProof/>
          <w:color w:val="auto"/>
          <w:kern w:val="2"/>
          <w:sz w:val="24"/>
          <w14:ligatures w14:val="standardContextual"/>
        </w:rPr>
      </w:pPr>
      <w:hyperlink w:anchor="_Toc235824145" w:history="1">
        <w:r w:rsidRPr="00BF6D06">
          <w:rPr>
            <w:rStyle w:val="Hyperlink"/>
            <w:noProof/>
          </w:rPr>
          <w:t>4.23 Roll Adjust (RAJ) — Dashboard 11</w:t>
        </w:r>
        <w:r>
          <w:rPr>
            <w:noProof/>
            <w:webHidden/>
          </w:rPr>
          <w:tab/>
        </w:r>
        <w:r>
          <w:rPr>
            <w:noProof/>
            <w:webHidden/>
          </w:rPr>
          <w:fldChar w:fldCharType="begin"/>
        </w:r>
        <w:r>
          <w:rPr>
            <w:noProof/>
            <w:webHidden/>
          </w:rPr>
          <w:instrText xml:space="preserve"> PAGEREF _Toc235824145 \h </w:instrText>
        </w:r>
        <w:r>
          <w:rPr>
            <w:noProof/>
            <w:webHidden/>
          </w:rPr>
        </w:r>
        <w:r>
          <w:rPr>
            <w:noProof/>
            <w:webHidden/>
          </w:rPr>
          <w:fldChar w:fldCharType="separate"/>
        </w:r>
        <w:r>
          <w:rPr>
            <w:noProof/>
            <w:webHidden/>
          </w:rPr>
          <w:t>63</w:t>
        </w:r>
        <w:r>
          <w:rPr>
            <w:noProof/>
            <w:webHidden/>
          </w:rPr>
          <w:fldChar w:fldCharType="end"/>
        </w:r>
      </w:hyperlink>
    </w:p>
    <w:p w14:paraId="701D7A45" w14:textId="7A5E56BE" w:rsidR="003D4117" w:rsidRDefault="003D4117">
      <w:pPr>
        <w:pStyle w:val="TOC3"/>
        <w:tabs>
          <w:tab w:val="right" w:leader="dot" w:pos="8897"/>
        </w:tabs>
        <w:rPr>
          <w:noProof/>
          <w:color w:val="auto"/>
          <w:kern w:val="2"/>
          <w:sz w:val="24"/>
          <w14:ligatures w14:val="standardContextual"/>
        </w:rPr>
      </w:pPr>
      <w:hyperlink w:anchor="_Toc235824146" w:history="1">
        <w:r w:rsidRPr="00BF6D06">
          <w:rPr>
            <w:rStyle w:val="Hyperlink"/>
            <w:noProof/>
          </w:rPr>
          <w:t>4.24 Die Change (DCH)</w:t>
        </w:r>
        <w:r>
          <w:rPr>
            <w:noProof/>
            <w:webHidden/>
          </w:rPr>
          <w:tab/>
        </w:r>
        <w:r>
          <w:rPr>
            <w:noProof/>
            <w:webHidden/>
          </w:rPr>
          <w:fldChar w:fldCharType="begin"/>
        </w:r>
        <w:r>
          <w:rPr>
            <w:noProof/>
            <w:webHidden/>
          </w:rPr>
          <w:instrText xml:space="preserve"> PAGEREF _Toc235824146 \h </w:instrText>
        </w:r>
        <w:r>
          <w:rPr>
            <w:noProof/>
            <w:webHidden/>
          </w:rPr>
        </w:r>
        <w:r>
          <w:rPr>
            <w:noProof/>
            <w:webHidden/>
          </w:rPr>
          <w:fldChar w:fldCharType="separate"/>
        </w:r>
        <w:r>
          <w:rPr>
            <w:noProof/>
            <w:webHidden/>
          </w:rPr>
          <w:t>65</w:t>
        </w:r>
        <w:r>
          <w:rPr>
            <w:noProof/>
            <w:webHidden/>
          </w:rPr>
          <w:fldChar w:fldCharType="end"/>
        </w:r>
      </w:hyperlink>
    </w:p>
    <w:p w14:paraId="35E89989" w14:textId="02D49308" w:rsidR="003D4117" w:rsidRDefault="003D4117">
      <w:pPr>
        <w:pStyle w:val="TOC3"/>
        <w:tabs>
          <w:tab w:val="right" w:leader="dot" w:pos="8897"/>
        </w:tabs>
        <w:rPr>
          <w:noProof/>
          <w:color w:val="auto"/>
          <w:kern w:val="2"/>
          <w:sz w:val="24"/>
          <w14:ligatures w14:val="standardContextual"/>
        </w:rPr>
      </w:pPr>
      <w:hyperlink w:anchor="_Toc235824147" w:history="1">
        <w:r w:rsidRPr="00BF6D06">
          <w:rPr>
            <w:rStyle w:val="Hyperlink"/>
            <w:noProof/>
          </w:rPr>
          <w:t>4.25 Die Management (DMG)</w:t>
        </w:r>
        <w:r>
          <w:rPr>
            <w:noProof/>
            <w:webHidden/>
          </w:rPr>
          <w:tab/>
        </w:r>
        <w:r>
          <w:rPr>
            <w:noProof/>
            <w:webHidden/>
          </w:rPr>
          <w:fldChar w:fldCharType="begin"/>
        </w:r>
        <w:r>
          <w:rPr>
            <w:noProof/>
            <w:webHidden/>
          </w:rPr>
          <w:instrText xml:space="preserve"> PAGEREF _Toc235824147 \h </w:instrText>
        </w:r>
        <w:r>
          <w:rPr>
            <w:noProof/>
            <w:webHidden/>
          </w:rPr>
        </w:r>
        <w:r>
          <w:rPr>
            <w:noProof/>
            <w:webHidden/>
          </w:rPr>
          <w:fldChar w:fldCharType="separate"/>
        </w:r>
        <w:r>
          <w:rPr>
            <w:noProof/>
            <w:webHidden/>
          </w:rPr>
          <w:t>68</w:t>
        </w:r>
        <w:r>
          <w:rPr>
            <w:noProof/>
            <w:webHidden/>
          </w:rPr>
          <w:fldChar w:fldCharType="end"/>
        </w:r>
      </w:hyperlink>
    </w:p>
    <w:p w14:paraId="3756E8F9" w14:textId="5481285F" w:rsidR="003D4117" w:rsidRDefault="003D4117">
      <w:pPr>
        <w:pStyle w:val="TOC3"/>
        <w:tabs>
          <w:tab w:val="right" w:leader="dot" w:pos="8897"/>
        </w:tabs>
        <w:rPr>
          <w:noProof/>
          <w:color w:val="auto"/>
          <w:kern w:val="2"/>
          <w:sz w:val="24"/>
          <w14:ligatures w14:val="standardContextual"/>
        </w:rPr>
      </w:pPr>
      <w:hyperlink w:anchor="_Toc235824148" w:history="1">
        <w:r w:rsidRPr="00BF6D06">
          <w:rPr>
            <w:rStyle w:val="Hyperlink"/>
            <w:noProof/>
          </w:rPr>
          <w:t>4.26 HMI Schematic (HMI) — Dashboard 13</w:t>
        </w:r>
        <w:r>
          <w:rPr>
            <w:noProof/>
            <w:webHidden/>
          </w:rPr>
          <w:tab/>
        </w:r>
        <w:r>
          <w:rPr>
            <w:noProof/>
            <w:webHidden/>
          </w:rPr>
          <w:fldChar w:fldCharType="begin"/>
        </w:r>
        <w:r>
          <w:rPr>
            <w:noProof/>
            <w:webHidden/>
          </w:rPr>
          <w:instrText xml:space="preserve"> PAGEREF _Toc235824148 \h </w:instrText>
        </w:r>
        <w:r>
          <w:rPr>
            <w:noProof/>
            <w:webHidden/>
          </w:rPr>
        </w:r>
        <w:r>
          <w:rPr>
            <w:noProof/>
            <w:webHidden/>
          </w:rPr>
          <w:fldChar w:fldCharType="separate"/>
        </w:r>
        <w:r>
          <w:rPr>
            <w:noProof/>
            <w:webHidden/>
          </w:rPr>
          <w:t>70</w:t>
        </w:r>
        <w:r>
          <w:rPr>
            <w:noProof/>
            <w:webHidden/>
          </w:rPr>
          <w:fldChar w:fldCharType="end"/>
        </w:r>
      </w:hyperlink>
    </w:p>
    <w:p w14:paraId="1C3467E2" w14:textId="06DAA0B7" w:rsidR="003D4117" w:rsidRDefault="003D4117">
      <w:pPr>
        <w:pStyle w:val="TOC3"/>
        <w:tabs>
          <w:tab w:val="right" w:leader="dot" w:pos="8897"/>
        </w:tabs>
        <w:rPr>
          <w:noProof/>
          <w:color w:val="auto"/>
          <w:kern w:val="2"/>
          <w:sz w:val="24"/>
          <w14:ligatures w14:val="standardContextual"/>
        </w:rPr>
      </w:pPr>
      <w:hyperlink w:anchor="_Toc235824149" w:history="1">
        <w:r w:rsidRPr="00BF6D06">
          <w:rPr>
            <w:rStyle w:val="Hyperlink"/>
            <w:noProof/>
          </w:rPr>
          <w:t>4.27 SCADA Trends (SCD) — Dashboard 14</w:t>
        </w:r>
        <w:r>
          <w:rPr>
            <w:noProof/>
            <w:webHidden/>
          </w:rPr>
          <w:tab/>
        </w:r>
        <w:r>
          <w:rPr>
            <w:noProof/>
            <w:webHidden/>
          </w:rPr>
          <w:fldChar w:fldCharType="begin"/>
        </w:r>
        <w:r>
          <w:rPr>
            <w:noProof/>
            <w:webHidden/>
          </w:rPr>
          <w:instrText xml:space="preserve"> PAGEREF _Toc235824149 \h </w:instrText>
        </w:r>
        <w:r>
          <w:rPr>
            <w:noProof/>
            <w:webHidden/>
          </w:rPr>
        </w:r>
        <w:r>
          <w:rPr>
            <w:noProof/>
            <w:webHidden/>
          </w:rPr>
          <w:fldChar w:fldCharType="separate"/>
        </w:r>
        <w:r>
          <w:rPr>
            <w:noProof/>
            <w:webHidden/>
          </w:rPr>
          <w:t>72</w:t>
        </w:r>
        <w:r>
          <w:rPr>
            <w:noProof/>
            <w:webHidden/>
          </w:rPr>
          <w:fldChar w:fldCharType="end"/>
        </w:r>
      </w:hyperlink>
    </w:p>
    <w:p w14:paraId="21821142" w14:textId="153801EC" w:rsidR="003D4117" w:rsidRDefault="003D4117">
      <w:pPr>
        <w:pStyle w:val="TOC3"/>
        <w:tabs>
          <w:tab w:val="right" w:leader="dot" w:pos="8897"/>
        </w:tabs>
        <w:rPr>
          <w:noProof/>
          <w:color w:val="auto"/>
          <w:kern w:val="2"/>
          <w:sz w:val="24"/>
          <w14:ligatures w14:val="standardContextual"/>
        </w:rPr>
      </w:pPr>
      <w:hyperlink w:anchor="_Toc235824150" w:history="1">
        <w:r w:rsidRPr="00BF6D06">
          <w:rPr>
            <w:rStyle w:val="Hyperlink"/>
            <w:noProof/>
          </w:rPr>
          <w:t>4.28 OEE (OEE)</w:t>
        </w:r>
        <w:r>
          <w:rPr>
            <w:noProof/>
            <w:webHidden/>
          </w:rPr>
          <w:tab/>
        </w:r>
        <w:r>
          <w:rPr>
            <w:noProof/>
            <w:webHidden/>
          </w:rPr>
          <w:fldChar w:fldCharType="begin"/>
        </w:r>
        <w:r>
          <w:rPr>
            <w:noProof/>
            <w:webHidden/>
          </w:rPr>
          <w:instrText xml:space="preserve"> PAGEREF _Toc235824150 \h </w:instrText>
        </w:r>
        <w:r>
          <w:rPr>
            <w:noProof/>
            <w:webHidden/>
          </w:rPr>
        </w:r>
        <w:r>
          <w:rPr>
            <w:noProof/>
            <w:webHidden/>
          </w:rPr>
          <w:fldChar w:fldCharType="separate"/>
        </w:r>
        <w:r>
          <w:rPr>
            <w:noProof/>
            <w:webHidden/>
          </w:rPr>
          <w:t>74</w:t>
        </w:r>
        <w:r>
          <w:rPr>
            <w:noProof/>
            <w:webHidden/>
          </w:rPr>
          <w:fldChar w:fldCharType="end"/>
        </w:r>
      </w:hyperlink>
    </w:p>
    <w:p w14:paraId="15DCE7BF" w14:textId="61730082" w:rsidR="003D4117" w:rsidRDefault="003D4117">
      <w:pPr>
        <w:pStyle w:val="TOC3"/>
        <w:tabs>
          <w:tab w:val="right" w:leader="dot" w:pos="8897"/>
        </w:tabs>
        <w:rPr>
          <w:noProof/>
          <w:color w:val="auto"/>
          <w:kern w:val="2"/>
          <w:sz w:val="24"/>
          <w14:ligatures w14:val="standardContextual"/>
        </w:rPr>
      </w:pPr>
      <w:hyperlink w:anchor="_Toc235824151" w:history="1">
        <w:r w:rsidRPr="00BF6D06">
          <w:rPr>
            <w:rStyle w:val="Hyperlink"/>
            <w:noProof/>
          </w:rPr>
          <w:t>4.29 Pause Run (PRN)</w:t>
        </w:r>
        <w:r>
          <w:rPr>
            <w:noProof/>
            <w:webHidden/>
          </w:rPr>
          <w:tab/>
        </w:r>
        <w:r>
          <w:rPr>
            <w:noProof/>
            <w:webHidden/>
          </w:rPr>
          <w:fldChar w:fldCharType="begin"/>
        </w:r>
        <w:r>
          <w:rPr>
            <w:noProof/>
            <w:webHidden/>
          </w:rPr>
          <w:instrText xml:space="preserve"> PAGEREF _Toc235824151 \h </w:instrText>
        </w:r>
        <w:r>
          <w:rPr>
            <w:noProof/>
            <w:webHidden/>
          </w:rPr>
        </w:r>
        <w:r>
          <w:rPr>
            <w:noProof/>
            <w:webHidden/>
          </w:rPr>
          <w:fldChar w:fldCharType="separate"/>
        </w:r>
        <w:r>
          <w:rPr>
            <w:noProof/>
            <w:webHidden/>
          </w:rPr>
          <w:t>76</w:t>
        </w:r>
        <w:r>
          <w:rPr>
            <w:noProof/>
            <w:webHidden/>
          </w:rPr>
          <w:fldChar w:fldCharType="end"/>
        </w:r>
      </w:hyperlink>
    </w:p>
    <w:p w14:paraId="56B34AE6" w14:textId="2F2422EA" w:rsidR="003D4117" w:rsidRDefault="003D4117">
      <w:pPr>
        <w:pStyle w:val="TOC2"/>
        <w:tabs>
          <w:tab w:val="right" w:leader="dot" w:pos="8897"/>
        </w:tabs>
        <w:rPr>
          <w:noProof/>
          <w:color w:val="auto"/>
          <w:kern w:val="2"/>
          <w:sz w:val="24"/>
          <w14:ligatures w14:val="standardContextual"/>
        </w:rPr>
      </w:pPr>
      <w:hyperlink w:anchor="_Toc235824152" w:history="1">
        <w:r w:rsidRPr="00BF6D06">
          <w:rPr>
            <w:rStyle w:val="Hyperlink"/>
            <w:noProof/>
          </w:rPr>
          <w:t>5. Non-Functional Requirements</w:t>
        </w:r>
        <w:r>
          <w:rPr>
            <w:noProof/>
            <w:webHidden/>
          </w:rPr>
          <w:tab/>
        </w:r>
        <w:r>
          <w:rPr>
            <w:noProof/>
            <w:webHidden/>
          </w:rPr>
          <w:fldChar w:fldCharType="begin"/>
        </w:r>
        <w:r>
          <w:rPr>
            <w:noProof/>
            <w:webHidden/>
          </w:rPr>
          <w:instrText xml:space="preserve"> PAGEREF _Toc235824152 \h </w:instrText>
        </w:r>
        <w:r>
          <w:rPr>
            <w:noProof/>
            <w:webHidden/>
          </w:rPr>
        </w:r>
        <w:r>
          <w:rPr>
            <w:noProof/>
            <w:webHidden/>
          </w:rPr>
          <w:fldChar w:fldCharType="separate"/>
        </w:r>
        <w:r>
          <w:rPr>
            <w:noProof/>
            <w:webHidden/>
          </w:rPr>
          <w:t>79</w:t>
        </w:r>
        <w:r>
          <w:rPr>
            <w:noProof/>
            <w:webHidden/>
          </w:rPr>
          <w:fldChar w:fldCharType="end"/>
        </w:r>
      </w:hyperlink>
    </w:p>
    <w:p w14:paraId="374D4275" w14:textId="258DD8BB" w:rsidR="003D4117" w:rsidRDefault="003D4117">
      <w:pPr>
        <w:pStyle w:val="TOC3"/>
        <w:tabs>
          <w:tab w:val="right" w:leader="dot" w:pos="8897"/>
        </w:tabs>
        <w:rPr>
          <w:noProof/>
          <w:color w:val="auto"/>
          <w:kern w:val="2"/>
          <w:sz w:val="24"/>
          <w14:ligatures w14:val="standardContextual"/>
        </w:rPr>
      </w:pPr>
      <w:hyperlink w:anchor="_Toc235824153" w:history="1">
        <w:r w:rsidRPr="00BF6D06">
          <w:rPr>
            <w:rStyle w:val="Hyperlink"/>
            <w:noProof/>
          </w:rPr>
          <w:t>5.1 Throughput and line speed</w:t>
        </w:r>
        <w:r>
          <w:rPr>
            <w:noProof/>
            <w:webHidden/>
          </w:rPr>
          <w:tab/>
        </w:r>
        <w:r>
          <w:rPr>
            <w:noProof/>
            <w:webHidden/>
          </w:rPr>
          <w:fldChar w:fldCharType="begin"/>
        </w:r>
        <w:r>
          <w:rPr>
            <w:noProof/>
            <w:webHidden/>
          </w:rPr>
          <w:instrText xml:space="preserve"> PAGEREF _Toc235824153 \h </w:instrText>
        </w:r>
        <w:r>
          <w:rPr>
            <w:noProof/>
            <w:webHidden/>
          </w:rPr>
        </w:r>
        <w:r>
          <w:rPr>
            <w:noProof/>
            <w:webHidden/>
          </w:rPr>
          <w:fldChar w:fldCharType="separate"/>
        </w:r>
        <w:r>
          <w:rPr>
            <w:noProof/>
            <w:webHidden/>
          </w:rPr>
          <w:t>79</w:t>
        </w:r>
        <w:r>
          <w:rPr>
            <w:noProof/>
            <w:webHidden/>
          </w:rPr>
          <w:fldChar w:fldCharType="end"/>
        </w:r>
      </w:hyperlink>
    </w:p>
    <w:p w14:paraId="29FB415F" w14:textId="65D4A588" w:rsidR="003D4117" w:rsidRDefault="003D4117">
      <w:pPr>
        <w:pStyle w:val="TOC3"/>
        <w:tabs>
          <w:tab w:val="right" w:leader="dot" w:pos="8897"/>
        </w:tabs>
        <w:rPr>
          <w:noProof/>
          <w:color w:val="auto"/>
          <w:kern w:val="2"/>
          <w:sz w:val="24"/>
          <w14:ligatures w14:val="standardContextual"/>
        </w:rPr>
      </w:pPr>
      <w:hyperlink w:anchor="_Toc235824154" w:history="1">
        <w:r w:rsidRPr="00BF6D06">
          <w:rPr>
            <w:rStyle w:val="Hyperlink"/>
            <w:noProof/>
          </w:rPr>
          <w:t>5.2 Data-recording frequency (configurable)</w:t>
        </w:r>
        <w:r>
          <w:rPr>
            <w:noProof/>
            <w:webHidden/>
          </w:rPr>
          <w:tab/>
        </w:r>
        <w:r>
          <w:rPr>
            <w:noProof/>
            <w:webHidden/>
          </w:rPr>
          <w:fldChar w:fldCharType="begin"/>
        </w:r>
        <w:r>
          <w:rPr>
            <w:noProof/>
            <w:webHidden/>
          </w:rPr>
          <w:instrText xml:space="preserve"> PAGEREF _Toc235824154 \h </w:instrText>
        </w:r>
        <w:r>
          <w:rPr>
            <w:noProof/>
            <w:webHidden/>
          </w:rPr>
        </w:r>
        <w:r>
          <w:rPr>
            <w:noProof/>
            <w:webHidden/>
          </w:rPr>
          <w:fldChar w:fldCharType="separate"/>
        </w:r>
        <w:r>
          <w:rPr>
            <w:noProof/>
            <w:webHidden/>
          </w:rPr>
          <w:t>79</w:t>
        </w:r>
        <w:r>
          <w:rPr>
            <w:noProof/>
            <w:webHidden/>
          </w:rPr>
          <w:fldChar w:fldCharType="end"/>
        </w:r>
      </w:hyperlink>
    </w:p>
    <w:p w14:paraId="27079C33" w14:textId="75E44E30" w:rsidR="003D4117" w:rsidRDefault="003D4117">
      <w:pPr>
        <w:pStyle w:val="TOC3"/>
        <w:tabs>
          <w:tab w:val="right" w:leader="dot" w:pos="8897"/>
        </w:tabs>
        <w:rPr>
          <w:noProof/>
          <w:color w:val="auto"/>
          <w:kern w:val="2"/>
          <w:sz w:val="24"/>
          <w14:ligatures w14:val="standardContextual"/>
        </w:rPr>
      </w:pPr>
      <w:hyperlink w:anchor="_Toc235824155" w:history="1">
        <w:r w:rsidRPr="00BF6D06">
          <w:rPr>
            <w:rStyle w:val="Hyperlink"/>
            <w:noProof/>
          </w:rPr>
          <w:t>5.3 Real-time latency and availability</w:t>
        </w:r>
        <w:r>
          <w:rPr>
            <w:noProof/>
            <w:webHidden/>
          </w:rPr>
          <w:tab/>
        </w:r>
        <w:r>
          <w:rPr>
            <w:noProof/>
            <w:webHidden/>
          </w:rPr>
          <w:fldChar w:fldCharType="begin"/>
        </w:r>
        <w:r>
          <w:rPr>
            <w:noProof/>
            <w:webHidden/>
          </w:rPr>
          <w:instrText xml:space="preserve"> PAGEREF _Toc235824155 \h </w:instrText>
        </w:r>
        <w:r>
          <w:rPr>
            <w:noProof/>
            <w:webHidden/>
          </w:rPr>
        </w:r>
        <w:r>
          <w:rPr>
            <w:noProof/>
            <w:webHidden/>
          </w:rPr>
          <w:fldChar w:fldCharType="separate"/>
        </w:r>
        <w:r>
          <w:rPr>
            <w:noProof/>
            <w:webHidden/>
          </w:rPr>
          <w:t>79</w:t>
        </w:r>
        <w:r>
          <w:rPr>
            <w:noProof/>
            <w:webHidden/>
          </w:rPr>
          <w:fldChar w:fldCharType="end"/>
        </w:r>
      </w:hyperlink>
    </w:p>
    <w:p w14:paraId="6A001D54" w14:textId="3F847CBE" w:rsidR="003D4117" w:rsidRDefault="003D4117">
      <w:pPr>
        <w:pStyle w:val="TOC3"/>
        <w:tabs>
          <w:tab w:val="right" w:leader="dot" w:pos="8897"/>
        </w:tabs>
        <w:rPr>
          <w:noProof/>
          <w:color w:val="auto"/>
          <w:kern w:val="2"/>
          <w:sz w:val="24"/>
          <w14:ligatures w14:val="standardContextual"/>
        </w:rPr>
      </w:pPr>
      <w:hyperlink w:anchor="_Toc235824156" w:history="1">
        <w:r w:rsidRPr="00BF6D06">
          <w:rPr>
            <w:rStyle w:val="Hyperlink"/>
            <w:noProof/>
          </w:rPr>
          <w:t>5.4 Security and authentication</w:t>
        </w:r>
        <w:r>
          <w:rPr>
            <w:noProof/>
            <w:webHidden/>
          </w:rPr>
          <w:tab/>
        </w:r>
        <w:r>
          <w:rPr>
            <w:noProof/>
            <w:webHidden/>
          </w:rPr>
          <w:fldChar w:fldCharType="begin"/>
        </w:r>
        <w:r>
          <w:rPr>
            <w:noProof/>
            <w:webHidden/>
          </w:rPr>
          <w:instrText xml:space="preserve"> PAGEREF _Toc235824156 \h </w:instrText>
        </w:r>
        <w:r>
          <w:rPr>
            <w:noProof/>
            <w:webHidden/>
          </w:rPr>
        </w:r>
        <w:r>
          <w:rPr>
            <w:noProof/>
            <w:webHidden/>
          </w:rPr>
          <w:fldChar w:fldCharType="separate"/>
        </w:r>
        <w:r>
          <w:rPr>
            <w:noProof/>
            <w:webHidden/>
          </w:rPr>
          <w:t>79</w:t>
        </w:r>
        <w:r>
          <w:rPr>
            <w:noProof/>
            <w:webHidden/>
          </w:rPr>
          <w:fldChar w:fldCharType="end"/>
        </w:r>
      </w:hyperlink>
    </w:p>
    <w:p w14:paraId="21720053" w14:textId="4AF4583A" w:rsidR="003D4117" w:rsidRDefault="003D4117">
      <w:pPr>
        <w:pStyle w:val="TOC3"/>
        <w:tabs>
          <w:tab w:val="right" w:leader="dot" w:pos="8897"/>
        </w:tabs>
        <w:rPr>
          <w:noProof/>
          <w:color w:val="auto"/>
          <w:kern w:val="2"/>
          <w:sz w:val="24"/>
          <w14:ligatures w14:val="standardContextual"/>
        </w:rPr>
      </w:pPr>
      <w:hyperlink w:anchor="_Toc235824157" w:history="1">
        <w:r w:rsidRPr="00BF6D06">
          <w:rPr>
            <w:rStyle w:val="Hyperlink"/>
            <w:noProof/>
          </w:rPr>
          <w:t>5.5 Auditability</w:t>
        </w:r>
        <w:r>
          <w:rPr>
            <w:noProof/>
            <w:webHidden/>
          </w:rPr>
          <w:tab/>
        </w:r>
        <w:r>
          <w:rPr>
            <w:noProof/>
            <w:webHidden/>
          </w:rPr>
          <w:fldChar w:fldCharType="begin"/>
        </w:r>
        <w:r>
          <w:rPr>
            <w:noProof/>
            <w:webHidden/>
          </w:rPr>
          <w:instrText xml:space="preserve"> PAGEREF _Toc235824157 \h </w:instrText>
        </w:r>
        <w:r>
          <w:rPr>
            <w:noProof/>
            <w:webHidden/>
          </w:rPr>
        </w:r>
        <w:r>
          <w:rPr>
            <w:noProof/>
            <w:webHidden/>
          </w:rPr>
          <w:fldChar w:fldCharType="separate"/>
        </w:r>
        <w:r>
          <w:rPr>
            <w:noProof/>
            <w:webHidden/>
          </w:rPr>
          <w:t>80</w:t>
        </w:r>
        <w:r>
          <w:rPr>
            <w:noProof/>
            <w:webHidden/>
          </w:rPr>
          <w:fldChar w:fldCharType="end"/>
        </w:r>
      </w:hyperlink>
    </w:p>
    <w:p w14:paraId="2D833DB4" w14:textId="0DEDB830" w:rsidR="003D4117" w:rsidRDefault="003D4117">
      <w:pPr>
        <w:pStyle w:val="TOC3"/>
        <w:tabs>
          <w:tab w:val="right" w:leader="dot" w:pos="8897"/>
        </w:tabs>
        <w:rPr>
          <w:noProof/>
          <w:color w:val="auto"/>
          <w:kern w:val="2"/>
          <w:sz w:val="24"/>
          <w14:ligatures w14:val="standardContextual"/>
        </w:rPr>
      </w:pPr>
      <w:hyperlink w:anchor="_Toc235824158" w:history="1">
        <w:r w:rsidRPr="00BF6D06">
          <w:rPr>
            <w:rStyle w:val="Hyperlink"/>
            <w:noProof/>
          </w:rPr>
          <w:t>5.6 Traceability retention</w:t>
        </w:r>
        <w:r>
          <w:rPr>
            <w:noProof/>
            <w:webHidden/>
          </w:rPr>
          <w:tab/>
        </w:r>
        <w:r>
          <w:rPr>
            <w:noProof/>
            <w:webHidden/>
          </w:rPr>
          <w:fldChar w:fldCharType="begin"/>
        </w:r>
        <w:r>
          <w:rPr>
            <w:noProof/>
            <w:webHidden/>
          </w:rPr>
          <w:instrText xml:space="preserve"> PAGEREF _Toc235824158 \h </w:instrText>
        </w:r>
        <w:r>
          <w:rPr>
            <w:noProof/>
            <w:webHidden/>
          </w:rPr>
        </w:r>
        <w:r>
          <w:rPr>
            <w:noProof/>
            <w:webHidden/>
          </w:rPr>
          <w:fldChar w:fldCharType="separate"/>
        </w:r>
        <w:r>
          <w:rPr>
            <w:noProof/>
            <w:webHidden/>
          </w:rPr>
          <w:t>80</w:t>
        </w:r>
        <w:r>
          <w:rPr>
            <w:noProof/>
            <w:webHidden/>
          </w:rPr>
          <w:fldChar w:fldCharType="end"/>
        </w:r>
      </w:hyperlink>
    </w:p>
    <w:p w14:paraId="1EE2FC28" w14:textId="1D82D166" w:rsidR="003D4117" w:rsidRDefault="003D4117">
      <w:pPr>
        <w:pStyle w:val="TOC2"/>
        <w:tabs>
          <w:tab w:val="right" w:leader="dot" w:pos="8897"/>
        </w:tabs>
        <w:rPr>
          <w:noProof/>
          <w:color w:val="auto"/>
          <w:kern w:val="2"/>
          <w:sz w:val="24"/>
          <w14:ligatures w14:val="standardContextual"/>
        </w:rPr>
      </w:pPr>
      <w:hyperlink w:anchor="_Toc235824159" w:history="1">
        <w:r w:rsidRPr="00BF6D06">
          <w:rPr>
            <w:rStyle w:val="Hyperlink"/>
            <w:noProof/>
          </w:rPr>
          <w:t>6. Other Requirements</w:t>
        </w:r>
        <w:r>
          <w:rPr>
            <w:noProof/>
            <w:webHidden/>
          </w:rPr>
          <w:tab/>
        </w:r>
        <w:r>
          <w:rPr>
            <w:noProof/>
            <w:webHidden/>
          </w:rPr>
          <w:fldChar w:fldCharType="begin"/>
        </w:r>
        <w:r>
          <w:rPr>
            <w:noProof/>
            <w:webHidden/>
          </w:rPr>
          <w:instrText xml:space="preserve"> PAGEREF _Toc235824159 \h </w:instrText>
        </w:r>
        <w:r>
          <w:rPr>
            <w:noProof/>
            <w:webHidden/>
          </w:rPr>
        </w:r>
        <w:r>
          <w:rPr>
            <w:noProof/>
            <w:webHidden/>
          </w:rPr>
          <w:fldChar w:fldCharType="separate"/>
        </w:r>
        <w:r>
          <w:rPr>
            <w:noProof/>
            <w:webHidden/>
          </w:rPr>
          <w:t>80</w:t>
        </w:r>
        <w:r>
          <w:rPr>
            <w:noProof/>
            <w:webHidden/>
          </w:rPr>
          <w:fldChar w:fldCharType="end"/>
        </w:r>
      </w:hyperlink>
    </w:p>
    <w:p w14:paraId="04F0553D" w14:textId="4C2107C8" w:rsidR="003D4117" w:rsidRDefault="003D4117">
      <w:pPr>
        <w:pStyle w:val="TOC3"/>
        <w:tabs>
          <w:tab w:val="right" w:leader="dot" w:pos="8897"/>
        </w:tabs>
        <w:rPr>
          <w:noProof/>
          <w:color w:val="auto"/>
          <w:kern w:val="2"/>
          <w:sz w:val="24"/>
          <w14:ligatures w14:val="standardContextual"/>
        </w:rPr>
      </w:pPr>
      <w:hyperlink w:anchor="_Toc235824160" w:history="1">
        <w:r w:rsidRPr="00BF6D06">
          <w:rPr>
            <w:rStyle w:val="Hyperlink"/>
            <w:noProof/>
          </w:rPr>
          <w:t>6.1 Data Requirements</w:t>
        </w:r>
        <w:r>
          <w:rPr>
            <w:noProof/>
            <w:webHidden/>
          </w:rPr>
          <w:tab/>
        </w:r>
        <w:r>
          <w:rPr>
            <w:noProof/>
            <w:webHidden/>
          </w:rPr>
          <w:fldChar w:fldCharType="begin"/>
        </w:r>
        <w:r>
          <w:rPr>
            <w:noProof/>
            <w:webHidden/>
          </w:rPr>
          <w:instrText xml:space="preserve"> PAGEREF _Toc235824160 \h </w:instrText>
        </w:r>
        <w:r>
          <w:rPr>
            <w:noProof/>
            <w:webHidden/>
          </w:rPr>
        </w:r>
        <w:r>
          <w:rPr>
            <w:noProof/>
            <w:webHidden/>
          </w:rPr>
          <w:fldChar w:fldCharType="separate"/>
        </w:r>
        <w:r>
          <w:rPr>
            <w:noProof/>
            <w:webHidden/>
          </w:rPr>
          <w:t>80</w:t>
        </w:r>
        <w:r>
          <w:rPr>
            <w:noProof/>
            <w:webHidden/>
          </w:rPr>
          <w:fldChar w:fldCharType="end"/>
        </w:r>
      </w:hyperlink>
    </w:p>
    <w:p w14:paraId="1302BC4F" w14:textId="388E84CE" w:rsidR="003D4117" w:rsidRDefault="003D4117">
      <w:pPr>
        <w:pStyle w:val="TOC3"/>
        <w:tabs>
          <w:tab w:val="right" w:leader="dot" w:pos="8897"/>
        </w:tabs>
        <w:rPr>
          <w:noProof/>
          <w:color w:val="auto"/>
          <w:kern w:val="2"/>
          <w:sz w:val="24"/>
          <w14:ligatures w14:val="standardContextual"/>
        </w:rPr>
      </w:pPr>
      <w:hyperlink w:anchor="_Toc235824161" w:history="1">
        <w:r w:rsidRPr="00BF6D06">
          <w:rPr>
            <w:rStyle w:val="Hyperlink"/>
            <w:noProof/>
          </w:rPr>
          <w:t>6.2 Verification &amp; Acceptance Approach</w:t>
        </w:r>
        <w:r>
          <w:rPr>
            <w:noProof/>
            <w:webHidden/>
          </w:rPr>
          <w:tab/>
        </w:r>
        <w:r>
          <w:rPr>
            <w:noProof/>
            <w:webHidden/>
          </w:rPr>
          <w:fldChar w:fldCharType="begin"/>
        </w:r>
        <w:r>
          <w:rPr>
            <w:noProof/>
            <w:webHidden/>
          </w:rPr>
          <w:instrText xml:space="preserve"> PAGEREF _Toc235824161 \h </w:instrText>
        </w:r>
        <w:r>
          <w:rPr>
            <w:noProof/>
            <w:webHidden/>
          </w:rPr>
        </w:r>
        <w:r>
          <w:rPr>
            <w:noProof/>
            <w:webHidden/>
          </w:rPr>
          <w:fldChar w:fldCharType="separate"/>
        </w:r>
        <w:r>
          <w:rPr>
            <w:noProof/>
            <w:webHidden/>
          </w:rPr>
          <w:t>81</w:t>
        </w:r>
        <w:r>
          <w:rPr>
            <w:noProof/>
            <w:webHidden/>
          </w:rPr>
          <w:fldChar w:fldCharType="end"/>
        </w:r>
      </w:hyperlink>
    </w:p>
    <w:p w14:paraId="6AFEF08C" w14:textId="1313F620" w:rsidR="003D4117" w:rsidRDefault="003D4117">
      <w:pPr>
        <w:pStyle w:val="TOC3"/>
        <w:tabs>
          <w:tab w:val="right" w:leader="dot" w:pos="8897"/>
        </w:tabs>
        <w:rPr>
          <w:noProof/>
          <w:color w:val="auto"/>
          <w:kern w:val="2"/>
          <w:sz w:val="24"/>
          <w14:ligatures w14:val="standardContextual"/>
        </w:rPr>
      </w:pPr>
      <w:hyperlink w:anchor="_Toc235824162" w:history="1">
        <w:r w:rsidRPr="00BF6D06">
          <w:rPr>
            <w:rStyle w:val="Hyperlink"/>
            <w:noProof/>
          </w:rPr>
          <w:t>6.3 Units, Terminology &amp; Conventions</w:t>
        </w:r>
        <w:r>
          <w:rPr>
            <w:noProof/>
            <w:webHidden/>
          </w:rPr>
          <w:tab/>
        </w:r>
        <w:r>
          <w:rPr>
            <w:noProof/>
            <w:webHidden/>
          </w:rPr>
          <w:fldChar w:fldCharType="begin"/>
        </w:r>
        <w:r>
          <w:rPr>
            <w:noProof/>
            <w:webHidden/>
          </w:rPr>
          <w:instrText xml:space="preserve"> PAGEREF _Toc235824162 \h </w:instrText>
        </w:r>
        <w:r>
          <w:rPr>
            <w:noProof/>
            <w:webHidden/>
          </w:rPr>
        </w:r>
        <w:r>
          <w:rPr>
            <w:noProof/>
            <w:webHidden/>
          </w:rPr>
          <w:fldChar w:fldCharType="separate"/>
        </w:r>
        <w:r>
          <w:rPr>
            <w:noProof/>
            <w:webHidden/>
          </w:rPr>
          <w:t>81</w:t>
        </w:r>
        <w:r>
          <w:rPr>
            <w:noProof/>
            <w:webHidden/>
          </w:rPr>
          <w:fldChar w:fldCharType="end"/>
        </w:r>
      </w:hyperlink>
    </w:p>
    <w:p w14:paraId="515F207F" w14:textId="4C7E69DF" w:rsidR="003D4117" w:rsidRDefault="003D4117">
      <w:pPr>
        <w:pStyle w:val="TOC3"/>
        <w:tabs>
          <w:tab w:val="right" w:leader="dot" w:pos="8897"/>
        </w:tabs>
        <w:rPr>
          <w:noProof/>
          <w:color w:val="auto"/>
          <w:kern w:val="2"/>
          <w:sz w:val="24"/>
          <w14:ligatures w14:val="standardContextual"/>
        </w:rPr>
      </w:pPr>
      <w:hyperlink w:anchor="_Toc235824163" w:history="1">
        <w:r w:rsidRPr="00BF6D06">
          <w:rPr>
            <w:rStyle w:val="Hyperlink"/>
            <w:noProof/>
          </w:rPr>
          <w:t>6.4 Data Model &amp; Persistence — Detail (DM)</w:t>
        </w:r>
        <w:r>
          <w:rPr>
            <w:noProof/>
            <w:webHidden/>
          </w:rPr>
          <w:tab/>
        </w:r>
        <w:r>
          <w:rPr>
            <w:noProof/>
            <w:webHidden/>
          </w:rPr>
          <w:fldChar w:fldCharType="begin"/>
        </w:r>
        <w:r>
          <w:rPr>
            <w:noProof/>
            <w:webHidden/>
          </w:rPr>
          <w:instrText xml:space="preserve"> PAGEREF _Toc235824163 \h </w:instrText>
        </w:r>
        <w:r>
          <w:rPr>
            <w:noProof/>
            <w:webHidden/>
          </w:rPr>
        </w:r>
        <w:r>
          <w:rPr>
            <w:noProof/>
            <w:webHidden/>
          </w:rPr>
          <w:fldChar w:fldCharType="separate"/>
        </w:r>
        <w:r>
          <w:rPr>
            <w:noProof/>
            <w:webHidden/>
          </w:rPr>
          <w:t>82</w:t>
        </w:r>
        <w:r>
          <w:rPr>
            <w:noProof/>
            <w:webHidden/>
          </w:rPr>
          <w:fldChar w:fldCharType="end"/>
        </w:r>
      </w:hyperlink>
    </w:p>
    <w:p w14:paraId="496E88DE" w14:textId="15D07FBA" w:rsidR="003D4117" w:rsidRDefault="003D4117">
      <w:pPr>
        <w:pStyle w:val="TOC2"/>
        <w:tabs>
          <w:tab w:val="right" w:leader="dot" w:pos="8897"/>
        </w:tabs>
        <w:rPr>
          <w:noProof/>
          <w:color w:val="auto"/>
          <w:kern w:val="2"/>
          <w:sz w:val="24"/>
          <w14:ligatures w14:val="standardContextual"/>
        </w:rPr>
      </w:pPr>
      <w:hyperlink w:anchor="_Toc235824164" w:history="1">
        <w:r w:rsidRPr="00BF6D06">
          <w:rPr>
            <w:rStyle w:val="Hyperlink"/>
            <w:noProof/>
          </w:rPr>
          <w:t>Appendix A — Analysis Models</w:t>
        </w:r>
        <w:r>
          <w:rPr>
            <w:noProof/>
            <w:webHidden/>
          </w:rPr>
          <w:tab/>
        </w:r>
        <w:r>
          <w:rPr>
            <w:noProof/>
            <w:webHidden/>
          </w:rPr>
          <w:fldChar w:fldCharType="begin"/>
        </w:r>
        <w:r>
          <w:rPr>
            <w:noProof/>
            <w:webHidden/>
          </w:rPr>
          <w:instrText xml:space="preserve"> PAGEREF _Toc235824164 \h </w:instrText>
        </w:r>
        <w:r>
          <w:rPr>
            <w:noProof/>
            <w:webHidden/>
          </w:rPr>
        </w:r>
        <w:r>
          <w:rPr>
            <w:noProof/>
            <w:webHidden/>
          </w:rPr>
          <w:fldChar w:fldCharType="separate"/>
        </w:r>
        <w:r>
          <w:rPr>
            <w:noProof/>
            <w:webHidden/>
          </w:rPr>
          <w:t>87</w:t>
        </w:r>
        <w:r>
          <w:rPr>
            <w:noProof/>
            <w:webHidden/>
          </w:rPr>
          <w:fldChar w:fldCharType="end"/>
        </w:r>
      </w:hyperlink>
    </w:p>
    <w:p w14:paraId="30859998" w14:textId="51B25263" w:rsidR="003D4117" w:rsidRDefault="003D4117">
      <w:pPr>
        <w:pStyle w:val="TOC2"/>
        <w:tabs>
          <w:tab w:val="right" w:leader="dot" w:pos="8897"/>
        </w:tabs>
        <w:rPr>
          <w:noProof/>
          <w:color w:val="auto"/>
          <w:kern w:val="2"/>
          <w:sz w:val="24"/>
          <w14:ligatures w14:val="standardContextual"/>
        </w:rPr>
      </w:pPr>
      <w:hyperlink w:anchor="_Toc235824165" w:history="1">
        <w:r w:rsidRPr="00BF6D06">
          <w:rPr>
            <w:rStyle w:val="Hyperlink"/>
            <w:noProof/>
          </w:rPr>
          <w:t>Appendix B — Requirement Traceability Matrix</w:t>
        </w:r>
        <w:r>
          <w:rPr>
            <w:noProof/>
            <w:webHidden/>
          </w:rPr>
          <w:tab/>
        </w:r>
        <w:r>
          <w:rPr>
            <w:noProof/>
            <w:webHidden/>
          </w:rPr>
          <w:fldChar w:fldCharType="begin"/>
        </w:r>
        <w:r>
          <w:rPr>
            <w:noProof/>
            <w:webHidden/>
          </w:rPr>
          <w:instrText xml:space="preserve"> PAGEREF _Toc235824165 \h </w:instrText>
        </w:r>
        <w:r>
          <w:rPr>
            <w:noProof/>
            <w:webHidden/>
          </w:rPr>
        </w:r>
        <w:r>
          <w:rPr>
            <w:noProof/>
            <w:webHidden/>
          </w:rPr>
          <w:fldChar w:fldCharType="separate"/>
        </w:r>
        <w:r>
          <w:rPr>
            <w:noProof/>
            <w:webHidden/>
          </w:rPr>
          <w:t>87</w:t>
        </w:r>
        <w:r>
          <w:rPr>
            <w:noProof/>
            <w:webHidden/>
          </w:rPr>
          <w:fldChar w:fldCharType="end"/>
        </w:r>
      </w:hyperlink>
    </w:p>
    <w:p w14:paraId="10623A1B" w14:textId="0C0B0B21" w:rsidR="003D4117" w:rsidRDefault="003D4117">
      <w:pPr>
        <w:pStyle w:val="TOC2"/>
        <w:tabs>
          <w:tab w:val="right" w:leader="dot" w:pos="8897"/>
        </w:tabs>
        <w:rPr>
          <w:noProof/>
          <w:color w:val="auto"/>
          <w:kern w:val="2"/>
          <w:sz w:val="24"/>
          <w14:ligatures w14:val="standardContextual"/>
        </w:rPr>
      </w:pPr>
      <w:hyperlink w:anchor="_Toc235824166" w:history="1">
        <w:r w:rsidRPr="00BF6D06">
          <w:rPr>
            <w:rStyle w:val="Hyperlink"/>
            <w:noProof/>
          </w:rPr>
          <w:t>Appendix C — Open Items &amp; TBD Register</w:t>
        </w:r>
        <w:r>
          <w:rPr>
            <w:noProof/>
            <w:webHidden/>
          </w:rPr>
          <w:tab/>
        </w:r>
        <w:r>
          <w:rPr>
            <w:noProof/>
            <w:webHidden/>
          </w:rPr>
          <w:fldChar w:fldCharType="begin"/>
        </w:r>
        <w:r>
          <w:rPr>
            <w:noProof/>
            <w:webHidden/>
          </w:rPr>
          <w:instrText xml:space="preserve"> PAGEREF _Toc235824166 \h </w:instrText>
        </w:r>
        <w:r>
          <w:rPr>
            <w:noProof/>
            <w:webHidden/>
          </w:rPr>
        </w:r>
        <w:r>
          <w:rPr>
            <w:noProof/>
            <w:webHidden/>
          </w:rPr>
          <w:fldChar w:fldCharType="separate"/>
        </w:r>
        <w:r>
          <w:rPr>
            <w:noProof/>
            <w:webHidden/>
          </w:rPr>
          <w:t>90</w:t>
        </w:r>
        <w:r>
          <w:rPr>
            <w:noProof/>
            <w:webHidden/>
          </w:rPr>
          <w:fldChar w:fldCharType="end"/>
        </w:r>
      </w:hyperlink>
    </w:p>
    <w:p w14:paraId="235BE824" w14:textId="603D75FC" w:rsidR="003D4117" w:rsidRDefault="003D4117">
      <w:pPr>
        <w:pStyle w:val="TOC2"/>
        <w:tabs>
          <w:tab w:val="right" w:leader="dot" w:pos="8897"/>
        </w:tabs>
        <w:rPr>
          <w:noProof/>
          <w:color w:val="auto"/>
          <w:kern w:val="2"/>
          <w:sz w:val="24"/>
          <w14:ligatures w14:val="standardContextual"/>
        </w:rPr>
      </w:pPr>
      <w:hyperlink w:anchor="_Toc235824167" w:history="1">
        <w:r w:rsidRPr="00BF6D06">
          <w:rPr>
            <w:rStyle w:val="Hyperlink"/>
            <w:noProof/>
          </w:rPr>
          <w:t>Appendix D — Document Cross-Reference Map</w:t>
        </w:r>
        <w:r>
          <w:rPr>
            <w:noProof/>
            <w:webHidden/>
          </w:rPr>
          <w:tab/>
        </w:r>
        <w:r>
          <w:rPr>
            <w:noProof/>
            <w:webHidden/>
          </w:rPr>
          <w:fldChar w:fldCharType="begin"/>
        </w:r>
        <w:r>
          <w:rPr>
            <w:noProof/>
            <w:webHidden/>
          </w:rPr>
          <w:instrText xml:space="preserve"> PAGEREF _Toc235824167 \h </w:instrText>
        </w:r>
        <w:r>
          <w:rPr>
            <w:noProof/>
            <w:webHidden/>
          </w:rPr>
        </w:r>
        <w:r>
          <w:rPr>
            <w:noProof/>
            <w:webHidden/>
          </w:rPr>
          <w:fldChar w:fldCharType="separate"/>
        </w:r>
        <w:r>
          <w:rPr>
            <w:noProof/>
            <w:webHidden/>
          </w:rPr>
          <w:t>92</w:t>
        </w:r>
        <w:r>
          <w:rPr>
            <w:noProof/>
            <w:webHidden/>
          </w:rPr>
          <w:fldChar w:fldCharType="end"/>
        </w:r>
      </w:hyperlink>
    </w:p>
    <w:p w14:paraId="17E567C0" w14:textId="3FA451A1" w:rsidR="003D4117" w:rsidRDefault="003D4117">
      <w:pPr>
        <w:pStyle w:val="TOC2"/>
        <w:tabs>
          <w:tab w:val="right" w:leader="dot" w:pos="8897"/>
        </w:tabs>
        <w:rPr>
          <w:noProof/>
          <w:color w:val="auto"/>
          <w:kern w:val="2"/>
          <w:sz w:val="24"/>
          <w14:ligatures w14:val="standardContextual"/>
        </w:rPr>
      </w:pPr>
      <w:hyperlink w:anchor="_Toc235824168" w:history="1">
        <w:r w:rsidRPr="00BF6D06">
          <w:rPr>
            <w:rStyle w:val="Hyperlink"/>
            <w:noProof/>
          </w:rPr>
          <w:t>Appendix E — Dashboard Reference Gallery</w:t>
        </w:r>
        <w:r>
          <w:rPr>
            <w:noProof/>
            <w:webHidden/>
          </w:rPr>
          <w:tab/>
        </w:r>
        <w:r>
          <w:rPr>
            <w:noProof/>
            <w:webHidden/>
          </w:rPr>
          <w:fldChar w:fldCharType="begin"/>
        </w:r>
        <w:r>
          <w:rPr>
            <w:noProof/>
            <w:webHidden/>
          </w:rPr>
          <w:instrText xml:space="preserve"> PAGEREF _Toc235824168 \h </w:instrText>
        </w:r>
        <w:r>
          <w:rPr>
            <w:noProof/>
            <w:webHidden/>
          </w:rPr>
        </w:r>
        <w:r>
          <w:rPr>
            <w:noProof/>
            <w:webHidden/>
          </w:rPr>
          <w:fldChar w:fldCharType="separate"/>
        </w:r>
        <w:r>
          <w:rPr>
            <w:noProof/>
            <w:webHidden/>
          </w:rPr>
          <w:t>93</w:t>
        </w:r>
        <w:r>
          <w:rPr>
            <w:noProof/>
            <w:webHidden/>
          </w:rPr>
          <w:fldChar w:fldCharType="end"/>
        </w:r>
      </w:hyperlink>
    </w:p>
    <w:p w14:paraId="32EAF6DB" w14:textId="56C9ECD7" w:rsidR="001A77C9" w:rsidRDefault="00000000">
      <w:r>
        <w:fldChar w:fldCharType="end"/>
      </w:r>
    </w:p>
    <w:p w14:paraId="7B0CEE45" w14:textId="77777777" w:rsidR="001A77C9" w:rsidRDefault="00000000">
      <w:pPr>
        <w:pStyle w:val="Heading2"/>
      </w:pPr>
      <w:bookmarkStart w:id="2" w:name="_Toc235824095"/>
      <w:r>
        <w:t>List of Figures</w:t>
      </w:r>
      <w:bookmarkEnd w:id="2"/>
    </w:p>
    <w:p w14:paraId="7BA9A1E0" w14:textId="1FE3D337" w:rsidR="00D304C6" w:rsidRDefault="00000000">
      <w:pPr>
        <w:pStyle w:val="TableofFigures"/>
        <w:tabs>
          <w:tab w:val="right" w:leader="dot" w:pos="8897"/>
        </w:tabs>
        <w:rPr>
          <w:noProof/>
          <w:color w:val="auto"/>
          <w:kern w:val="2"/>
          <w:sz w:val="24"/>
          <w14:ligatures w14:val="standardContextual"/>
        </w:rPr>
      </w:pPr>
      <w:r>
        <w:fldChar w:fldCharType="begin"/>
      </w:r>
      <w:r>
        <w:instrText>TOC \h \z \c "Figure"</w:instrText>
      </w:r>
      <w:r>
        <w:fldChar w:fldCharType="separate"/>
      </w:r>
      <w:hyperlink w:anchor="_Toc235823311" w:history="1">
        <w:r w:rsidR="00D304C6" w:rsidRPr="00754DCE">
          <w:rPr>
            <w:rStyle w:val="Hyperlink"/>
            <w:b/>
            <w:noProof/>
          </w:rPr>
          <w:t xml:space="preserve">Figure </w:t>
        </w:r>
        <w:r w:rsidR="00D304C6" w:rsidRPr="00754DCE">
          <w:rPr>
            <w:rStyle w:val="Hyperlink"/>
            <w:noProof/>
          </w:rPr>
          <w:t>#</w:t>
        </w:r>
        <w:r w:rsidR="00D304C6" w:rsidRPr="00754DCE">
          <w:rPr>
            <w:rStyle w:val="Hyperlink"/>
            <w:b/>
            <w:noProof/>
          </w:rPr>
          <w:t xml:space="preserve"> — Figure — Flat Wire machine system context (equipment layout).</w:t>
        </w:r>
        <w:r w:rsidR="00D304C6">
          <w:rPr>
            <w:noProof/>
            <w:webHidden/>
          </w:rPr>
          <w:tab/>
        </w:r>
        <w:r w:rsidR="00D304C6">
          <w:rPr>
            <w:noProof/>
            <w:webHidden/>
          </w:rPr>
          <w:fldChar w:fldCharType="begin"/>
        </w:r>
        <w:r w:rsidR="00D304C6">
          <w:rPr>
            <w:noProof/>
            <w:webHidden/>
          </w:rPr>
          <w:instrText xml:space="preserve"> PAGEREF _Toc235823311 \h </w:instrText>
        </w:r>
        <w:r w:rsidR="00D304C6">
          <w:rPr>
            <w:noProof/>
            <w:webHidden/>
          </w:rPr>
        </w:r>
        <w:r w:rsidR="00D304C6">
          <w:rPr>
            <w:noProof/>
            <w:webHidden/>
          </w:rPr>
          <w:fldChar w:fldCharType="separate"/>
        </w:r>
        <w:r w:rsidR="00D304C6">
          <w:rPr>
            <w:noProof/>
            <w:webHidden/>
          </w:rPr>
          <w:t>8</w:t>
        </w:r>
        <w:r w:rsidR="00D304C6">
          <w:rPr>
            <w:noProof/>
            <w:webHidden/>
          </w:rPr>
          <w:fldChar w:fldCharType="end"/>
        </w:r>
      </w:hyperlink>
    </w:p>
    <w:p w14:paraId="35B411F3" w14:textId="39F351F9" w:rsidR="00D304C6" w:rsidRDefault="00D304C6">
      <w:pPr>
        <w:pStyle w:val="TableofFigures"/>
        <w:tabs>
          <w:tab w:val="right" w:leader="dot" w:pos="8897"/>
        </w:tabs>
        <w:rPr>
          <w:noProof/>
          <w:color w:val="auto"/>
          <w:kern w:val="2"/>
          <w:sz w:val="24"/>
          <w14:ligatures w14:val="standardContextual"/>
        </w:rPr>
      </w:pPr>
      <w:hyperlink w:anchor="_Toc235823312" w:history="1">
        <w:r w:rsidRPr="00754DCE">
          <w:rPr>
            <w:rStyle w:val="Hyperlink"/>
            <w:b/>
            <w:noProof/>
          </w:rPr>
          <w:t xml:space="preserve">Figure </w:t>
        </w:r>
        <w:r w:rsidRPr="00754DCE">
          <w:rPr>
            <w:rStyle w:val="Hyperlink"/>
            <w:noProof/>
          </w:rPr>
          <w:t>#</w:t>
        </w:r>
        <w:r w:rsidRPr="00754DCE">
          <w:rPr>
            <w:rStyle w:val="Hyperlink"/>
            <w:b/>
            <w:noProof/>
          </w:rPr>
          <w:t xml:space="preserve"> — Rod Check-In (Dashboard 2) (db02_rod_checkin.png)</w:t>
        </w:r>
        <w:r>
          <w:rPr>
            <w:noProof/>
            <w:webHidden/>
          </w:rPr>
          <w:tab/>
        </w:r>
        <w:r>
          <w:rPr>
            <w:noProof/>
            <w:webHidden/>
          </w:rPr>
          <w:fldChar w:fldCharType="begin"/>
        </w:r>
        <w:r>
          <w:rPr>
            <w:noProof/>
            <w:webHidden/>
          </w:rPr>
          <w:instrText xml:space="preserve"> PAGEREF _Toc235823312 \h </w:instrText>
        </w:r>
        <w:r>
          <w:rPr>
            <w:noProof/>
            <w:webHidden/>
          </w:rPr>
        </w:r>
        <w:r>
          <w:rPr>
            <w:noProof/>
            <w:webHidden/>
          </w:rPr>
          <w:fldChar w:fldCharType="separate"/>
        </w:r>
        <w:r>
          <w:rPr>
            <w:noProof/>
            <w:webHidden/>
          </w:rPr>
          <w:t>20</w:t>
        </w:r>
        <w:r>
          <w:rPr>
            <w:noProof/>
            <w:webHidden/>
          </w:rPr>
          <w:fldChar w:fldCharType="end"/>
        </w:r>
      </w:hyperlink>
    </w:p>
    <w:p w14:paraId="58216F9E" w14:textId="01C6B762" w:rsidR="00D304C6" w:rsidRDefault="00D304C6">
      <w:pPr>
        <w:pStyle w:val="TableofFigures"/>
        <w:tabs>
          <w:tab w:val="right" w:leader="dot" w:pos="8897"/>
        </w:tabs>
        <w:rPr>
          <w:noProof/>
          <w:color w:val="auto"/>
          <w:kern w:val="2"/>
          <w:sz w:val="24"/>
          <w14:ligatures w14:val="standardContextual"/>
        </w:rPr>
      </w:pPr>
      <w:hyperlink w:anchor="_Toc235823313" w:history="1">
        <w:r w:rsidRPr="00754DCE">
          <w:rPr>
            <w:rStyle w:val="Hyperlink"/>
            <w:b/>
            <w:noProof/>
          </w:rPr>
          <w:t xml:space="preserve">Figure </w:t>
        </w:r>
        <w:r w:rsidRPr="00754DCE">
          <w:rPr>
            <w:rStyle w:val="Hyperlink"/>
            <w:noProof/>
          </w:rPr>
          <w:t>#</w:t>
        </w:r>
        <w:r w:rsidRPr="00754DCE">
          <w:rPr>
            <w:rStyle w:val="Hyperlink"/>
            <w:b/>
            <w:noProof/>
          </w:rPr>
          <w:t xml:space="preserve"> — Rod Check-In (Dashboard 2) (db02_rod_checkin.png)</w:t>
        </w:r>
        <w:r>
          <w:rPr>
            <w:noProof/>
            <w:webHidden/>
          </w:rPr>
          <w:tab/>
        </w:r>
        <w:r>
          <w:rPr>
            <w:noProof/>
            <w:webHidden/>
          </w:rPr>
          <w:fldChar w:fldCharType="begin"/>
        </w:r>
        <w:r>
          <w:rPr>
            <w:noProof/>
            <w:webHidden/>
          </w:rPr>
          <w:instrText xml:space="preserve"> PAGEREF _Toc235823313 \h </w:instrText>
        </w:r>
        <w:r>
          <w:rPr>
            <w:noProof/>
            <w:webHidden/>
          </w:rPr>
        </w:r>
        <w:r>
          <w:rPr>
            <w:noProof/>
            <w:webHidden/>
          </w:rPr>
          <w:fldChar w:fldCharType="separate"/>
        </w:r>
        <w:r>
          <w:rPr>
            <w:noProof/>
            <w:webHidden/>
          </w:rPr>
          <w:t>23</w:t>
        </w:r>
        <w:r>
          <w:rPr>
            <w:noProof/>
            <w:webHidden/>
          </w:rPr>
          <w:fldChar w:fldCharType="end"/>
        </w:r>
      </w:hyperlink>
    </w:p>
    <w:p w14:paraId="15C3E029" w14:textId="252F1576" w:rsidR="00D304C6" w:rsidRDefault="00D304C6">
      <w:pPr>
        <w:pStyle w:val="TableofFigures"/>
        <w:tabs>
          <w:tab w:val="right" w:leader="dot" w:pos="8897"/>
        </w:tabs>
        <w:rPr>
          <w:noProof/>
          <w:color w:val="auto"/>
          <w:kern w:val="2"/>
          <w:sz w:val="24"/>
          <w14:ligatures w14:val="standardContextual"/>
        </w:rPr>
      </w:pPr>
      <w:hyperlink w:anchor="_Toc235823314" w:history="1">
        <w:r w:rsidRPr="00754DCE">
          <w:rPr>
            <w:rStyle w:val="Hyperlink"/>
            <w:b/>
            <w:noProof/>
          </w:rPr>
          <w:t xml:space="preserve">Figure </w:t>
        </w:r>
        <w:r w:rsidRPr="00754DCE">
          <w:rPr>
            <w:rStyle w:val="Hyperlink"/>
            <w:noProof/>
          </w:rPr>
          <w:t>#</w:t>
        </w:r>
        <w:r w:rsidRPr="00754DCE">
          <w:rPr>
            <w:rStyle w:val="Hyperlink"/>
            <w:b/>
            <w:noProof/>
          </w:rPr>
          <w:t xml:space="preserve"> — Rod Check-In — FL3 Hybrid (db02_rod_checkin_fl3.png)</w:t>
        </w:r>
        <w:r>
          <w:rPr>
            <w:noProof/>
            <w:webHidden/>
          </w:rPr>
          <w:tab/>
        </w:r>
        <w:r>
          <w:rPr>
            <w:noProof/>
            <w:webHidden/>
          </w:rPr>
          <w:fldChar w:fldCharType="begin"/>
        </w:r>
        <w:r>
          <w:rPr>
            <w:noProof/>
            <w:webHidden/>
          </w:rPr>
          <w:instrText xml:space="preserve"> PAGEREF _Toc235823314 \h </w:instrText>
        </w:r>
        <w:r>
          <w:rPr>
            <w:noProof/>
            <w:webHidden/>
          </w:rPr>
        </w:r>
        <w:r>
          <w:rPr>
            <w:noProof/>
            <w:webHidden/>
          </w:rPr>
          <w:fldChar w:fldCharType="separate"/>
        </w:r>
        <w:r>
          <w:rPr>
            <w:noProof/>
            <w:webHidden/>
          </w:rPr>
          <w:t>24</w:t>
        </w:r>
        <w:r>
          <w:rPr>
            <w:noProof/>
            <w:webHidden/>
          </w:rPr>
          <w:fldChar w:fldCharType="end"/>
        </w:r>
      </w:hyperlink>
    </w:p>
    <w:p w14:paraId="167B3D9E" w14:textId="1C8EBA70" w:rsidR="00D304C6" w:rsidRDefault="00D304C6">
      <w:pPr>
        <w:pStyle w:val="TableofFigures"/>
        <w:tabs>
          <w:tab w:val="right" w:leader="dot" w:pos="8897"/>
        </w:tabs>
        <w:rPr>
          <w:noProof/>
          <w:color w:val="auto"/>
          <w:kern w:val="2"/>
          <w:sz w:val="24"/>
          <w14:ligatures w14:val="standardContextual"/>
        </w:rPr>
      </w:pPr>
      <w:hyperlink w:anchor="_Toc235823315" w:history="1">
        <w:r w:rsidRPr="00754DCE">
          <w:rPr>
            <w:rStyle w:val="Hyperlink"/>
            <w:b/>
            <w:noProof/>
          </w:rPr>
          <w:t xml:space="preserve">Figure </w:t>
        </w:r>
        <w:r w:rsidRPr="00754DCE">
          <w:rPr>
            <w:rStyle w:val="Hyperlink"/>
            <w:noProof/>
          </w:rPr>
          <w:t>#</w:t>
        </w:r>
        <w:r w:rsidRPr="00754DCE">
          <w:rPr>
            <w:rStyle w:val="Hyperlink"/>
            <w:b/>
            <w:noProof/>
          </w:rPr>
          <w:t xml:space="preserve"> — Weld Event Logger (Dashboard 4) (db04_weld_event.png)</w:t>
        </w:r>
        <w:r>
          <w:rPr>
            <w:noProof/>
            <w:webHidden/>
          </w:rPr>
          <w:tab/>
        </w:r>
        <w:r>
          <w:rPr>
            <w:noProof/>
            <w:webHidden/>
          </w:rPr>
          <w:fldChar w:fldCharType="begin"/>
        </w:r>
        <w:r>
          <w:rPr>
            <w:noProof/>
            <w:webHidden/>
          </w:rPr>
          <w:instrText xml:space="preserve"> PAGEREF _Toc235823315 \h </w:instrText>
        </w:r>
        <w:r>
          <w:rPr>
            <w:noProof/>
            <w:webHidden/>
          </w:rPr>
        </w:r>
        <w:r>
          <w:rPr>
            <w:noProof/>
            <w:webHidden/>
          </w:rPr>
          <w:fldChar w:fldCharType="separate"/>
        </w:r>
        <w:r>
          <w:rPr>
            <w:noProof/>
            <w:webHidden/>
          </w:rPr>
          <w:t>26</w:t>
        </w:r>
        <w:r>
          <w:rPr>
            <w:noProof/>
            <w:webHidden/>
          </w:rPr>
          <w:fldChar w:fldCharType="end"/>
        </w:r>
      </w:hyperlink>
    </w:p>
    <w:p w14:paraId="10F79D22" w14:textId="6867BDD9" w:rsidR="00D304C6" w:rsidRDefault="00D304C6">
      <w:pPr>
        <w:pStyle w:val="TableofFigures"/>
        <w:tabs>
          <w:tab w:val="right" w:leader="dot" w:pos="8897"/>
        </w:tabs>
        <w:rPr>
          <w:noProof/>
          <w:color w:val="auto"/>
          <w:kern w:val="2"/>
          <w:sz w:val="24"/>
          <w14:ligatures w14:val="standardContextual"/>
        </w:rPr>
      </w:pPr>
      <w:hyperlink w:anchor="_Toc235823316" w:history="1">
        <w:r w:rsidRPr="00754DCE">
          <w:rPr>
            <w:rStyle w:val="Hyperlink"/>
            <w:b/>
            <w:noProof/>
          </w:rPr>
          <w:t xml:space="preserve">Figure </w:t>
        </w:r>
        <w:r w:rsidRPr="00754DCE">
          <w:rPr>
            <w:rStyle w:val="Hyperlink"/>
            <w:noProof/>
          </w:rPr>
          <w:t>#</w:t>
        </w:r>
        <w:r w:rsidRPr="00754DCE">
          <w:rPr>
            <w:rStyle w:val="Hyperlink"/>
            <w:b/>
            <w:noProof/>
          </w:rPr>
          <w:t xml:space="preserve"> — Active Run Monitor (Dashboard 3) (db03_active_run.png)</w:t>
        </w:r>
        <w:r>
          <w:rPr>
            <w:noProof/>
            <w:webHidden/>
          </w:rPr>
          <w:tab/>
        </w:r>
        <w:r>
          <w:rPr>
            <w:noProof/>
            <w:webHidden/>
          </w:rPr>
          <w:fldChar w:fldCharType="begin"/>
        </w:r>
        <w:r>
          <w:rPr>
            <w:noProof/>
            <w:webHidden/>
          </w:rPr>
          <w:instrText xml:space="preserve"> PAGEREF _Toc235823316 \h </w:instrText>
        </w:r>
        <w:r>
          <w:rPr>
            <w:noProof/>
            <w:webHidden/>
          </w:rPr>
        </w:r>
        <w:r>
          <w:rPr>
            <w:noProof/>
            <w:webHidden/>
          </w:rPr>
          <w:fldChar w:fldCharType="separate"/>
        </w:r>
        <w:r>
          <w:rPr>
            <w:noProof/>
            <w:webHidden/>
          </w:rPr>
          <w:t>28</w:t>
        </w:r>
        <w:r>
          <w:rPr>
            <w:noProof/>
            <w:webHidden/>
          </w:rPr>
          <w:fldChar w:fldCharType="end"/>
        </w:r>
      </w:hyperlink>
    </w:p>
    <w:p w14:paraId="0653E6D0" w14:textId="4C526379" w:rsidR="00D304C6" w:rsidRDefault="00D304C6">
      <w:pPr>
        <w:pStyle w:val="TableofFigures"/>
        <w:tabs>
          <w:tab w:val="right" w:leader="dot" w:pos="8897"/>
        </w:tabs>
        <w:rPr>
          <w:noProof/>
          <w:color w:val="auto"/>
          <w:kern w:val="2"/>
          <w:sz w:val="24"/>
          <w14:ligatures w14:val="standardContextual"/>
        </w:rPr>
      </w:pPr>
      <w:hyperlink w:anchor="_Toc235823317" w:history="1">
        <w:r w:rsidRPr="00754DCE">
          <w:rPr>
            <w:rStyle w:val="Hyperlink"/>
            <w:b/>
            <w:noProof/>
          </w:rPr>
          <w:t xml:space="preserve">Figure </w:t>
        </w:r>
        <w:r w:rsidRPr="00754DCE">
          <w:rPr>
            <w:rStyle w:val="Hyperlink"/>
            <w:noProof/>
          </w:rPr>
          <w:t>#</w:t>
        </w:r>
        <w:r w:rsidRPr="00754DCE">
          <w:rPr>
            <w:rStyle w:val="Hyperlink"/>
            <w:b/>
            <w:noProof/>
          </w:rPr>
          <w:t xml:space="preserve"> — Pass Schedule Management (Dashboard 9) (db09_pass_schedule.png)</w:t>
        </w:r>
        <w:r>
          <w:rPr>
            <w:noProof/>
            <w:webHidden/>
          </w:rPr>
          <w:tab/>
        </w:r>
        <w:r>
          <w:rPr>
            <w:noProof/>
            <w:webHidden/>
          </w:rPr>
          <w:fldChar w:fldCharType="begin"/>
        </w:r>
        <w:r>
          <w:rPr>
            <w:noProof/>
            <w:webHidden/>
          </w:rPr>
          <w:instrText xml:space="preserve"> PAGEREF _Toc235823317 \h </w:instrText>
        </w:r>
        <w:r>
          <w:rPr>
            <w:noProof/>
            <w:webHidden/>
          </w:rPr>
        </w:r>
        <w:r>
          <w:rPr>
            <w:noProof/>
            <w:webHidden/>
          </w:rPr>
          <w:fldChar w:fldCharType="separate"/>
        </w:r>
        <w:r>
          <w:rPr>
            <w:noProof/>
            <w:webHidden/>
          </w:rPr>
          <w:t>31</w:t>
        </w:r>
        <w:r>
          <w:rPr>
            <w:noProof/>
            <w:webHidden/>
          </w:rPr>
          <w:fldChar w:fldCharType="end"/>
        </w:r>
      </w:hyperlink>
    </w:p>
    <w:p w14:paraId="5BCA7BA6" w14:textId="29926382" w:rsidR="00D304C6" w:rsidRDefault="00D304C6">
      <w:pPr>
        <w:pStyle w:val="TableofFigures"/>
        <w:tabs>
          <w:tab w:val="right" w:leader="dot" w:pos="8897"/>
        </w:tabs>
        <w:rPr>
          <w:noProof/>
          <w:color w:val="auto"/>
          <w:kern w:val="2"/>
          <w:sz w:val="24"/>
          <w14:ligatures w14:val="standardContextual"/>
        </w:rPr>
      </w:pPr>
      <w:hyperlink w:anchor="_Toc235823318" w:history="1">
        <w:r w:rsidRPr="00754DCE">
          <w:rPr>
            <w:rStyle w:val="Hyperlink"/>
            <w:b/>
            <w:noProof/>
          </w:rPr>
          <w:t xml:space="preserve">Figure </w:t>
        </w:r>
        <w:r w:rsidRPr="00754DCE">
          <w:rPr>
            <w:rStyle w:val="Hyperlink"/>
            <w:noProof/>
          </w:rPr>
          <w:t>#</w:t>
        </w:r>
        <w:r w:rsidRPr="00754DCE">
          <w:rPr>
            <w:rStyle w:val="Hyperlink"/>
            <w:b/>
            <w:noProof/>
          </w:rPr>
          <w:t xml:space="preserve"> — Pass Schedule List (Dashboard 9A) (db09a_schedule_list.png)</w:t>
        </w:r>
        <w:r>
          <w:rPr>
            <w:noProof/>
            <w:webHidden/>
          </w:rPr>
          <w:tab/>
        </w:r>
        <w:r>
          <w:rPr>
            <w:noProof/>
            <w:webHidden/>
          </w:rPr>
          <w:fldChar w:fldCharType="begin"/>
        </w:r>
        <w:r>
          <w:rPr>
            <w:noProof/>
            <w:webHidden/>
          </w:rPr>
          <w:instrText xml:space="preserve"> PAGEREF _Toc235823318 \h </w:instrText>
        </w:r>
        <w:r>
          <w:rPr>
            <w:noProof/>
            <w:webHidden/>
          </w:rPr>
        </w:r>
        <w:r>
          <w:rPr>
            <w:noProof/>
            <w:webHidden/>
          </w:rPr>
          <w:fldChar w:fldCharType="separate"/>
        </w:r>
        <w:r>
          <w:rPr>
            <w:noProof/>
            <w:webHidden/>
          </w:rPr>
          <w:t>32</w:t>
        </w:r>
        <w:r>
          <w:rPr>
            <w:noProof/>
            <w:webHidden/>
          </w:rPr>
          <w:fldChar w:fldCharType="end"/>
        </w:r>
      </w:hyperlink>
    </w:p>
    <w:p w14:paraId="01F67117" w14:textId="56A6B785" w:rsidR="00D304C6" w:rsidRDefault="00D304C6">
      <w:pPr>
        <w:pStyle w:val="TableofFigures"/>
        <w:tabs>
          <w:tab w:val="right" w:leader="dot" w:pos="8897"/>
        </w:tabs>
        <w:rPr>
          <w:noProof/>
          <w:color w:val="auto"/>
          <w:kern w:val="2"/>
          <w:sz w:val="24"/>
          <w14:ligatures w14:val="standardContextual"/>
        </w:rPr>
      </w:pPr>
      <w:hyperlink w:anchor="_Toc235823319" w:history="1">
        <w:r w:rsidRPr="00754DCE">
          <w:rPr>
            <w:rStyle w:val="Hyperlink"/>
            <w:b/>
            <w:noProof/>
          </w:rPr>
          <w:t xml:space="preserve">Figure </w:t>
        </w:r>
        <w:r w:rsidRPr="00754DCE">
          <w:rPr>
            <w:rStyle w:val="Hyperlink"/>
            <w:noProof/>
          </w:rPr>
          <w:t>#</w:t>
        </w:r>
        <w:r w:rsidRPr="00754DCE">
          <w:rPr>
            <w:rStyle w:val="Hyperlink"/>
            <w:b/>
            <w:noProof/>
          </w:rPr>
          <w:t xml:space="preserve"> — SCADA Trends (Dashboard 14) (db14_scada_trends.png)</w:t>
        </w:r>
        <w:r>
          <w:rPr>
            <w:noProof/>
            <w:webHidden/>
          </w:rPr>
          <w:tab/>
        </w:r>
        <w:r>
          <w:rPr>
            <w:noProof/>
            <w:webHidden/>
          </w:rPr>
          <w:fldChar w:fldCharType="begin"/>
        </w:r>
        <w:r>
          <w:rPr>
            <w:noProof/>
            <w:webHidden/>
          </w:rPr>
          <w:instrText xml:space="preserve"> PAGEREF _Toc235823319 \h </w:instrText>
        </w:r>
        <w:r>
          <w:rPr>
            <w:noProof/>
            <w:webHidden/>
          </w:rPr>
        </w:r>
        <w:r>
          <w:rPr>
            <w:noProof/>
            <w:webHidden/>
          </w:rPr>
          <w:fldChar w:fldCharType="separate"/>
        </w:r>
        <w:r>
          <w:rPr>
            <w:noProof/>
            <w:webHidden/>
          </w:rPr>
          <w:t>33</w:t>
        </w:r>
        <w:r>
          <w:rPr>
            <w:noProof/>
            <w:webHidden/>
          </w:rPr>
          <w:fldChar w:fldCharType="end"/>
        </w:r>
      </w:hyperlink>
    </w:p>
    <w:p w14:paraId="665D3467" w14:textId="7AFCA394" w:rsidR="00D304C6" w:rsidRDefault="00D304C6">
      <w:pPr>
        <w:pStyle w:val="TableofFigures"/>
        <w:tabs>
          <w:tab w:val="right" w:leader="dot" w:pos="8897"/>
        </w:tabs>
        <w:rPr>
          <w:noProof/>
          <w:color w:val="auto"/>
          <w:kern w:val="2"/>
          <w:sz w:val="24"/>
          <w14:ligatures w14:val="standardContextual"/>
        </w:rPr>
      </w:pPr>
      <w:hyperlink w:anchor="_Toc235823320" w:history="1">
        <w:r w:rsidRPr="00754DCE">
          <w:rPr>
            <w:rStyle w:val="Hyperlink"/>
            <w:b/>
            <w:noProof/>
          </w:rPr>
          <w:t xml:space="preserve">Figure </w:t>
        </w:r>
        <w:r w:rsidRPr="00754DCE">
          <w:rPr>
            <w:rStyle w:val="Hyperlink"/>
            <w:noProof/>
          </w:rPr>
          <w:t>#</w:t>
        </w:r>
        <w:r w:rsidRPr="00754DCE">
          <w:rPr>
            <w:rStyle w:val="Hyperlink"/>
            <w:b/>
            <w:noProof/>
          </w:rPr>
          <w:t xml:space="preserve"> — SPC Checkpoint (Dashboard 6) (db06_spc_checkpoint.png)</w:t>
        </w:r>
        <w:r>
          <w:rPr>
            <w:noProof/>
            <w:webHidden/>
          </w:rPr>
          <w:tab/>
        </w:r>
        <w:r>
          <w:rPr>
            <w:noProof/>
            <w:webHidden/>
          </w:rPr>
          <w:fldChar w:fldCharType="begin"/>
        </w:r>
        <w:r>
          <w:rPr>
            <w:noProof/>
            <w:webHidden/>
          </w:rPr>
          <w:instrText xml:space="preserve"> PAGEREF _Toc235823320 \h </w:instrText>
        </w:r>
        <w:r>
          <w:rPr>
            <w:noProof/>
            <w:webHidden/>
          </w:rPr>
        </w:r>
        <w:r>
          <w:rPr>
            <w:noProof/>
            <w:webHidden/>
          </w:rPr>
          <w:fldChar w:fldCharType="separate"/>
        </w:r>
        <w:r>
          <w:rPr>
            <w:noProof/>
            <w:webHidden/>
          </w:rPr>
          <w:t>35</w:t>
        </w:r>
        <w:r>
          <w:rPr>
            <w:noProof/>
            <w:webHidden/>
          </w:rPr>
          <w:fldChar w:fldCharType="end"/>
        </w:r>
      </w:hyperlink>
    </w:p>
    <w:p w14:paraId="20B04457" w14:textId="613D9122" w:rsidR="00D304C6" w:rsidRDefault="00D304C6">
      <w:pPr>
        <w:pStyle w:val="TableofFigures"/>
        <w:tabs>
          <w:tab w:val="right" w:leader="dot" w:pos="8897"/>
        </w:tabs>
        <w:rPr>
          <w:noProof/>
          <w:color w:val="auto"/>
          <w:kern w:val="2"/>
          <w:sz w:val="24"/>
          <w14:ligatures w14:val="standardContextual"/>
        </w:rPr>
      </w:pPr>
      <w:hyperlink w:anchor="_Toc235823321" w:history="1">
        <w:r w:rsidRPr="00754DCE">
          <w:rPr>
            <w:rStyle w:val="Hyperlink"/>
            <w:b/>
            <w:noProof/>
          </w:rPr>
          <w:t xml:space="preserve">Figure </w:t>
        </w:r>
        <w:r w:rsidRPr="00754DCE">
          <w:rPr>
            <w:rStyle w:val="Hyperlink"/>
            <w:noProof/>
          </w:rPr>
          <w:t>#</w:t>
        </w:r>
        <w:r w:rsidRPr="00754DCE">
          <w:rPr>
            <w:rStyle w:val="Hyperlink"/>
            <w:b/>
            <w:noProof/>
          </w:rPr>
          <w:t xml:space="preserve"> — Line Status Overview (Dashboard 1) (db01_line_status.png)</w:t>
        </w:r>
        <w:r>
          <w:rPr>
            <w:noProof/>
            <w:webHidden/>
          </w:rPr>
          <w:tab/>
        </w:r>
        <w:r>
          <w:rPr>
            <w:noProof/>
            <w:webHidden/>
          </w:rPr>
          <w:fldChar w:fldCharType="begin"/>
        </w:r>
        <w:r>
          <w:rPr>
            <w:noProof/>
            <w:webHidden/>
          </w:rPr>
          <w:instrText xml:space="preserve"> PAGEREF _Toc235823321 \h </w:instrText>
        </w:r>
        <w:r>
          <w:rPr>
            <w:noProof/>
            <w:webHidden/>
          </w:rPr>
        </w:r>
        <w:r>
          <w:rPr>
            <w:noProof/>
            <w:webHidden/>
          </w:rPr>
          <w:fldChar w:fldCharType="separate"/>
        </w:r>
        <w:r>
          <w:rPr>
            <w:noProof/>
            <w:webHidden/>
          </w:rPr>
          <w:t>37</w:t>
        </w:r>
        <w:r>
          <w:rPr>
            <w:noProof/>
            <w:webHidden/>
          </w:rPr>
          <w:fldChar w:fldCharType="end"/>
        </w:r>
      </w:hyperlink>
    </w:p>
    <w:p w14:paraId="253A7DD2" w14:textId="18503C4F" w:rsidR="00D304C6" w:rsidRDefault="00D304C6">
      <w:pPr>
        <w:pStyle w:val="TableofFigures"/>
        <w:tabs>
          <w:tab w:val="right" w:leader="dot" w:pos="8897"/>
        </w:tabs>
        <w:rPr>
          <w:noProof/>
          <w:color w:val="auto"/>
          <w:kern w:val="2"/>
          <w:sz w:val="24"/>
          <w14:ligatures w14:val="standardContextual"/>
        </w:rPr>
      </w:pPr>
      <w:hyperlink w:anchor="_Toc235823322" w:history="1">
        <w:r w:rsidRPr="00754DCE">
          <w:rPr>
            <w:rStyle w:val="Hyperlink"/>
            <w:b/>
            <w:noProof/>
          </w:rPr>
          <w:t xml:space="preserve">Figure </w:t>
        </w:r>
        <w:r w:rsidRPr="00754DCE">
          <w:rPr>
            <w:rStyle w:val="Hyperlink"/>
            <w:noProof/>
          </w:rPr>
          <w:t>#</w:t>
        </w:r>
        <w:r w:rsidRPr="00754DCE">
          <w:rPr>
            <w:rStyle w:val="Hyperlink"/>
            <w:b/>
            <w:noProof/>
          </w:rPr>
          <w:t xml:space="preserve"> — Output Coil Completion (Dashboard 7) (db07_coil_completion.png)</w:t>
        </w:r>
        <w:r>
          <w:rPr>
            <w:noProof/>
            <w:webHidden/>
          </w:rPr>
          <w:tab/>
        </w:r>
        <w:r>
          <w:rPr>
            <w:noProof/>
            <w:webHidden/>
          </w:rPr>
          <w:fldChar w:fldCharType="begin"/>
        </w:r>
        <w:r>
          <w:rPr>
            <w:noProof/>
            <w:webHidden/>
          </w:rPr>
          <w:instrText xml:space="preserve"> PAGEREF _Toc235823322 \h </w:instrText>
        </w:r>
        <w:r>
          <w:rPr>
            <w:noProof/>
            <w:webHidden/>
          </w:rPr>
        </w:r>
        <w:r>
          <w:rPr>
            <w:noProof/>
            <w:webHidden/>
          </w:rPr>
          <w:fldChar w:fldCharType="separate"/>
        </w:r>
        <w:r>
          <w:rPr>
            <w:noProof/>
            <w:webHidden/>
          </w:rPr>
          <w:t>39</w:t>
        </w:r>
        <w:r>
          <w:rPr>
            <w:noProof/>
            <w:webHidden/>
          </w:rPr>
          <w:fldChar w:fldCharType="end"/>
        </w:r>
      </w:hyperlink>
    </w:p>
    <w:p w14:paraId="4FF9AE51" w14:textId="31FDC8E7" w:rsidR="00D304C6" w:rsidRDefault="00D304C6">
      <w:pPr>
        <w:pStyle w:val="TableofFigures"/>
        <w:tabs>
          <w:tab w:val="right" w:leader="dot" w:pos="8897"/>
        </w:tabs>
        <w:rPr>
          <w:noProof/>
          <w:color w:val="auto"/>
          <w:kern w:val="2"/>
          <w:sz w:val="24"/>
          <w14:ligatures w14:val="standardContextual"/>
        </w:rPr>
      </w:pPr>
      <w:hyperlink w:anchor="_Toc235823323" w:history="1">
        <w:r w:rsidRPr="00754DCE">
          <w:rPr>
            <w:rStyle w:val="Hyperlink"/>
            <w:b/>
            <w:noProof/>
          </w:rPr>
          <w:t xml:space="preserve">Figure </w:t>
        </w:r>
        <w:r w:rsidRPr="00754DCE">
          <w:rPr>
            <w:rStyle w:val="Hyperlink"/>
            <w:noProof/>
          </w:rPr>
          <w:t>#</w:t>
        </w:r>
        <w:r w:rsidRPr="00754DCE">
          <w:rPr>
            <w:rStyle w:val="Hyperlink"/>
            <w:b/>
            <w:noProof/>
          </w:rPr>
          <w:t xml:space="preserve"> — Output Coil Completion (Dashboard 7) (db07_coil_completion.png)</w:t>
        </w:r>
        <w:r>
          <w:rPr>
            <w:noProof/>
            <w:webHidden/>
          </w:rPr>
          <w:tab/>
        </w:r>
        <w:r>
          <w:rPr>
            <w:noProof/>
            <w:webHidden/>
          </w:rPr>
          <w:fldChar w:fldCharType="begin"/>
        </w:r>
        <w:r>
          <w:rPr>
            <w:noProof/>
            <w:webHidden/>
          </w:rPr>
          <w:instrText xml:space="preserve"> PAGEREF _Toc235823323 \h </w:instrText>
        </w:r>
        <w:r>
          <w:rPr>
            <w:noProof/>
            <w:webHidden/>
          </w:rPr>
        </w:r>
        <w:r>
          <w:rPr>
            <w:noProof/>
            <w:webHidden/>
          </w:rPr>
          <w:fldChar w:fldCharType="separate"/>
        </w:r>
        <w:r>
          <w:rPr>
            <w:noProof/>
            <w:webHidden/>
          </w:rPr>
          <w:t>41</w:t>
        </w:r>
        <w:r>
          <w:rPr>
            <w:noProof/>
            <w:webHidden/>
          </w:rPr>
          <w:fldChar w:fldCharType="end"/>
        </w:r>
      </w:hyperlink>
    </w:p>
    <w:p w14:paraId="38A128C7" w14:textId="5CE4FCAC" w:rsidR="00D304C6" w:rsidRDefault="00D304C6">
      <w:pPr>
        <w:pStyle w:val="TableofFigures"/>
        <w:tabs>
          <w:tab w:val="right" w:leader="dot" w:pos="8897"/>
        </w:tabs>
        <w:rPr>
          <w:noProof/>
          <w:color w:val="auto"/>
          <w:kern w:val="2"/>
          <w:sz w:val="24"/>
          <w14:ligatures w14:val="standardContextual"/>
        </w:rPr>
      </w:pPr>
      <w:hyperlink w:anchor="_Toc235823324" w:history="1">
        <w:r w:rsidRPr="00754DCE">
          <w:rPr>
            <w:rStyle w:val="Hyperlink"/>
            <w:b/>
            <w:noProof/>
          </w:rPr>
          <w:t xml:space="preserve">Figure </w:t>
        </w:r>
        <w:r w:rsidRPr="00754DCE">
          <w:rPr>
            <w:rStyle w:val="Hyperlink"/>
            <w:noProof/>
          </w:rPr>
          <w:t>#</w:t>
        </w:r>
        <w:r w:rsidRPr="00754DCE">
          <w:rPr>
            <w:rStyle w:val="Hyperlink"/>
            <w:b/>
            <w:noProof/>
          </w:rPr>
          <w:t xml:space="preserve"> — Active Run Monitor (Dashboard 3) (db03_active_run.png)</w:t>
        </w:r>
        <w:r>
          <w:rPr>
            <w:noProof/>
            <w:webHidden/>
          </w:rPr>
          <w:tab/>
        </w:r>
        <w:r>
          <w:rPr>
            <w:noProof/>
            <w:webHidden/>
          </w:rPr>
          <w:fldChar w:fldCharType="begin"/>
        </w:r>
        <w:r>
          <w:rPr>
            <w:noProof/>
            <w:webHidden/>
          </w:rPr>
          <w:instrText xml:space="preserve"> PAGEREF _Toc235823324 \h </w:instrText>
        </w:r>
        <w:r>
          <w:rPr>
            <w:noProof/>
            <w:webHidden/>
          </w:rPr>
        </w:r>
        <w:r>
          <w:rPr>
            <w:noProof/>
            <w:webHidden/>
          </w:rPr>
          <w:fldChar w:fldCharType="separate"/>
        </w:r>
        <w:r>
          <w:rPr>
            <w:noProof/>
            <w:webHidden/>
          </w:rPr>
          <w:t>43</w:t>
        </w:r>
        <w:r>
          <w:rPr>
            <w:noProof/>
            <w:webHidden/>
          </w:rPr>
          <w:fldChar w:fldCharType="end"/>
        </w:r>
      </w:hyperlink>
    </w:p>
    <w:p w14:paraId="19A61B7C" w14:textId="3760AAAF" w:rsidR="00D304C6" w:rsidRDefault="00D304C6">
      <w:pPr>
        <w:pStyle w:val="TableofFigures"/>
        <w:tabs>
          <w:tab w:val="right" w:leader="dot" w:pos="8897"/>
        </w:tabs>
        <w:rPr>
          <w:noProof/>
          <w:color w:val="auto"/>
          <w:kern w:val="2"/>
          <w:sz w:val="24"/>
          <w14:ligatures w14:val="standardContextual"/>
        </w:rPr>
      </w:pPr>
      <w:hyperlink w:anchor="_Toc235823325" w:history="1">
        <w:r w:rsidRPr="00754DCE">
          <w:rPr>
            <w:rStyle w:val="Hyperlink"/>
            <w:b/>
            <w:noProof/>
          </w:rPr>
          <w:t xml:space="preserve">Figure </w:t>
        </w:r>
        <w:r w:rsidRPr="00754DCE">
          <w:rPr>
            <w:rStyle w:val="Hyperlink"/>
            <w:noProof/>
          </w:rPr>
          <w:t>#</w:t>
        </w:r>
        <w:r w:rsidRPr="00754DCE">
          <w:rPr>
            <w:rStyle w:val="Hyperlink"/>
            <w:b/>
            <w:noProof/>
          </w:rPr>
          <w:t xml:space="preserve"> — WIP Rejection (Dashboard 8) (db08_wip_rejection.png)</w:t>
        </w:r>
        <w:r>
          <w:rPr>
            <w:noProof/>
            <w:webHidden/>
          </w:rPr>
          <w:tab/>
        </w:r>
        <w:r>
          <w:rPr>
            <w:noProof/>
            <w:webHidden/>
          </w:rPr>
          <w:fldChar w:fldCharType="begin"/>
        </w:r>
        <w:r>
          <w:rPr>
            <w:noProof/>
            <w:webHidden/>
          </w:rPr>
          <w:instrText xml:space="preserve"> PAGEREF _Toc235823325 \h </w:instrText>
        </w:r>
        <w:r>
          <w:rPr>
            <w:noProof/>
            <w:webHidden/>
          </w:rPr>
        </w:r>
        <w:r>
          <w:rPr>
            <w:noProof/>
            <w:webHidden/>
          </w:rPr>
          <w:fldChar w:fldCharType="separate"/>
        </w:r>
        <w:r>
          <w:rPr>
            <w:noProof/>
            <w:webHidden/>
          </w:rPr>
          <w:t>44</w:t>
        </w:r>
        <w:r>
          <w:rPr>
            <w:noProof/>
            <w:webHidden/>
          </w:rPr>
          <w:fldChar w:fldCharType="end"/>
        </w:r>
      </w:hyperlink>
    </w:p>
    <w:p w14:paraId="14791893" w14:textId="740C4F3A" w:rsidR="00D304C6" w:rsidRDefault="00D304C6">
      <w:pPr>
        <w:pStyle w:val="TableofFigures"/>
        <w:tabs>
          <w:tab w:val="right" w:leader="dot" w:pos="8897"/>
        </w:tabs>
        <w:rPr>
          <w:noProof/>
          <w:color w:val="auto"/>
          <w:kern w:val="2"/>
          <w:sz w:val="24"/>
          <w14:ligatures w14:val="standardContextual"/>
        </w:rPr>
      </w:pPr>
      <w:hyperlink w:anchor="_Toc235823326" w:history="1">
        <w:r w:rsidRPr="00754DCE">
          <w:rPr>
            <w:rStyle w:val="Hyperlink"/>
            <w:b/>
            <w:noProof/>
          </w:rPr>
          <w:t xml:space="preserve">Figure </w:t>
        </w:r>
        <w:r w:rsidRPr="00754DCE">
          <w:rPr>
            <w:rStyle w:val="Hyperlink"/>
            <w:noProof/>
          </w:rPr>
          <w:t>#</w:t>
        </w:r>
        <w:r w:rsidRPr="00754DCE">
          <w:rPr>
            <w:rStyle w:val="Hyperlink"/>
            <w:b/>
            <w:noProof/>
          </w:rPr>
          <w:t xml:space="preserve"> — Packing Station (Dashboard 7b) (db07b_packing_station.png)</w:t>
        </w:r>
        <w:r>
          <w:rPr>
            <w:noProof/>
            <w:webHidden/>
          </w:rPr>
          <w:tab/>
        </w:r>
        <w:r>
          <w:rPr>
            <w:noProof/>
            <w:webHidden/>
          </w:rPr>
          <w:fldChar w:fldCharType="begin"/>
        </w:r>
        <w:r>
          <w:rPr>
            <w:noProof/>
            <w:webHidden/>
          </w:rPr>
          <w:instrText xml:space="preserve"> PAGEREF _Toc235823326 \h </w:instrText>
        </w:r>
        <w:r>
          <w:rPr>
            <w:noProof/>
            <w:webHidden/>
          </w:rPr>
        </w:r>
        <w:r>
          <w:rPr>
            <w:noProof/>
            <w:webHidden/>
          </w:rPr>
          <w:fldChar w:fldCharType="separate"/>
        </w:r>
        <w:r>
          <w:rPr>
            <w:noProof/>
            <w:webHidden/>
          </w:rPr>
          <w:t>46</w:t>
        </w:r>
        <w:r>
          <w:rPr>
            <w:noProof/>
            <w:webHidden/>
          </w:rPr>
          <w:fldChar w:fldCharType="end"/>
        </w:r>
      </w:hyperlink>
    </w:p>
    <w:p w14:paraId="04B07F8B" w14:textId="4F80A012" w:rsidR="00D304C6" w:rsidRDefault="00D304C6">
      <w:pPr>
        <w:pStyle w:val="TableofFigures"/>
        <w:tabs>
          <w:tab w:val="right" w:leader="dot" w:pos="8897"/>
        </w:tabs>
        <w:rPr>
          <w:noProof/>
          <w:color w:val="auto"/>
          <w:kern w:val="2"/>
          <w:sz w:val="24"/>
          <w14:ligatures w14:val="standardContextual"/>
        </w:rPr>
      </w:pPr>
      <w:hyperlink w:anchor="_Toc235823327" w:history="1">
        <w:r w:rsidRPr="00754DCE">
          <w:rPr>
            <w:rStyle w:val="Hyperlink"/>
            <w:b/>
            <w:noProof/>
          </w:rPr>
          <w:t xml:space="preserve">Figure </w:t>
        </w:r>
        <w:r w:rsidRPr="00754DCE">
          <w:rPr>
            <w:rStyle w:val="Hyperlink"/>
            <w:noProof/>
          </w:rPr>
          <w:t>#</w:t>
        </w:r>
        <w:r w:rsidRPr="00754DCE">
          <w:rPr>
            <w:rStyle w:val="Hyperlink"/>
            <w:b/>
            <w:noProof/>
          </w:rPr>
          <w:t xml:space="preserve"> — Rod Checkout (Dashboard 12) (db12_rod_checkout.png)</w:t>
        </w:r>
        <w:r>
          <w:rPr>
            <w:noProof/>
            <w:webHidden/>
          </w:rPr>
          <w:tab/>
        </w:r>
        <w:r>
          <w:rPr>
            <w:noProof/>
            <w:webHidden/>
          </w:rPr>
          <w:fldChar w:fldCharType="begin"/>
        </w:r>
        <w:r>
          <w:rPr>
            <w:noProof/>
            <w:webHidden/>
          </w:rPr>
          <w:instrText xml:space="preserve"> PAGEREF _Toc235823327 \h </w:instrText>
        </w:r>
        <w:r>
          <w:rPr>
            <w:noProof/>
            <w:webHidden/>
          </w:rPr>
        </w:r>
        <w:r>
          <w:rPr>
            <w:noProof/>
            <w:webHidden/>
          </w:rPr>
          <w:fldChar w:fldCharType="separate"/>
        </w:r>
        <w:r>
          <w:rPr>
            <w:noProof/>
            <w:webHidden/>
          </w:rPr>
          <w:t>50</w:t>
        </w:r>
        <w:r>
          <w:rPr>
            <w:noProof/>
            <w:webHidden/>
          </w:rPr>
          <w:fldChar w:fldCharType="end"/>
        </w:r>
      </w:hyperlink>
    </w:p>
    <w:p w14:paraId="0219BD8F" w14:textId="040DCFBA" w:rsidR="00D304C6" w:rsidRDefault="00D304C6">
      <w:pPr>
        <w:pStyle w:val="TableofFigures"/>
        <w:tabs>
          <w:tab w:val="right" w:leader="dot" w:pos="8897"/>
        </w:tabs>
        <w:rPr>
          <w:noProof/>
          <w:color w:val="auto"/>
          <w:kern w:val="2"/>
          <w:sz w:val="24"/>
          <w14:ligatures w14:val="standardContextual"/>
        </w:rPr>
      </w:pPr>
      <w:hyperlink w:anchor="_Toc235823328" w:history="1">
        <w:r w:rsidRPr="00754DCE">
          <w:rPr>
            <w:rStyle w:val="Hyperlink"/>
            <w:b/>
            <w:noProof/>
          </w:rPr>
          <w:t xml:space="preserve">Figure </w:t>
        </w:r>
        <w:r w:rsidRPr="00754DCE">
          <w:rPr>
            <w:rStyle w:val="Hyperlink"/>
            <w:noProof/>
          </w:rPr>
          <w:t>#</w:t>
        </w:r>
        <w:r w:rsidRPr="00754DCE">
          <w:rPr>
            <w:rStyle w:val="Hyperlink"/>
            <w:b/>
            <w:noProof/>
          </w:rPr>
          <w:t xml:space="preserve"> — Spool Check-In (Dashboard 5) (db05_spool_checkin.png)</w:t>
        </w:r>
        <w:r>
          <w:rPr>
            <w:noProof/>
            <w:webHidden/>
          </w:rPr>
          <w:tab/>
        </w:r>
        <w:r>
          <w:rPr>
            <w:noProof/>
            <w:webHidden/>
          </w:rPr>
          <w:fldChar w:fldCharType="begin"/>
        </w:r>
        <w:r>
          <w:rPr>
            <w:noProof/>
            <w:webHidden/>
          </w:rPr>
          <w:instrText xml:space="preserve"> PAGEREF _Toc235823328 \h </w:instrText>
        </w:r>
        <w:r>
          <w:rPr>
            <w:noProof/>
            <w:webHidden/>
          </w:rPr>
        </w:r>
        <w:r>
          <w:rPr>
            <w:noProof/>
            <w:webHidden/>
          </w:rPr>
          <w:fldChar w:fldCharType="separate"/>
        </w:r>
        <w:r>
          <w:rPr>
            <w:noProof/>
            <w:webHidden/>
          </w:rPr>
          <w:t>53</w:t>
        </w:r>
        <w:r>
          <w:rPr>
            <w:noProof/>
            <w:webHidden/>
          </w:rPr>
          <w:fldChar w:fldCharType="end"/>
        </w:r>
      </w:hyperlink>
    </w:p>
    <w:p w14:paraId="3089C40F" w14:textId="52CF4EEF" w:rsidR="00D304C6" w:rsidRDefault="00D304C6">
      <w:pPr>
        <w:pStyle w:val="TableofFigures"/>
        <w:tabs>
          <w:tab w:val="right" w:leader="dot" w:pos="8897"/>
        </w:tabs>
        <w:rPr>
          <w:noProof/>
          <w:color w:val="auto"/>
          <w:kern w:val="2"/>
          <w:sz w:val="24"/>
          <w14:ligatures w14:val="standardContextual"/>
        </w:rPr>
      </w:pPr>
      <w:hyperlink w:anchor="_Toc235823329" w:history="1">
        <w:r w:rsidRPr="00754DCE">
          <w:rPr>
            <w:rStyle w:val="Hyperlink"/>
            <w:b/>
            <w:noProof/>
          </w:rPr>
          <w:t xml:space="preserve">Figure </w:t>
        </w:r>
        <w:r w:rsidRPr="00754DCE">
          <w:rPr>
            <w:rStyle w:val="Hyperlink"/>
            <w:noProof/>
          </w:rPr>
          <w:t>#</w:t>
        </w:r>
        <w:r w:rsidRPr="00754DCE">
          <w:rPr>
            <w:rStyle w:val="Hyperlink"/>
            <w:b/>
            <w:noProof/>
          </w:rPr>
          <w:t xml:space="preserve"> — Line Status Overview (Dashboard 1) (db01_line_status.png)</w:t>
        </w:r>
        <w:r>
          <w:rPr>
            <w:noProof/>
            <w:webHidden/>
          </w:rPr>
          <w:tab/>
        </w:r>
        <w:r>
          <w:rPr>
            <w:noProof/>
            <w:webHidden/>
          </w:rPr>
          <w:fldChar w:fldCharType="begin"/>
        </w:r>
        <w:r>
          <w:rPr>
            <w:noProof/>
            <w:webHidden/>
          </w:rPr>
          <w:instrText xml:space="preserve"> PAGEREF _Toc235823329 \h </w:instrText>
        </w:r>
        <w:r>
          <w:rPr>
            <w:noProof/>
            <w:webHidden/>
          </w:rPr>
        </w:r>
        <w:r>
          <w:rPr>
            <w:noProof/>
            <w:webHidden/>
          </w:rPr>
          <w:fldChar w:fldCharType="separate"/>
        </w:r>
        <w:r>
          <w:rPr>
            <w:noProof/>
            <w:webHidden/>
          </w:rPr>
          <w:t>55</w:t>
        </w:r>
        <w:r>
          <w:rPr>
            <w:noProof/>
            <w:webHidden/>
          </w:rPr>
          <w:fldChar w:fldCharType="end"/>
        </w:r>
      </w:hyperlink>
    </w:p>
    <w:p w14:paraId="30333444" w14:textId="775EF774" w:rsidR="00D304C6" w:rsidRDefault="00D304C6">
      <w:pPr>
        <w:pStyle w:val="TableofFigures"/>
        <w:tabs>
          <w:tab w:val="right" w:leader="dot" w:pos="8897"/>
        </w:tabs>
        <w:rPr>
          <w:noProof/>
          <w:color w:val="auto"/>
          <w:kern w:val="2"/>
          <w:sz w:val="24"/>
          <w14:ligatures w14:val="standardContextual"/>
        </w:rPr>
      </w:pPr>
      <w:hyperlink w:anchor="_Toc235823330" w:history="1">
        <w:r w:rsidRPr="00754DCE">
          <w:rPr>
            <w:rStyle w:val="Hyperlink"/>
            <w:b/>
            <w:noProof/>
          </w:rPr>
          <w:t xml:space="preserve">Figure </w:t>
        </w:r>
        <w:r w:rsidRPr="00754DCE">
          <w:rPr>
            <w:rStyle w:val="Hyperlink"/>
            <w:noProof/>
          </w:rPr>
          <w:t>#</w:t>
        </w:r>
        <w:r w:rsidRPr="00754DCE">
          <w:rPr>
            <w:rStyle w:val="Hyperlink"/>
            <w:b/>
            <w:noProof/>
          </w:rPr>
          <w:t xml:space="preserve"> — Active Run Monitor (Dashboard 3) (db03_active_run.png)</w:t>
        </w:r>
        <w:r>
          <w:rPr>
            <w:noProof/>
            <w:webHidden/>
          </w:rPr>
          <w:tab/>
        </w:r>
        <w:r>
          <w:rPr>
            <w:noProof/>
            <w:webHidden/>
          </w:rPr>
          <w:fldChar w:fldCharType="begin"/>
        </w:r>
        <w:r>
          <w:rPr>
            <w:noProof/>
            <w:webHidden/>
          </w:rPr>
          <w:instrText xml:space="preserve"> PAGEREF _Toc235823330 \h </w:instrText>
        </w:r>
        <w:r>
          <w:rPr>
            <w:noProof/>
            <w:webHidden/>
          </w:rPr>
        </w:r>
        <w:r>
          <w:rPr>
            <w:noProof/>
            <w:webHidden/>
          </w:rPr>
          <w:fldChar w:fldCharType="separate"/>
        </w:r>
        <w:r>
          <w:rPr>
            <w:noProof/>
            <w:webHidden/>
          </w:rPr>
          <w:t>57</w:t>
        </w:r>
        <w:r>
          <w:rPr>
            <w:noProof/>
            <w:webHidden/>
          </w:rPr>
          <w:fldChar w:fldCharType="end"/>
        </w:r>
      </w:hyperlink>
    </w:p>
    <w:p w14:paraId="3768E3C1" w14:textId="167DCC03" w:rsidR="00D304C6" w:rsidRDefault="00D304C6">
      <w:pPr>
        <w:pStyle w:val="TableofFigures"/>
        <w:tabs>
          <w:tab w:val="right" w:leader="dot" w:pos="8897"/>
        </w:tabs>
        <w:rPr>
          <w:noProof/>
          <w:color w:val="auto"/>
          <w:kern w:val="2"/>
          <w:sz w:val="24"/>
          <w14:ligatures w14:val="standardContextual"/>
        </w:rPr>
      </w:pPr>
      <w:hyperlink w:anchor="_Toc235823331" w:history="1">
        <w:r w:rsidRPr="00754DCE">
          <w:rPr>
            <w:rStyle w:val="Hyperlink"/>
            <w:b/>
            <w:noProof/>
          </w:rPr>
          <w:t xml:space="preserve">Figure </w:t>
        </w:r>
        <w:r w:rsidRPr="00754DCE">
          <w:rPr>
            <w:rStyle w:val="Hyperlink"/>
            <w:noProof/>
          </w:rPr>
          <w:t>#</w:t>
        </w:r>
        <w:r w:rsidRPr="00754DCE">
          <w:rPr>
            <w:rStyle w:val="Hyperlink"/>
            <w:b/>
            <w:noProof/>
          </w:rPr>
          <w:t xml:space="preserve"> — Active Run Monitor — FL2 (db03_active_run_fl2.png)</w:t>
        </w:r>
        <w:r>
          <w:rPr>
            <w:noProof/>
            <w:webHidden/>
          </w:rPr>
          <w:tab/>
        </w:r>
        <w:r>
          <w:rPr>
            <w:noProof/>
            <w:webHidden/>
          </w:rPr>
          <w:fldChar w:fldCharType="begin"/>
        </w:r>
        <w:r>
          <w:rPr>
            <w:noProof/>
            <w:webHidden/>
          </w:rPr>
          <w:instrText xml:space="preserve"> PAGEREF _Toc235823331 \h </w:instrText>
        </w:r>
        <w:r>
          <w:rPr>
            <w:noProof/>
            <w:webHidden/>
          </w:rPr>
        </w:r>
        <w:r>
          <w:rPr>
            <w:noProof/>
            <w:webHidden/>
          </w:rPr>
          <w:fldChar w:fldCharType="separate"/>
        </w:r>
        <w:r>
          <w:rPr>
            <w:noProof/>
            <w:webHidden/>
          </w:rPr>
          <w:t>58</w:t>
        </w:r>
        <w:r>
          <w:rPr>
            <w:noProof/>
            <w:webHidden/>
          </w:rPr>
          <w:fldChar w:fldCharType="end"/>
        </w:r>
      </w:hyperlink>
    </w:p>
    <w:p w14:paraId="4DF62ECA" w14:textId="2055D62F" w:rsidR="00D304C6" w:rsidRDefault="00D304C6">
      <w:pPr>
        <w:pStyle w:val="TableofFigures"/>
        <w:tabs>
          <w:tab w:val="right" w:leader="dot" w:pos="8897"/>
        </w:tabs>
        <w:rPr>
          <w:noProof/>
          <w:color w:val="auto"/>
          <w:kern w:val="2"/>
          <w:sz w:val="24"/>
          <w14:ligatures w14:val="standardContextual"/>
        </w:rPr>
      </w:pPr>
      <w:hyperlink w:anchor="_Toc235823332" w:history="1">
        <w:r w:rsidRPr="00754DCE">
          <w:rPr>
            <w:rStyle w:val="Hyperlink"/>
            <w:b/>
            <w:noProof/>
          </w:rPr>
          <w:t xml:space="preserve">Figure </w:t>
        </w:r>
        <w:r w:rsidRPr="00754DCE">
          <w:rPr>
            <w:rStyle w:val="Hyperlink"/>
            <w:noProof/>
          </w:rPr>
          <w:t>#</w:t>
        </w:r>
        <w:r w:rsidRPr="00754DCE">
          <w:rPr>
            <w:rStyle w:val="Hyperlink"/>
            <w:b/>
            <w:noProof/>
          </w:rPr>
          <w:t xml:space="preserve"> — Active Run Monitor — FL3 Hybrid (db03_active_run_fl3.png)</w:t>
        </w:r>
        <w:r>
          <w:rPr>
            <w:noProof/>
            <w:webHidden/>
          </w:rPr>
          <w:tab/>
        </w:r>
        <w:r>
          <w:rPr>
            <w:noProof/>
            <w:webHidden/>
          </w:rPr>
          <w:fldChar w:fldCharType="begin"/>
        </w:r>
        <w:r>
          <w:rPr>
            <w:noProof/>
            <w:webHidden/>
          </w:rPr>
          <w:instrText xml:space="preserve"> PAGEREF _Toc235823332 \h </w:instrText>
        </w:r>
        <w:r>
          <w:rPr>
            <w:noProof/>
            <w:webHidden/>
          </w:rPr>
        </w:r>
        <w:r>
          <w:rPr>
            <w:noProof/>
            <w:webHidden/>
          </w:rPr>
          <w:fldChar w:fldCharType="separate"/>
        </w:r>
        <w:r>
          <w:rPr>
            <w:noProof/>
            <w:webHidden/>
          </w:rPr>
          <w:t>59</w:t>
        </w:r>
        <w:r>
          <w:rPr>
            <w:noProof/>
            <w:webHidden/>
          </w:rPr>
          <w:fldChar w:fldCharType="end"/>
        </w:r>
      </w:hyperlink>
    </w:p>
    <w:p w14:paraId="786DE6C0" w14:textId="4F20D9A6" w:rsidR="00D304C6" w:rsidRDefault="00D304C6">
      <w:pPr>
        <w:pStyle w:val="TableofFigures"/>
        <w:tabs>
          <w:tab w:val="right" w:leader="dot" w:pos="8897"/>
        </w:tabs>
        <w:rPr>
          <w:noProof/>
          <w:color w:val="auto"/>
          <w:kern w:val="2"/>
          <w:sz w:val="24"/>
          <w14:ligatures w14:val="standardContextual"/>
        </w:rPr>
      </w:pPr>
      <w:hyperlink w:anchor="_Toc235823333" w:history="1">
        <w:r w:rsidRPr="00754DCE">
          <w:rPr>
            <w:rStyle w:val="Hyperlink"/>
            <w:b/>
            <w:noProof/>
          </w:rPr>
          <w:t xml:space="preserve">Figure </w:t>
        </w:r>
        <w:r w:rsidRPr="00754DCE">
          <w:rPr>
            <w:rStyle w:val="Hyperlink"/>
            <w:noProof/>
          </w:rPr>
          <w:t>#</w:t>
        </w:r>
        <w:r w:rsidRPr="00754DCE">
          <w:rPr>
            <w:rStyle w:val="Hyperlink"/>
            <w:b/>
            <w:noProof/>
          </w:rPr>
          <w:t xml:space="preserve"> — Pass Schedule List (Dashboard 9A) (db09a_schedule_list.png)</w:t>
        </w:r>
        <w:r>
          <w:rPr>
            <w:noProof/>
            <w:webHidden/>
          </w:rPr>
          <w:tab/>
        </w:r>
        <w:r>
          <w:rPr>
            <w:noProof/>
            <w:webHidden/>
          </w:rPr>
          <w:fldChar w:fldCharType="begin"/>
        </w:r>
        <w:r>
          <w:rPr>
            <w:noProof/>
            <w:webHidden/>
          </w:rPr>
          <w:instrText xml:space="preserve"> PAGEREF _Toc235823333 \h </w:instrText>
        </w:r>
        <w:r>
          <w:rPr>
            <w:noProof/>
            <w:webHidden/>
          </w:rPr>
        </w:r>
        <w:r>
          <w:rPr>
            <w:noProof/>
            <w:webHidden/>
          </w:rPr>
          <w:fldChar w:fldCharType="separate"/>
        </w:r>
        <w:r>
          <w:rPr>
            <w:noProof/>
            <w:webHidden/>
          </w:rPr>
          <w:t>61</w:t>
        </w:r>
        <w:r>
          <w:rPr>
            <w:noProof/>
            <w:webHidden/>
          </w:rPr>
          <w:fldChar w:fldCharType="end"/>
        </w:r>
      </w:hyperlink>
    </w:p>
    <w:p w14:paraId="2B3A5F1E" w14:textId="59AD0CC0" w:rsidR="00D304C6" w:rsidRDefault="00D304C6">
      <w:pPr>
        <w:pStyle w:val="TableofFigures"/>
        <w:tabs>
          <w:tab w:val="right" w:leader="dot" w:pos="8897"/>
        </w:tabs>
        <w:rPr>
          <w:noProof/>
          <w:color w:val="auto"/>
          <w:kern w:val="2"/>
          <w:sz w:val="24"/>
          <w14:ligatures w14:val="standardContextual"/>
        </w:rPr>
      </w:pPr>
      <w:hyperlink w:anchor="_Toc235823334" w:history="1">
        <w:r w:rsidRPr="00754DCE">
          <w:rPr>
            <w:rStyle w:val="Hyperlink"/>
            <w:b/>
            <w:noProof/>
          </w:rPr>
          <w:t xml:space="preserve">Figure </w:t>
        </w:r>
        <w:r w:rsidRPr="00754DCE">
          <w:rPr>
            <w:rStyle w:val="Hyperlink"/>
            <w:noProof/>
          </w:rPr>
          <w:t>#</w:t>
        </w:r>
        <w:r w:rsidRPr="00754DCE">
          <w:rPr>
            <w:rStyle w:val="Hyperlink"/>
            <w:b/>
            <w:noProof/>
          </w:rPr>
          <w:t xml:space="preserve"> — Shift Summary (Dashboard 10) (db10_shift_summary.png)</w:t>
        </w:r>
        <w:r>
          <w:rPr>
            <w:noProof/>
            <w:webHidden/>
          </w:rPr>
          <w:tab/>
        </w:r>
        <w:r>
          <w:rPr>
            <w:noProof/>
            <w:webHidden/>
          </w:rPr>
          <w:fldChar w:fldCharType="begin"/>
        </w:r>
        <w:r>
          <w:rPr>
            <w:noProof/>
            <w:webHidden/>
          </w:rPr>
          <w:instrText xml:space="preserve"> PAGEREF _Toc235823334 \h </w:instrText>
        </w:r>
        <w:r>
          <w:rPr>
            <w:noProof/>
            <w:webHidden/>
          </w:rPr>
        </w:r>
        <w:r>
          <w:rPr>
            <w:noProof/>
            <w:webHidden/>
          </w:rPr>
          <w:fldChar w:fldCharType="separate"/>
        </w:r>
        <w:r>
          <w:rPr>
            <w:noProof/>
            <w:webHidden/>
          </w:rPr>
          <w:t>63</w:t>
        </w:r>
        <w:r>
          <w:rPr>
            <w:noProof/>
            <w:webHidden/>
          </w:rPr>
          <w:fldChar w:fldCharType="end"/>
        </w:r>
      </w:hyperlink>
    </w:p>
    <w:p w14:paraId="795FD60A" w14:textId="46B61498" w:rsidR="00D304C6" w:rsidRDefault="00D304C6">
      <w:pPr>
        <w:pStyle w:val="TableofFigures"/>
        <w:tabs>
          <w:tab w:val="right" w:leader="dot" w:pos="8897"/>
        </w:tabs>
        <w:rPr>
          <w:noProof/>
          <w:color w:val="auto"/>
          <w:kern w:val="2"/>
          <w:sz w:val="24"/>
          <w14:ligatures w14:val="standardContextual"/>
        </w:rPr>
      </w:pPr>
      <w:hyperlink w:anchor="_Toc235823335" w:history="1">
        <w:r w:rsidRPr="00754DCE">
          <w:rPr>
            <w:rStyle w:val="Hyperlink"/>
            <w:b/>
            <w:noProof/>
          </w:rPr>
          <w:t xml:space="preserve">Figure </w:t>
        </w:r>
        <w:r w:rsidRPr="00754DCE">
          <w:rPr>
            <w:rStyle w:val="Hyperlink"/>
            <w:noProof/>
          </w:rPr>
          <w:t>#</w:t>
        </w:r>
        <w:r w:rsidRPr="00754DCE">
          <w:rPr>
            <w:rStyle w:val="Hyperlink"/>
            <w:b/>
            <w:noProof/>
          </w:rPr>
          <w:t xml:space="preserve"> — Roll Adjust (Dashboard 11) (db11_roll_adjust.png)</w:t>
        </w:r>
        <w:r>
          <w:rPr>
            <w:noProof/>
            <w:webHidden/>
          </w:rPr>
          <w:tab/>
        </w:r>
        <w:r>
          <w:rPr>
            <w:noProof/>
            <w:webHidden/>
          </w:rPr>
          <w:fldChar w:fldCharType="begin"/>
        </w:r>
        <w:r>
          <w:rPr>
            <w:noProof/>
            <w:webHidden/>
          </w:rPr>
          <w:instrText xml:space="preserve"> PAGEREF _Toc235823335 \h </w:instrText>
        </w:r>
        <w:r>
          <w:rPr>
            <w:noProof/>
            <w:webHidden/>
          </w:rPr>
        </w:r>
        <w:r>
          <w:rPr>
            <w:noProof/>
            <w:webHidden/>
          </w:rPr>
          <w:fldChar w:fldCharType="separate"/>
        </w:r>
        <w:r>
          <w:rPr>
            <w:noProof/>
            <w:webHidden/>
          </w:rPr>
          <w:t>65</w:t>
        </w:r>
        <w:r>
          <w:rPr>
            <w:noProof/>
            <w:webHidden/>
          </w:rPr>
          <w:fldChar w:fldCharType="end"/>
        </w:r>
      </w:hyperlink>
    </w:p>
    <w:p w14:paraId="6CA33D29" w14:textId="200A71D4" w:rsidR="00D304C6" w:rsidRDefault="00D304C6">
      <w:pPr>
        <w:pStyle w:val="TableofFigures"/>
        <w:tabs>
          <w:tab w:val="right" w:leader="dot" w:pos="8897"/>
        </w:tabs>
        <w:rPr>
          <w:noProof/>
          <w:color w:val="auto"/>
          <w:kern w:val="2"/>
          <w:sz w:val="24"/>
          <w14:ligatures w14:val="standardContextual"/>
        </w:rPr>
      </w:pPr>
      <w:hyperlink w:anchor="_Toc235823336" w:history="1">
        <w:r w:rsidRPr="00754DCE">
          <w:rPr>
            <w:rStyle w:val="Hyperlink"/>
            <w:b/>
            <w:noProof/>
          </w:rPr>
          <w:t xml:space="preserve">Figure </w:t>
        </w:r>
        <w:r w:rsidRPr="00754DCE">
          <w:rPr>
            <w:rStyle w:val="Hyperlink"/>
            <w:noProof/>
          </w:rPr>
          <w:t>#</w:t>
        </w:r>
        <w:r w:rsidRPr="00754DCE">
          <w:rPr>
            <w:rStyle w:val="Hyperlink"/>
            <w:b/>
            <w:noProof/>
          </w:rPr>
          <w:t xml:space="preserve"> — Die Change (db_die_change.png)</w:t>
        </w:r>
        <w:r>
          <w:rPr>
            <w:noProof/>
            <w:webHidden/>
          </w:rPr>
          <w:tab/>
        </w:r>
        <w:r>
          <w:rPr>
            <w:noProof/>
            <w:webHidden/>
          </w:rPr>
          <w:fldChar w:fldCharType="begin"/>
        </w:r>
        <w:r>
          <w:rPr>
            <w:noProof/>
            <w:webHidden/>
          </w:rPr>
          <w:instrText xml:space="preserve"> PAGEREF _Toc235823336 \h </w:instrText>
        </w:r>
        <w:r>
          <w:rPr>
            <w:noProof/>
            <w:webHidden/>
          </w:rPr>
        </w:r>
        <w:r>
          <w:rPr>
            <w:noProof/>
            <w:webHidden/>
          </w:rPr>
          <w:fldChar w:fldCharType="separate"/>
        </w:r>
        <w:r>
          <w:rPr>
            <w:noProof/>
            <w:webHidden/>
          </w:rPr>
          <w:t>68</w:t>
        </w:r>
        <w:r>
          <w:rPr>
            <w:noProof/>
            <w:webHidden/>
          </w:rPr>
          <w:fldChar w:fldCharType="end"/>
        </w:r>
      </w:hyperlink>
    </w:p>
    <w:p w14:paraId="4D6E2DBA" w14:textId="4351E671" w:rsidR="00D304C6" w:rsidRDefault="00D304C6">
      <w:pPr>
        <w:pStyle w:val="TableofFigures"/>
        <w:tabs>
          <w:tab w:val="right" w:leader="dot" w:pos="8897"/>
        </w:tabs>
        <w:rPr>
          <w:noProof/>
          <w:color w:val="auto"/>
          <w:kern w:val="2"/>
          <w:sz w:val="24"/>
          <w14:ligatures w14:val="standardContextual"/>
        </w:rPr>
      </w:pPr>
      <w:hyperlink w:anchor="_Toc235823337" w:history="1">
        <w:r w:rsidRPr="00754DCE">
          <w:rPr>
            <w:rStyle w:val="Hyperlink"/>
            <w:b/>
            <w:noProof/>
          </w:rPr>
          <w:t xml:space="preserve">Figure </w:t>
        </w:r>
        <w:r w:rsidRPr="00754DCE">
          <w:rPr>
            <w:rStyle w:val="Hyperlink"/>
            <w:noProof/>
          </w:rPr>
          <w:t>#</w:t>
        </w:r>
        <w:r w:rsidRPr="00754DCE">
          <w:rPr>
            <w:rStyle w:val="Hyperlink"/>
            <w:b/>
            <w:noProof/>
          </w:rPr>
          <w:t xml:space="preserve"> — Die Management (db_die_management.png)</w:t>
        </w:r>
        <w:r>
          <w:rPr>
            <w:noProof/>
            <w:webHidden/>
          </w:rPr>
          <w:tab/>
        </w:r>
        <w:r>
          <w:rPr>
            <w:noProof/>
            <w:webHidden/>
          </w:rPr>
          <w:fldChar w:fldCharType="begin"/>
        </w:r>
        <w:r>
          <w:rPr>
            <w:noProof/>
            <w:webHidden/>
          </w:rPr>
          <w:instrText xml:space="preserve"> PAGEREF _Toc235823337 \h </w:instrText>
        </w:r>
        <w:r>
          <w:rPr>
            <w:noProof/>
            <w:webHidden/>
          </w:rPr>
        </w:r>
        <w:r>
          <w:rPr>
            <w:noProof/>
            <w:webHidden/>
          </w:rPr>
          <w:fldChar w:fldCharType="separate"/>
        </w:r>
        <w:r>
          <w:rPr>
            <w:noProof/>
            <w:webHidden/>
          </w:rPr>
          <w:t>70</w:t>
        </w:r>
        <w:r>
          <w:rPr>
            <w:noProof/>
            <w:webHidden/>
          </w:rPr>
          <w:fldChar w:fldCharType="end"/>
        </w:r>
      </w:hyperlink>
    </w:p>
    <w:p w14:paraId="16DD1EB3" w14:textId="4D2DF61A" w:rsidR="00D304C6" w:rsidRDefault="00D304C6">
      <w:pPr>
        <w:pStyle w:val="TableofFigures"/>
        <w:tabs>
          <w:tab w:val="right" w:leader="dot" w:pos="8897"/>
        </w:tabs>
        <w:rPr>
          <w:noProof/>
          <w:color w:val="auto"/>
          <w:kern w:val="2"/>
          <w:sz w:val="24"/>
          <w14:ligatures w14:val="standardContextual"/>
        </w:rPr>
      </w:pPr>
      <w:hyperlink w:anchor="_Toc235823338" w:history="1">
        <w:r w:rsidRPr="00754DCE">
          <w:rPr>
            <w:rStyle w:val="Hyperlink"/>
            <w:b/>
            <w:noProof/>
          </w:rPr>
          <w:t xml:space="preserve">Figure </w:t>
        </w:r>
        <w:r w:rsidRPr="00754DCE">
          <w:rPr>
            <w:rStyle w:val="Hyperlink"/>
            <w:noProof/>
          </w:rPr>
          <w:t>#</w:t>
        </w:r>
        <w:r w:rsidRPr="00754DCE">
          <w:rPr>
            <w:rStyle w:val="Hyperlink"/>
            <w:b/>
            <w:noProof/>
          </w:rPr>
          <w:t xml:space="preserve"> — HMI Line Schematic (Dashboard 13) (db13_hmi_schematic.png)</w:t>
        </w:r>
        <w:r>
          <w:rPr>
            <w:noProof/>
            <w:webHidden/>
          </w:rPr>
          <w:tab/>
        </w:r>
        <w:r>
          <w:rPr>
            <w:noProof/>
            <w:webHidden/>
          </w:rPr>
          <w:fldChar w:fldCharType="begin"/>
        </w:r>
        <w:r>
          <w:rPr>
            <w:noProof/>
            <w:webHidden/>
          </w:rPr>
          <w:instrText xml:space="preserve"> PAGEREF _Toc235823338 \h </w:instrText>
        </w:r>
        <w:r>
          <w:rPr>
            <w:noProof/>
            <w:webHidden/>
          </w:rPr>
        </w:r>
        <w:r>
          <w:rPr>
            <w:noProof/>
            <w:webHidden/>
          </w:rPr>
          <w:fldChar w:fldCharType="separate"/>
        </w:r>
        <w:r>
          <w:rPr>
            <w:noProof/>
            <w:webHidden/>
          </w:rPr>
          <w:t>72</w:t>
        </w:r>
        <w:r>
          <w:rPr>
            <w:noProof/>
            <w:webHidden/>
          </w:rPr>
          <w:fldChar w:fldCharType="end"/>
        </w:r>
      </w:hyperlink>
    </w:p>
    <w:p w14:paraId="3BEF829C" w14:textId="0029B4F4" w:rsidR="00D304C6" w:rsidRDefault="00D304C6">
      <w:pPr>
        <w:pStyle w:val="TableofFigures"/>
        <w:tabs>
          <w:tab w:val="right" w:leader="dot" w:pos="8897"/>
        </w:tabs>
        <w:rPr>
          <w:noProof/>
          <w:color w:val="auto"/>
          <w:kern w:val="2"/>
          <w:sz w:val="24"/>
          <w14:ligatures w14:val="standardContextual"/>
        </w:rPr>
      </w:pPr>
      <w:hyperlink w:anchor="_Toc235823339" w:history="1">
        <w:r w:rsidRPr="00754DCE">
          <w:rPr>
            <w:rStyle w:val="Hyperlink"/>
            <w:b/>
            <w:noProof/>
          </w:rPr>
          <w:t xml:space="preserve">Figure </w:t>
        </w:r>
        <w:r w:rsidRPr="00754DCE">
          <w:rPr>
            <w:rStyle w:val="Hyperlink"/>
            <w:noProof/>
          </w:rPr>
          <w:t>#</w:t>
        </w:r>
        <w:r w:rsidRPr="00754DCE">
          <w:rPr>
            <w:rStyle w:val="Hyperlink"/>
            <w:b/>
            <w:noProof/>
          </w:rPr>
          <w:t xml:space="preserve"> — SCADA Trends (Dashboard 14) (db14_scada_trends.png)</w:t>
        </w:r>
        <w:r>
          <w:rPr>
            <w:noProof/>
            <w:webHidden/>
          </w:rPr>
          <w:tab/>
        </w:r>
        <w:r>
          <w:rPr>
            <w:noProof/>
            <w:webHidden/>
          </w:rPr>
          <w:fldChar w:fldCharType="begin"/>
        </w:r>
        <w:r>
          <w:rPr>
            <w:noProof/>
            <w:webHidden/>
          </w:rPr>
          <w:instrText xml:space="preserve"> PAGEREF _Toc235823339 \h </w:instrText>
        </w:r>
        <w:r>
          <w:rPr>
            <w:noProof/>
            <w:webHidden/>
          </w:rPr>
        </w:r>
        <w:r>
          <w:rPr>
            <w:noProof/>
            <w:webHidden/>
          </w:rPr>
          <w:fldChar w:fldCharType="separate"/>
        </w:r>
        <w:r>
          <w:rPr>
            <w:noProof/>
            <w:webHidden/>
          </w:rPr>
          <w:t>74</w:t>
        </w:r>
        <w:r>
          <w:rPr>
            <w:noProof/>
            <w:webHidden/>
          </w:rPr>
          <w:fldChar w:fldCharType="end"/>
        </w:r>
      </w:hyperlink>
    </w:p>
    <w:p w14:paraId="6E725C62" w14:textId="7FE878A4" w:rsidR="00D304C6" w:rsidRDefault="00D304C6">
      <w:pPr>
        <w:pStyle w:val="TableofFigures"/>
        <w:tabs>
          <w:tab w:val="right" w:leader="dot" w:pos="8897"/>
        </w:tabs>
        <w:rPr>
          <w:noProof/>
          <w:color w:val="auto"/>
          <w:kern w:val="2"/>
          <w:sz w:val="24"/>
          <w14:ligatures w14:val="standardContextual"/>
        </w:rPr>
      </w:pPr>
      <w:hyperlink w:anchor="_Toc235823340" w:history="1">
        <w:r w:rsidRPr="00754DCE">
          <w:rPr>
            <w:rStyle w:val="Hyperlink"/>
            <w:b/>
            <w:noProof/>
          </w:rPr>
          <w:t xml:space="preserve">Figure </w:t>
        </w:r>
        <w:r w:rsidRPr="00754DCE">
          <w:rPr>
            <w:rStyle w:val="Hyperlink"/>
            <w:noProof/>
          </w:rPr>
          <w:t>#</w:t>
        </w:r>
        <w:r w:rsidRPr="00754DCE">
          <w:rPr>
            <w:rStyle w:val="Hyperlink"/>
            <w:b/>
            <w:noProof/>
          </w:rPr>
          <w:t xml:space="preserve"> — OEE Dashboard (db_oee.png)</w:t>
        </w:r>
        <w:r>
          <w:rPr>
            <w:noProof/>
            <w:webHidden/>
          </w:rPr>
          <w:tab/>
        </w:r>
        <w:r>
          <w:rPr>
            <w:noProof/>
            <w:webHidden/>
          </w:rPr>
          <w:fldChar w:fldCharType="begin"/>
        </w:r>
        <w:r>
          <w:rPr>
            <w:noProof/>
            <w:webHidden/>
          </w:rPr>
          <w:instrText xml:space="preserve"> PAGEREF _Toc235823340 \h </w:instrText>
        </w:r>
        <w:r>
          <w:rPr>
            <w:noProof/>
            <w:webHidden/>
          </w:rPr>
        </w:r>
        <w:r>
          <w:rPr>
            <w:noProof/>
            <w:webHidden/>
          </w:rPr>
          <w:fldChar w:fldCharType="separate"/>
        </w:r>
        <w:r>
          <w:rPr>
            <w:noProof/>
            <w:webHidden/>
          </w:rPr>
          <w:t>76</w:t>
        </w:r>
        <w:r>
          <w:rPr>
            <w:noProof/>
            <w:webHidden/>
          </w:rPr>
          <w:fldChar w:fldCharType="end"/>
        </w:r>
      </w:hyperlink>
    </w:p>
    <w:p w14:paraId="344F00E8" w14:textId="21C72926" w:rsidR="00D304C6" w:rsidRDefault="00D304C6">
      <w:pPr>
        <w:pStyle w:val="TableofFigures"/>
        <w:tabs>
          <w:tab w:val="right" w:leader="dot" w:pos="8897"/>
        </w:tabs>
        <w:rPr>
          <w:noProof/>
          <w:color w:val="auto"/>
          <w:kern w:val="2"/>
          <w:sz w:val="24"/>
          <w14:ligatures w14:val="standardContextual"/>
        </w:rPr>
      </w:pPr>
      <w:hyperlink w:anchor="_Toc235823341" w:history="1">
        <w:r w:rsidRPr="00754DCE">
          <w:rPr>
            <w:rStyle w:val="Hyperlink"/>
            <w:b/>
            <w:noProof/>
          </w:rPr>
          <w:t xml:space="preserve">Figure </w:t>
        </w:r>
        <w:r w:rsidRPr="00754DCE">
          <w:rPr>
            <w:rStyle w:val="Hyperlink"/>
            <w:noProof/>
          </w:rPr>
          <w:t>#</w:t>
        </w:r>
        <w:r w:rsidRPr="00754DCE">
          <w:rPr>
            <w:rStyle w:val="Hyperlink"/>
            <w:b/>
            <w:noProof/>
          </w:rPr>
          <w:t xml:space="preserve"> — Active Run Monitor (Dashboard 3) (db03_active_run.png)</w:t>
        </w:r>
        <w:r>
          <w:rPr>
            <w:noProof/>
            <w:webHidden/>
          </w:rPr>
          <w:tab/>
        </w:r>
        <w:r>
          <w:rPr>
            <w:noProof/>
            <w:webHidden/>
          </w:rPr>
          <w:fldChar w:fldCharType="begin"/>
        </w:r>
        <w:r>
          <w:rPr>
            <w:noProof/>
            <w:webHidden/>
          </w:rPr>
          <w:instrText xml:space="preserve"> PAGEREF _Toc235823341 \h </w:instrText>
        </w:r>
        <w:r>
          <w:rPr>
            <w:noProof/>
            <w:webHidden/>
          </w:rPr>
        </w:r>
        <w:r>
          <w:rPr>
            <w:noProof/>
            <w:webHidden/>
          </w:rPr>
          <w:fldChar w:fldCharType="separate"/>
        </w:r>
        <w:r>
          <w:rPr>
            <w:noProof/>
            <w:webHidden/>
          </w:rPr>
          <w:t>78</w:t>
        </w:r>
        <w:r>
          <w:rPr>
            <w:noProof/>
            <w:webHidden/>
          </w:rPr>
          <w:fldChar w:fldCharType="end"/>
        </w:r>
      </w:hyperlink>
    </w:p>
    <w:p w14:paraId="55E28DEF" w14:textId="512660CD" w:rsidR="00D304C6" w:rsidRDefault="00D304C6">
      <w:pPr>
        <w:pStyle w:val="TableofFigures"/>
        <w:tabs>
          <w:tab w:val="right" w:leader="dot" w:pos="8897"/>
        </w:tabs>
        <w:rPr>
          <w:noProof/>
          <w:color w:val="auto"/>
          <w:kern w:val="2"/>
          <w:sz w:val="24"/>
          <w14:ligatures w14:val="standardContextual"/>
        </w:rPr>
      </w:pPr>
      <w:hyperlink w:anchor="_Toc235823342" w:history="1">
        <w:r w:rsidRPr="00754DCE">
          <w:rPr>
            <w:rStyle w:val="Hyperlink"/>
            <w:b/>
            <w:noProof/>
          </w:rPr>
          <w:t xml:space="preserve">Figure </w:t>
        </w:r>
        <w:r w:rsidRPr="00754DCE">
          <w:rPr>
            <w:rStyle w:val="Hyperlink"/>
            <w:noProof/>
          </w:rPr>
          <w:t>#</w:t>
        </w:r>
        <w:r w:rsidRPr="00754DCE">
          <w:rPr>
            <w:rStyle w:val="Hyperlink"/>
            <w:b/>
            <w:noProof/>
          </w:rPr>
          <w:t xml:space="preserve"> — Line Status Overview (Dashboard 1) (db01_line_status.png)</w:t>
        </w:r>
        <w:r>
          <w:rPr>
            <w:noProof/>
            <w:webHidden/>
          </w:rPr>
          <w:tab/>
        </w:r>
        <w:r>
          <w:rPr>
            <w:noProof/>
            <w:webHidden/>
          </w:rPr>
          <w:fldChar w:fldCharType="begin"/>
        </w:r>
        <w:r>
          <w:rPr>
            <w:noProof/>
            <w:webHidden/>
          </w:rPr>
          <w:instrText xml:space="preserve"> PAGEREF _Toc235823342 \h </w:instrText>
        </w:r>
        <w:r>
          <w:rPr>
            <w:noProof/>
            <w:webHidden/>
          </w:rPr>
        </w:r>
        <w:r>
          <w:rPr>
            <w:noProof/>
            <w:webHidden/>
          </w:rPr>
          <w:fldChar w:fldCharType="separate"/>
        </w:r>
        <w:r>
          <w:rPr>
            <w:noProof/>
            <w:webHidden/>
          </w:rPr>
          <w:t>94</w:t>
        </w:r>
        <w:r>
          <w:rPr>
            <w:noProof/>
            <w:webHidden/>
          </w:rPr>
          <w:fldChar w:fldCharType="end"/>
        </w:r>
      </w:hyperlink>
    </w:p>
    <w:p w14:paraId="6F6BF8DE" w14:textId="20409A37" w:rsidR="00D304C6" w:rsidRDefault="00D304C6">
      <w:pPr>
        <w:pStyle w:val="TableofFigures"/>
        <w:tabs>
          <w:tab w:val="right" w:leader="dot" w:pos="8897"/>
        </w:tabs>
        <w:rPr>
          <w:noProof/>
          <w:color w:val="auto"/>
          <w:kern w:val="2"/>
          <w:sz w:val="24"/>
          <w14:ligatures w14:val="standardContextual"/>
        </w:rPr>
      </w:pPr>
      <w:hyperlink w:anchor="_Toc235823343" w:history="1">
        <w:r w:rsidRPr="00754DCE">
          <w:rPr>
            <w:rStyle w:val="Hyperlink"/>
            <w:b/>
            <w:noProof/>
          </w:rPr>
          <w:t xml:space="preserve">Figure </w:t>
        </w:r>
        <w:r w:rsidRPr="00754DCE">
          <w:rPr>
            <w:rStyle w:val="Hyperlink"/>
            <w:noProof/>
          </w:rPr>
          <w:t>#</w:t>
        </w:r>
        <w:r w:rsidRPr="00754DCE">
          <w:rPr>
            <w:rStyle w:val="Hyperlink"/>
            <w:b/>
            <w:noProof/>
          </w:rPr>
          <w:t xml:space="preserve"> — Rod Check-In (Dashboard 2) (db02_rod_checkin.png)</w:t>
        </w:r>
        <w:r>
          <w:rPr>
            <w:noProof/>
            <w:webHidden/>
          </w:rPr>
          <w:tab/>
        </w:r>
        <w:r>
          <w:rPr>
            <w:noProof/>
            <w:webHidden/>
          </w:rPr>
          <w:fldChar w:fldCharType="begin"/>
        </w:r>
        <w:r>
          <w:rPr>
            <w:noProof/>
            <w:webHidden/>
          </w:rPr>
          <w:instrText xml:space="preserve"> PAGEREF _Toc235823343 \h </w:instrText>
        </w:r>
        <w:r>
          <w:rPr>
            <w:noProof/>
            <w:webHidden/>
          </w:rPr>
        </w:r>
        <w:r>
          <w:rPr>
            <w:noProof/>
            <w:webHidden/>
          </w:rPr>
          <w:fldChar w:fldCharType="separate"/>
        </w:r>
        <w:r>
          <w:rPr>
            <w:noProof/>
            <w:webHidden/>
          </w:rPr>
          <w:t>95</w:t>
        </w:r>
        <w:r>
          <w:rPr>
            <w:noProof/>
            <w:webHidden/>
          </w:rPr>
          <w:fldChar w:fldCharType="end"/>
        </w:r>
      </w:hyperlink>
    </w:p>
    <w:p w14:paraId="1C373DD5" w14:textId="7B93E703" w:rsidR="00D304C6" w:rsidRDefault="00D304C6">
      <w:pPr>
        <w:pStyle w:val="TableofFigures"/>
        <w:tabs>
          <w:tab w:val="right" w:leader="dot" w:pos="8897"/>
        </w:tabs>
        <w:rPr>
          <w:noProof/>
          <w:color w:val="auto"/>
          <w:kern w:val="2"/>
          <w:sz w:val="24"/>
          <w14:ligatures w14:val="standardContextual"/>
        </w:rPr>
      </w:pPr>
      <w:hyperlink w:anchor="_Toc235823344" w:history="1">
        <w:r w:rsidRPr="00754DCE">
          <w:rPr>
            <w:rStyle w:val="Hyperlink"/>
            <w:b/>
            <w:noProof/>
          </w:rPr>
          <w:t xml:space="preserve">Figure </w:t>
        </w:r>
        <w:r w:rsidRPr="00754DCE">
          <w:rPr>
            <w:rStyle w:val="Hyperlink"/>
            <w:noProof/>
          </w:rPr>
          <w:t>#</w:t>
        </w:r>
        <w:r w:rsidRPr="00754DCE">
          <w:rPr>
            <w:rStyle w:val="Hyperlink"/>
            <w:b/>
            <w:noProof/>
          </w:rPr>
          <w:t xml:space="preserve"> — Rod Check-In — FL3 Hybrid (db02_rod_checkin_fl3.png)</w:t>
        </w:r>
        <w:r>
          <w:rPr>
            <w:noProof/>
            <w:webHidden/>
          </w:rPr>
          <w:tab/>
        </w:r>
        <w:r>
          <w:rPr>
            <w:noProof/>
            <w:webHidden/>
          </w:rPr>
          <w:fldChar w:fldCharType="begin"/>
        </w:r>
        <w:r>
          <w:rPr>
            <w:noProof/>
            <w:webHidden/>
          </w:rPr>
          <w:instrText xml:space="preserve"> PAGEREF _Toc235823344 \h </w:instrText>
        </w:r>
        <w:r>
          <w:rPr>
            <w:noProof/>
            <w:webHidden/>
          </w:rPr>
        </w:r>
        <w:r>
          <w:rPr>
            <w:noProof/>
            <w:webHidden/>
          </w:rPr>
          <w:fldChar w:fldCharType="separate"/>
        </w:r>
        <w:r>
          <w:rPr>
            <w:noProof/>
            <w:webHidden/>
          </w:rPr>
          <w:t>96</w:t>
        </w:r>
        <w:r>
          <w:rPr>
            <w:noProof/>
            <w:webHidden/>
          </w:rPr>
          <w:fldChar w:fldCharType="end"/>
        </w:r>
      </w:hyperlink>
    </w:p>
    <w:p w14:paraId="0E4BDE7D" w14:textId="7F8A370F" w:rsidR="00D304C6" w:rsidRDefault="00D304C6">
      <w:pPr>
        <w:pStyle w:val="TableofFigures"/>
        <w:tabs>
          <w:tab w:val="right" w:leader="dot" w:pos="8897"/>
        </w:tabs>
        <w:rPr>
          <w:noProof/>
          <w:color w:val="auto"/>
          <w:kern w:val="2"/>
          <w:sz w:val="24"/>
          <w14:ligatures w14:val="standardContextual"/>
        </w:rPr>
      </w:pPr>
      <w:hyperlink w:anchor="_Toc235823345" w:history="1">
        <w:r w:rsidRPr="00754DCE">
          <w:rPr>
            <w:rStyle w:val="Hyperlink"/>
            <w:b/>
            <w:noProof/>
          </w:rPr>
          <w:t xml:space="preserve">Figure </w:t>
        </w:r>
        <w:r w:rsidRPr="00754DCE">
          <w:rPr>
            <w:rStyle w:val="Hyperlink"/>
            <w:noProof/>
          </w:rPr>
          <w:t>#</w:t>
        </w:r>
        <w:r w:rsidRPr="00754DCE">
          <w:rPr>
            <w:rStyle w:val="Hyperlink"/>
            <w:b/>
            <w:noProof/>
          </w:rPr>
          <w:t xml:space="preserve"> — Active Run Monitor (Dashboard 3) (db03_active_run.png)</w:t>
        </w:r>
        <w:r>
          <w:rPr>
            <w:noProof/>
            <w:webHidden/>
          </w:rPr>
          <w:tab/>
        </w:r>
        <w:r>
          <w:rPr>
            <w:noProof/>
            <w:webHidden/>
          </w:rPr>
          <w:fldChar w:fldCharType="begin"/>
        </w:r>
        <w:r>
          <w:rPr>
            <w:noProof/>
            <w:webHidden/>
          </w:rPr>
          <w:instrText xml:space="preserve"> PAGEREF _Toc235823345 \h </w:instrText>
        </w:r>
        <w:r>
          <w:rPr>
            <w:noProof/>
            <w:webHidden/>
          </w:rPr>
        </w:r>
        <w:r>
          <w:rPr>
            <w:noProof/>
            <w:webHidden/>
          </w:rPr>
          <w:fldChar w:fldCharType="separate"/>
        </w:r>
        <w:r>
          <w:rPr>
            <w:noProof/>
            <w:webHidden/>
          </w:rPr>
          <w:t>97</w:t>
        </w:r>
        <w:r>
          <w:rPr>
            <w:noProof/>
            <w:webHidden/>
          </w:rPr>
          <w:fldChar w:fldCharType="end"/>
        </w:r>
      </w:hyperlink>
    </w:p>
    <w:p w14:paraId="0FA3072D" w14:textId="6988F1A8" w:rsidR="00D304C6" w:rsidRDefault="00D304C6">
      <w:pPr>
        <w:pStyle w:val="TableofFigures"/>
        <w:tabs>
          <w:tab w:val="right" w:leader="dot" w:pos="8897"/>
        </w:tabs>
        <w:rPr>
          <w:noProof/>
          <w:color w:val="auto"/>
          <w:kern w:val="2"/>
          <w:sz w:val="24"/>
          <w14:ligatures w14:val="standardContextual"/>
        </w:rPr>
      </w:pPr>
      <w:hyperlink w:anchor="_Toc235823346" w:history="1">
        <w:r w:rsidRPr="00754DCE">
          <w:rPr>
            <w:rStyle w:val="Hyperlink"/>
            <w:b/>
            <w:noProof/>
          </w:rPr>
          <w:t xml:space="preserve">Figure </w:t>
        </w:r>
        <w:r w:rsidRPr="00754DCE">
          <w:rPr>
            <w:rStyle w:val="Hyperlink"/>
            <w:noProof/>
          </w:rPr>
          <w:t>#</w:t>
        </w:r>
        <w:r w:rsidRPr="00754DCE">
          <w:rPr>
            <w:rStyle w:val="Hyperlink"/>
            <w:b/>
            <w:noProof/>
          </w:rPr>
          <w:t xml:space="preserve"> — Active Run Monitor — FL2 (db03_active_run_fl2.png)</w:t>
        </w:r>
        <w:r>
          <w:rPr>
            <w:noProof/>
            <w:webHidden/>
          </w:rPr>
          <w:tab/>
        </w:r>
        <w:r>
          <w:rPr>
            <w:noProof/>
            <w:webHidden/>
          </w:rPr>
          <w:fldChar w:fldCharType="begin"/>
        </w:r>
        <w:r>
          <w:rPr>
            <w:noProof/>
            <w:webHidden/>
          </w:rPr>
          <w:instrText xml:space="preserve"> PAGEREF _Toc235823346 \h </w:instrText>
        </w:r>
        <w:r>
          <w:rPr>
            <w:noProof/>
            <w:webHidden/>
          </w:rPr>
        </w:r>
        <w:r>
          <w:rPr>
            <w:noProof/>
            <w:webHidden/>
          </w:rPr>
          <w:fldChar w:fldCharType="separate"/>
        </w:r>
        <w:r>
          <w:rPr>
            <w:noProof/>
            <w:webHidden/>
          </w:rPr>
          <w:t>98</w:t>
        </w:r>
        <w:r>
          <w:rPr>
            <w:noProof/>
            <w:webHidden/>
          </w:rPr>
          <w:fldChar w:fldCharType="end"/>
        </w:r>
      </w:hyperlink>
    </w:p>
    <w:p w14:paraId="7C5711CD" w14:textId="63689744" w:rsidR="00D304C6" w:rsidRDefault="00D304C6">
      <w:pPr>
        <w:pStyle w:val="TableofFigures"/>
        <w:tabs>
          <w:tab w:val="right" w:leader="dot" w:pos="8897"/>
        </w:tabs>
        <w:rPr>
          <w:noProof/>
          <w:color w:val="auto"/>
          <w:kern w:val="2"/>
          <w:sz w:val="24"/>
          <w14:ligatures w14:val="standardContextual"/>
        </w:rPr>
      </w:pPr>
      <w:hyperlink w:anchor="_Toc235823347" w:history="1">
        <w:r w:rsidRPr="00754DCE">
          <w:rPr>
            <w:rStyle w:val="Hyperlink"/>
            <w:b/>
            <w:noProof/>
          </w:rPr>
          <w:t xml:space="preserve">Figure </w:t>
        </w:r>
        <w:r w:rsidRPr="00754DCE">
          <w:rPr>
            <w:rStyle w:val="Hyperlink"/>
            <w:noProof/>
          </w:rPr>
          <w:t>#</w:t>
        </w:r>
        <w:r w:rsidRPr="00754DCE">
          <w:rPr>
            <w:rStyle w:val="Hyperlink"/>
            <w:b/>
            <w:noProof/>
          </w:rPr>
          <w:t xml:space="preserve"> — Active Run Monitor — FL3 Hybrid (db03_active_run_fl3.png)</w:t>
        </w:r>
        <w:r>
          <w:rPr>
            <w:noProof/>
            <w:webHidden/>
          </w:rPr>
          <w:tab/>
        </w:r>
        <w:r>
          <w:rPr>
            <w:noProof/>
            <w:webHidden/>
          </w:rPr>
          <w:fldChar w:fldCharType="begin"/>
        </w:r>
        <w:r>
          <w:rPr>
            <w:noProof/>
            <w:webHidden/>
          </w:rPr>
          <w:instrText xml:space="preserve"> PAGEREF _Toc235823347 \h </w:instrText>
        </w:r>
        <w:r>
          <w:rPr>
            <w:noProof/>
            <w:webHidden/>
          </w:rPr>
        </w:r>
        <w:r>
          <w:rPr>
            <w:noProof/>
            <w:webHidden/>
          </w:rPr>
          <w:fldChar w:fldCharType="separate"/>
        </w:r>
        <w:r>
          <w:rPr>
            <w:noProof/>
            <w:webHidden/>
          </w:rPr>
          <w:t>99</w:t>
        </w:r>
        <w:r>
          <w:rPr>
            <w:noProof/>
            <w:webHidden/>
          </w:rPr>
          <w:fldChar w:fldCharType="end"/>
        </w:r>
      </w:hyperlink>
    </w:p>
    <w:p w14:paraId="3352D81D" w14:textId="4F786A6C" w:rsidR="00D304C6" w:rsidRDefault="00D304C6">
      <w:pPr>
        <w:pStyle w:val="TableofFigures"/>
        <w:tabs>
          <w:tab w:val="right" w:leader="dot" w:pos="8897"/>
        </w:tabs>
        <w:rPr>
          <w:noProof/>
          <w:color w:val="auto"/>
          <w:kern w:val="2"/>
          <w:sz w:val="24"/>
          <w14:ligatures w14:val="standardContextual"/>
        </w:rPr>
      </w:pPr>
      <w:hyperlink w:anchor="_Toc235823348" w:history="1">
        <w:r w:rsidRPr="00754DCE">
          <w:rPr>
            <w:rStyle w:val="Hyperlink"/>
            <w:b/>
            <w:noProof/>
          </w:rPr>
          <w:t xml:space="preserve">Figure </w:t>
        </w:r>
        <w:r w:rsidRPr="00754DCE">
          <w:rPr>
            <w:rStyle w:val="Hyperlink"/>
            <w:noProof/>
          </w:rPr>
          <w:t>#</w:t>
        </w:r>
        <w:r w:rsidRPr="00754DCE">
          <w:rPr>
            <w:rStyle w:val="Hyperlink"/>
            <w:b/>
            <w:noProof/>
          </w:rPr>
          <w:t xml:space="preserve"> — Weld Event Logger (Dashboard 4) (db04_weld_event.png)</w:t>
        </w:r>
        <w:r>
          <w:rPr>
            <w:noProof/>
            <w:webHidden/>
          </w:rPr>
          <w:tab/>
        </w:r>
        <w:r>
          <w:rPr>
            <w:noProof/>
            <w:webHidden/>
          </w:rPr>
          <w:fldChar w:fldCharType="begin"/>
        </w:r>
        <w:r>
          <w:rPr>
            <w:noProof/>
            <w:webHidden/>
          </w:rPr>
          <w:instrText xml:space="preserve"> PAGEREF _Toc235823348 \h </w:instrText>
        </w:r>
        <w:r>
          <w:rPr>
            <w:noProof/>
            <w:webHidden/>
          </w:rPr>
        </w:r>
        <w:r>
          <w:rPr>
            <w:noProof/>
            <w:webHidden/>
          </w:rPr>
          <w:fldChar w:fldCharType="separate"/>
        </w:r>
        <w:r>
          <w:rPr>
            <w:noProof/>
            <w:webHidden/>
          </w:rPr>
          <w:t>100</w:t>
        </w:r>
        <w:r>
          <w:rPr>
            <w:noProof/>
            <w:webHidden/>
          </w:rPr>
          <w:fldChar w:fldCharType="end"/>
        </w:r>
      </w:hyperlink>
    </w:p>
    <w:p w14:paraId="0C39A715" w14:textId="24B6B579" w:rsidR="00D304C6" w:rsidRDefault="00D304C6">
      <w:pPr>
        <w:pStyle w:val="TableofFigures"/>
        <w:tabs>
          <w:tab w:val="right" w:leader="dot" w:pos="8897"/>
        </w:tabs>
        <w:rPr>
          <w:noProof/>
          <w:color w:val="auto"/>
          <w:kern w:val="2"/>
          <w:sz w:val="24"/>
          <w14:ligatures w14:val="standardContextual"/>
        </w:rPr>
      </w:pPr>
      <w:hyperlink w:anchor="_Toc235823349" w:history="1">
        <w:r w:rsidRPr="00754DCE">
          <w:rPr>
            <w:rStyle w:val="Hyperlink"/>
            <w:b/>
            <w:noProof/>
          </w:rPr>
          <w:t xml:space="preserve">Figure </w:t>
        </w:r>
        <w:r w:rsidRPr="00754DCE">
          <w:rPr>
            <w:rStyle w:val="Hyperlink"/>
            <w:noProof/>
          </w:rPr>
          <w:t>#</w:t>
        </w:r>
        <w:r w:rsidRPr="00754DCE">
          <w:rPr>
            <w:rStyle w:val="Hyperlink"/>
            <w:b/>
            <w:noProof/>
          </w:rPr>
          <w:t xml:space="preserve"> — Spool Check-In (Dashboard 5) (db05_spool_checkin.png)</w:t>
        </w:r>
        <w:r>
          <w:rPr>
            <w:noProof/>
            <w:webHidden/>
          </w:rPr>
          <w:tab/>
        </w:r>
        <w:r>
          <w:rPr>
            <w:noProof/>
            <w:webHidden/>
          </w:rPr>
          <w:fldChar w:fldCharType="begin"/>
        </w:r>
        <w:r>
          <w:rPr>
            <w:noProof/>
            <w:webHidden/>
          </w:rPr>
          <w:instrText xml:space="preserve"> PAGEREF _Toc235823349 \h </w:instrText>
        </w:r>
        <w:r>
          <w:rPr>
            <w:noProof/>
            <w:webHidden/>
          </w:rPr>
        </w:r>
        <w:r>
          <w:rPr>
            <w:noProof/>
            <w:webHidden/>
          </w:rPr>
          <w:fldChar w:fldCharType="separate"/>
        </w:r>
        <w:r>
          <w:rPr>
            <w:noProof/>
            <w:webHidden/>
          </w:rPr>
          <w:t>101</w:t>
        </w:r>
        <w:r>
          <w:rPr>
            <w:noProof/>
            <w:webHidden/>
          </w:rPr>
          <w:fldChar w:fldCharType="end"/>
        </w:r>
      </w:hyperlink>
    </w:p>
    <w:p w14:paraId="1ACB7C3D" w14:textId="5005F851" w:rsidR="00D304C6" w:rsidRDefault="00D304C6">
      <w:pPr>
        <w:pStyle w:val="TableofFigures"/>
        <w:tabs>
          <w:tab w:val="right" w:leader="dot" w:pos="8897"/>
        </w:tabs>
        <w:rPr>
          <w:noProof/>
          <w:color w:val="auto"/>
          <w:kern w:val="2"/>
          <w:sz w:val="24"/>
          <w14:ligatures w14:val="standardContextual"/>
        </w:rPr>
      </w:pPr>
      <w:hyperlink w:anchor="_Toc235823350" w:history="1">
        <w:r w:rsidRPr="00754DCE">
          <w:rPr>
            <w:rStyle w:val="Hyperlink"/>
            <w:b/>
            <w:noProof/>
          </w:rPr>
          <w:t xml:space="preserve">Figure </w:t>
        </w:r>
        <w:r w:rsidRPr="00754DCE">
          <w:rPr>
            <w:rStyle w:val="Hyperlink"/>
            <w:noProof/>
          </w:rPr>
          <w:t>#</w:t>
        </w:r>
        <w:r w:rsidRPr="00754DCE">
          <w:rPr>
            <w:rStyle w:val="Hyperlink"/>
            <w:b/>
            <w:noProof/>
          </w:rPr>
          <w:t xml:space="preserve"> — SPC Checkpoint (Dashboard 6) (db06_spc_checkpoint.png)</w:t>
        </w:r>
        <w:r>
          <w:rPr>
            <w:noProof/>
            <w:webHidden/>
          </w:rPr>
          <w:tab/>
        </w:r>
        <w:r>
          <w:rPr>
            <w:noProof/>
            <w:webHidden/>
          </w:rPr>
          <w:fldChar w:fldCharType="begin"/>
        </w:r>
        <w:r>
          <w:rPr>
            <w:noProof/>
            <w:webHidden/>
          </w:rPr>
          <w:instrText xml:space="preserve"> PAGEREF _Toc235823350 \h </w:instrText>
        </w:r>
        <w:r>
          <w:rPr>
            <w:noProof/>
            <w:webHidden/>
          </w:rPr>
        </w:r>
        <w:r>
          <w:rPr>
            <w:noProof/>
            <w:webHidden/>
          </w:rPr>
          <w:fldChar w:fldCharType="separate"/>
        </w:r>
        <w:r>
          <w:rPr>
            <w:noProof/>
            <w:webHidden/>
          </w:rPr>
          <w:t>102</w:t>
        </w:r>
        <w:r>
          <w:rPr>
            <w:noProof/>
            <w:webHidden/>
          </w:rPr>
          <w:fldChar w:fldCharType="end"/>
        </w:r>
      </w:hyperlink>
    </w:p>
    <w:p w14:paraId="0B69FF10" w14:textId="6DF39E33" w:rsidR="00D304C6" w:rsidRDefault="00D304C6">
      <w:pPr>
        <w:pStyle w:val="TableofFigures"/>
        <w:tabs>
          <w:tab w:val="right" w:leader="dot" w:pos="8897"/>
        </w:tabs>
        <w:rPr>
          <w:noProof/>
          <w:color w:val="auto"/>
          <w:kern w:val="2"/>
          <w:sz w:val="24"/>
          <w14:ligatures w14:val="standardContextual"/>
        </w:rPr>
      </w:pPr>
      <w:hyperlink w:anchor="_Toc235823351" w:history="1">
        <w:r w:rsidRPr="00754DCE">
          <w:rPr>
            <w:rStyle w:val="Hyperlink"/>
            <w:b/>
            <w:noProof/>
          </w:rPr>
          <w:t xml:space="preserve">Figure </w:t>
        </w:r>
        <w:r w:rsidRPr="00754DCE">
          <w:rPr>
            <w:rStyle w:val="Hyperlink"/>
            <w:noProof/>
          </w:rPr>
          <w:t>#</w:t>
        </w:r>
        <w:r w:rsidRPr="00754DCE">
          <w:rPr>
            <w:rStyle w:val="Hyperlink"/>
            <w:b/>
            <w:noProof/>
          </w:rPr>
          <w:t xml:space="preserve"> — Output Coil Completion (Dashboard 7) (db07_coil_completion.png)</w:t>
        </w:r>
        <w:r>
          <w:rPr>
            <w:noProof/>
            <w:webHidden/>
          </w:rPr>
          <w:tab/>
        </w:r>
        <w:r>
          <w:rPr>
            <w:noProof/>
            <w:webHidden/>
          </w:rPr>
          <w:fldChar w:fldCharType="begin"/>
        </w:r>
        <w:r>
          <w:rPr>
            <w:noProof/>
            <w:webHidden/>
          </w:rPr>
          <w:instrText xml:space="preserve"> PAGEREF _Toc235823351 \h </w:instrText>
        </w:r>
        <w:r>
          <w:rPr>
            <w:noProof/>
            <w:webHidden/>
          </w:rPr>
        </w:r>
        <w:r>
          <w:rPr>
            <w:noProof/>
            <w:webHidden/>
          </w:rPr>
          <w:fldChar w:fldCharType="separate"/>
        </w:r>
        <w:r>
          <w:rPr>
            <w:noProof/>
            <w:webHidden/>
          </w:rPr>
          <w:t>103</w:t>
        </w:r>
        <w:r>
          <w:rPr>
            <w:noProof/>
            <w:webHidden/>
          </w:rPr>
          <w:fldChar w:fldCharType="end"/>
        </w:r>
      </w:hyperlink>
    </w:p>
    <w:p w14:paraId="7C6AC68D" w14:textId="12274E1E" w:rsidR="00D304C6" w:rsidRDefault="00D304C6">
      <w:pPr>
        <w:pStyle w:val="TableofFigures"/>
        <w:tabs>
          <w:tab w:val="right" w:leader="dot" w:pos="8897"/>
        </w:tabs>
        <w:rPr>
          <w:noProof/>
          <w:color w:val="auto"/>
          <w:kern w:val="2"/>
          <w:sz w:val="24"/>
          <w14:ligatures w14:val="standardContextual"/>
        </w:rPr>
      </w:pPr>
      <w:hyperlink w:anchor="_Toc235823352" w:history="1">
        <w:r w:rsidRPr="00754DCE">
          <w:rPr>
            <w:rStyle w:val="Hyperlink"/>
            <w:b/>
            <w:noProof/>
          </w:rPr>
          <w:t xml:space="preserve">Figure </w:t>
        </w:r>
        <w:r w:rsidRPr="00754DCE">
          <w:rPr>
            <w:rStyle w:val="Hyperlink"/>
            <w:noProof/>
          </w:rPr>
          <w:t>#</w:t>
        </w:r>
        <w:r w:rsidRPr="00754DCE">
          <w:rPr>
            <w:rStyle w:val="Hyperlink"/>
            <w:b/>
            <w:noProof/>
          </w:rPr>
          <w:t xml:space="preserve"> — Packing Station (Dashboard 7b) (db07b_packing_station.png)</w:t>
        </w:r>
        <w:r>
          <w:rPr>
            <w:noProof/>
            <w:webHidden/>
          </w:rPr>
          <w:tab/>
        </w:r>
        <w:r>
          <w:rPr>
            <w:noProof/>
            <w:webHidden/>
          </w:rPr>
          <w:fldChar w:fldCharType="begin"/>
        </w:r>
        <w:r>
          <w:rPr>
            <w:noProof/>
            <w:webHidden/>
          </w:rPr>
          <w:instrText xml:space="preserve"> PAGEREF _Toc235823352 \h </w:instrText>
        </w:r>
        <w:r>
          <w:rPr>
            <w:noProof/>
            <w:webHidden/>
          </w:rPr>
        </w:r>
        <w:r>
          <w:rPr>
            <w:noProof/>
            <w:webHidden/>
          </w:rPr>
          <w:fldChar w:fldCharType="separate"/>
        </w:r>
        <w:r>
          <w:rPr>
            <w:noProof/>
            <w:webHidden/>
          </w:rPr>
          <w:t>104</w:t>
        </w:r>
        <w:r>
          <w:rPr>
            <w:noProof/>
            <w:webHidden/>
          </w:rPr>
          <w:fldChar w:fldCharType="end"/>
        </w:r>
      </w:hyperlink>
    </w:p>
    <w:p w14:paraId="275002D7" w14:textId="760A731A" w:rsidR="00D304C6" w:rsidRDefault="00D304C6">
      <w:pPr>
        <w:pStyle w:val="TableofFigures"/>
        <w:tabs>
          <w:tab w:val="right" w:leader="dot" w:pos="8897"/>
        </w:tabs>
        <w:rPr>
          <w:noProof/>
          <w:color w:val="auto"/>
          <w:kern w:val="2"/>
          <w:sz w:val="24"/>
          <w14:ligatures w14:val="standardContextual"/>
        </w:rPr>
      </w:pPr>
      <w:hyperlink w:anchor="_Toc235823353" w:history="1">
        <w:r w:rsidRPr="00754DCE">
          <w:rPr>
            <w:rStyle w:val="Hyperlink"/>
            <w:b/>
            <w:noProof/>
          </w:rPr>
          <w:t xml:space="preserve">Figure </w:t>
        </w:r>
        <w:r w:rsidRPr="00754DCE">
          <w:rPr>
            <w:rStyle w:val="Hyperlink"/>
            <w:noProof/>
          </w:rPr>
          <w:t>#</w:t>
        </w:r>
        <w:r w:rsidRPr="00754DCE">
          <w:rPr>
            <w:rStyle w:val="Hyperlink"/>
            <w:b/>
            <w:noProof/>
          </w:rPr>
          <w:t xml:space="preserve"> — WIP Rejection (Dashboard 8) (db08_wip_rejection.png)</w:t>
        </w:r>
        <w:r>
          <w:rPr>
            <w:noProof/>
            <w:webHidden/>
          </w:rPr>
          <w:tab/>
        </w:r>
        <w:r>
          <w:rPr>
            <w:noProof/>
            <w:webHidden/>
          </w:rPr>
          <w:fldChar w:fldCharType="begin"/>
        </w:r>
        <w:r>
          <w:rPr>
            <w:noProof/>
            <w:webHidden/>
          </w:rPr>
          <w:instrText xml:space="preserve"> PAGEREF _Toc235823353 \h </w:instrText>
        </w:r>
        <w:r>
          <w:rPr>
            <w:noProof/>
            <w:webHidden/>
          </w:rPr>
        </w:r>
        <w:r>
          <w:rPr>
            <w:noProof/>
            <w:webHidden/>
          </w:rPr>
          <w:fldChar w:fldCharType="separate"/>
        </w:r>
        <w:r>
          <w:rPr>
            <w:noProof/>
            <w:webHidden/>
          </w:rPr>
          <w:t>105</w:t>
        </w:r>
        <w:r>
          <w:rPr>
            <w:noProof/>
            <w:webHidden/>
          </w:rPr>
          <w:fldChar w:fldCharType="end"/>
        </w:r>
      </w:hyperlink>
    </w:p>
    <w:p w14:paraId="4389B012" w14:textId="2539C46E" w:rsidR="00D304C6" w:rsidRDefault="00D304C6">
      <w:pPr>
        <w:pStyle w:val="TableofFigures"/>
        <w:tabs>
          <w:tab w:val="right" w:leader="dot" w:pos="8897"/>
        </w:tabs>
        <w:rPr>
          <w:noProof/>
          <w:color w:val="auto"/>
          <w:kern w:val="2"/>
          <w:sz w:val="24"/>
          <w14:ligatures w14:val="standardContextual"/>
        </w:rPr>
      </w:pPr>
      <w:hyperlink w:anchor="_Toc235823354" w:history="1">
        <w:r w:rsidRPr="00754DCE">
          <w:rPr>
            <w:rStyle w:val="Hyperlink"/>
            <w:b/>
            <w:noProof/>
          </w:rPr>
          <w:t xml:space="preserve">Figure </w:t>
        </w:r>
        <w:r w:rsidRPr="00754DCE">
          <w:rPr>
            <w:rStyle w:val="Hyperlink"/>
            <w:noProof/>
          </w:rPr>
          <w:t>#</w:t>
        </w:r>
        <w:r w:rsidRPr="00754DCE">
          <w:rPr>
            <w:rStyle w:val="Hyperlink"/>
            <w:b/>
            <w:noProof/>
          </w:rPr>
          <w:t xml:space="preserve"> — Pass Schedule Management (Dashboard 9) (db09_pass_schedule.png)</w:t>
        </w:r>
        <w:r>
          <w:rPr>
            <w:noProof/>
            <w:webHidden/>
          </w:rPr>
          <w:tab/>
        </w:r>
        <w:r>
          <w:rPr>
            <w:noProof/>
            <w:webHidden/>
          </w:rPr>
          <w:fldChar w:fldCharType="begin"/>
        </w:r>
        <w:r>
          <w:rPr>
            <w:noProof/>
            <w:webHidden/>
          </w:rPr>
          <w:instrText xml:space="preserve"> PAGEREF _Toc235823354 \h </w:instrText>
        </w:r>
        <w:r>
          <w:rPr>
            <w:noProof/>
            <w:webHidden/>
          </w:rPr>
        </w:r>
        <w:r>
          <w:rPr>
            <w:noProof/>
            <w:webHidden/>
          </w:rPr>
          <w:fldChar w:fldCharType="separate"/>
        </w:r>
        <w:r>
          <w:rPr>
            <w:noProof/>
            <w:webHidden/>
          </w:rPr>
          <w:t>106</w:t>
        </w:r>
        <w:r>
          <w:rPr>
            <w:noProof/>
            <w:webHidden/>
          </w:rPr>
          <w:fldChar w:fldCharType="end"/>
        </w:r>
      </w:hyperlink>
    </w:p>
    <w:p w14:paraId="143484B3" w14:textId="67729DD4" w:rsidR="00D304C6" w:rsidRDefault="00D304C6">
      <w:pPr>
        <w:pStyle w:val="TableofFigures"/>
        <w:tabs>
          <w:tab w:val="right" w:leader="dot" w:pos="8897"/>
        </w:tabs>
        <w:rPr>
          <w:noProof/>
          <w:color w:val="auto"/>
          <w:kern w:val="2"/>
          <w:sz w:val="24"/>
          <w14:ligatures w14:val="standardContextual"/>
        </w:rPr>
      </w:pPr>
      <w:hyperlink w:anchor="_Toc235823355" w:history="1">
        <w:r w:rsidRPr="00754DCE">
          <w:rPr>
            <w:rStyle w:val="Hyperlink"/>
            <w:b/>
            <w:noProof/>
          </w:rPr>
          <w:t xml:space="preserve">Figure </w:t>
        </w:r>
        <w:r w:rsidRPr="00754DCE">
          <w:rPr>
            <w:rStyle w:val="Hyperlink"/>
            <w:noProof/>
          </w:rPr>
          <w:t>#</w:t>
        </w:r>
        <w:r w:rsidRPr="00754DCE">
          <w:rPr>
            <w:rStyle w:val="Hyperlink"/>
            <w:b/>
            <w:noProof/>
          </w:rPr>
          <w:t xml:space="preserve"> — Pass Schedule List (Dashboard 9A) (db09a_schedule_list.png)</w:t>
        </w:r>
        <w:r>
          <w:rPr>
            <w:noProof/>
            <w:webHidden/>
          </w:rPr>
          <w:tab/>
        </w:r>
        <w:r>
          <w:rPr>
            <w:noProof/>
            <w:webHidden/>
          </w:rPr>
          <w:fldChar w:fldCharType="begin"/>
        </w:r>
        <w:r>
          <w:rPr>
            <w:noProof/>
            <w:webHidden/>
          </w:rPr>
          <w:instrText xml:space="preserve"> PAGEREF _Toc235823355 \h </w:instrText>
        </w:r>
        <w:r>
          <w:rPr>
            <w:noProof/>
            <w:webHidden/>
          </w:rPr>
        </w:r>
        <w:r>
          <w:rPr>
            <w:noProof/>
            <w:webHidden/>
          </w:rPr>
          <w:fldChar w:fldCharType="separate"/>
        </w:r>
        <w:r>
          <w:rPr>
            <w:noProof/>
            <w:webHidden/>
          </w:rPr>
          <w:t>107</w:t>
        </w:r>
        <w:r>
          <w:rPr>
            <w:noProof/>
            <w:webHidden/>
          </w:rPr>
          <w:fldChar w:fldCharType="end"/>
        </w:r>
      </w:hyperlink>
    </w:p>
    <w:p w14:paraId="3DD3788E" w14:textId="1826FB68" w:rsidR="00D304C6" w:rsidRDefault="00D304C6">
      <w:pPr>
        <w:pStyle w:val="TableofFigures"/>
        <w:tabs>
          <w:tab w:val="right" w:leader="dot" w:pos="8897"/>
        </w:tabs>
        <w:rPr>
          <w:noProof/>
          <w:color w:val="auto"/>
          <w:kern w:val="2"/>
          <w:sz w:val="24"/>
          <w14:ligatures w14:val="standardContextual"/>
        </w:rPr>
      </w:pPr>
      <w:hyperlink w:anchor="_Toc235823356" w:history="1">
        <w:r w:rsidRPr="00754DCE">
          <w:rPr>
            <w:rStyle w:val="Hyperlink"/>
            <w:b/>
            <w:noProof/>
          </w:rPr>
          <w:t xml:space="preserve">Figure </w:t>
        </w:r>
        <w:r w:rsidRPr="00754DCE">
          <w:rPr>
            <w:rStyle w:val="Hyperlink"/>
            <w:noProof/>
          </w:rPr>
          <w:t>#</w:t>
        </w:r>
        <w:r w:rsidRPr="00754DCE">
          <w:rPr>
            <w:rStyle w:val="Hyperlink"/>
            <w:b/>
            <w:noProof/>
          </w:rPr>
          <w:t xml:space="preserve"> — Shift Summary (Dashboard 10) (db10_shift_summary.png)</w:t>
        </w:r>
        <w:r>
          <w:rPr>
            <w:noProof/>
            <w:webHidden/>
          </w:rPr>
          <w:tab/>
        </w:r>
        <w:r>
          <w:rPr>
            <w:noProof/>
            <w:webHidden/>
          </w:rPr>
          <w:fldChar w:fldCharType="begin"/>
        </w:r>
        <w:r>
          <w:rPr>
            <w:noProof/>
            <w:webHidden/>
          </w:rPr>
          <w:instrText xml:space="preserve"> PAGEREF _Toc235823356 \h </w:instrText>
        </w:r>
        <w:r>
          <w:rPr>
            <w:noProof/>
            <w:webHidden/>
          </w:rPr>
        </w:r>
        <w:r>
          <w:rPr>
            <w:noProof/>
            <w:webHidden/>
          </w:rPr>
          <w:fldChar w:fldCharType="separate"/>
        </w:r>
        <w:r>
          <w:rPr>
            <w:noProof/>
            <w:webHidden/>
          </w:rPr>
          <w:t>108</w:t>
        </w:r>
        <w:r>
          <w:rPr>
            <w:noProof/>
            <w:webHidden/>
          </w:rPr>
          <w:fldChar w:fldCharType="end"/>
        </w:r>
      </w:hyperlink>
    </w:p>
    <w:p w14:paraId="74C4BBE5" w14:textId="2E8CBA91" w:rsidR="00D304C6" w:rsidRDefault="00D304C6">
      <w:pPr>
        <w:pStyle w:val="TableofFigures"/>
        <w:tabs>
          <w:tab w:val="right" w:leader="dot" w:pos="8897"/>
        </w:tabs>
        <w:rPr>
          <w:noProof/>
          <w:color w:val="auto"/>
          <w:kern w:val="2"/>
          <w:sz w:val="24"/>
          <w14:ligatures w14:val="standardContextual"/>
        </w:rPr>
      </w:pPr>
      <w:hyperlink w:anchor="_Toc235823357" w:history="1">
        <w:r w:rsidRPr="00754DCE">
          <w:rPr>
            <w:rStyle w:val="Hyperlink"/>
            <w:b/>
            <w:noProof/>
          </w:rPr>
          <w:t xml:space="preserve">Figure </w:t>
        </w:r>
        <w:r w:rsidRPr="00754DCE">
          <w:rPr>
            <w:rStyle w:val="Hyperlink"/>
            <w:noProof/>
          </w:rPr>
          <w:t>#</w:t>
        </w:r>
        <w:r w:rsidRPr="00754DCE">
          <w:rPr>
            <w:rStyle w:val="Hyperlink"/>
            <w:b/>
            <w:noProof/>
          </w:rPr>
          <w:t xml:space="preserve"> — Roll Adjust (Dashboard 11) (db11_roll_adjust.png)</w:t>
        </w:r>
        <w:r>
          <w:rPr>
            <w:noProof/>
            <w:webHidden/>
          </w:rPr>
          <w:tab/>
        </w:r>
        <w:r>
          <w:rPr>
            <w:noProof/>
            <w:webHidden/>
          </w:rPr>
          <w:fldChar w:fldCharType="begin"/>
        </w:r>
        <w:r>
          <w:rPr>
            <w:noProof/>
            <w:webHidden/>
          </w:rPr>
          <w:instrText xml:space="preserve"> PAGEREF _Toc235823357 \h </w:instrText>
        </w:r>
        <w:r>
          <w:rPr>
            <w:noProof/>
            <w:webHidden/>
          </w:rPr>
        </w:r>
        <w:r>
          <w:rPr>
            <w:noProof/>
            <w:webHidden/>
          </w:rPr>
          <w:fldChar w:fldCharType="separate"/>
        </w:r>
        <w:r>
          <w:rPr>
            <w:noProof/>
            <w:webHidden/>
          </w:rPr>
          <w:t>109</w:t>
        </w:r>
        <w:r>
          <w:rPr>
            <w:noProof/>
            <w:webHidden/>
          </w:rPr>
          <w:fldChar w:fldCharType="end"/>
        </w:r>
      </w:hyperlink>
    </w:p>
    <w:p w14:paraId="3A693801" w14:textId="4DEBE4FB" w:rsidR="00D304C6" w:rsidRDefault="00D304C6">
      <w:pPr>
        <w:pStyle w:val="TableofFigures"/>
        <w:tabs>
          <w:tab w:val="right" w:leader="dot" w:pos="8897"/>
        </w:tabs>
        <w:rPr>
          <w:noProof/>
          <w:color w:val="auto"/>
          <w:kern w:val="2"/>
          <w:sz w:val="24"/>
          <w14:ligatures w14:val="standardContextual"/>
        </w:rPr>
      </w:pPr>
      <w:hyperlink w:anchor="_Toc235823358" w:history="1">
        <w:r w:rsidRPr="00754DCE">
          <w:rPr>
            <w:rStyle w:val="Hyperlink"/>
            <w:b/>
            <w:noProof/>
          </w:rPr>
          <w:t xml:space="preserve">Figure </w:t>
        </w:r>
        <w:r w:rsidRPr="00754DCE">
          <w:rPr>
            <w:rStyle w:val="Hyperlink"/>
            <w:noProof/>
          </w:rPr>
          <w:t>#</w:t>
        </w:r>
        <w:r w:rsidRPr="00754DCE">
          <w:rPr>
            <w:rStyle w:val="Hyperlink"/>
            <w:b/>
            <w:noProof/>
          </w:rPr>
          <w:t xml:space="preserve"> — Rod Checkout (Dashboard 12) (db12_rod_checkout.png)</w:t>
        </w:r>
        <w:r>
          <w:rPr>
            <w:noProof/>
            <w:webHidden/>
          </w:rPr>
          <w:tab/>
        </w:r>
        <w:r>
          <w:rPr>
            <w:noProof/>
            <w:webHidden/>
          </w:rPr>
          <w:fldChar w:fldCharType="begin"/>
        </w:r>
        <w:r>
          <w:rPr>
            <w:noProof/>
            <w:webHidden/>
          </w:rPr>
          <w:instrText xml:space="preserve"> PAGEREF _Toc235823358 \h </w:instrText>
        </w:r>
        <w:r>
          <w:rPr>
            <w:noProof/>
            <w:webHidden/>
          </w:rPr>
        </w:r>
        <w:r>
          <w:rPr>
            <w:noProof/>
            <w:webHidden/>
          </w:rPr>
          <w:fldChar w:fldCharType="separate"/>
        </w:r>
        <w:r>
          <w:rPr>
            <w:noProof/>
            <w:webHidden/>
          </w:rPr>
          <w:t>110</w:t>
        </w:r>
        <w:r>
          <w:rPr>
            <w:noProof/>
            <w:webHidden/>
          </w:rPr>
          <w:fldChar w:fldCharType="end"/>
        </w:r>
      </w:hyperlink>
    </w:p>
    <w:p w14:paraId="719642EC" w14:textId="6DBBFE26" w:rsidR="00D304C6" w:rsidRDefault="00D304C6">
      <w:pPr>
        <w:pStyle w:val="TableofFigures"/>
        <w:tabs>
          <w:tab w:val="right" w:leader="dot" w:pos="8897"/>
        </w:tabs>
        <w:rPr>
          <w:noProof/>
          <w:color w:val="auto"/>
          <w:kern w:val="2"/>
          <w:sz w:val="24"/>
          <w14:ligatures w14:val="standardContextual"/>
        </w:rPr>
      </w:pPr>
      <w:hyperlink w:anchor="_Toc235823359" w:history="1">
        <w:r w:rsidRPr="00754DCE">
          <w:rPr>
            <w:rStyle w:val="Hyperlink"/>
            <w:b/>
            <w:noProof/>
          </w:rPr>
          <w:t xml:space="preserve">Figure </w:t>
        </w:r>
        <w:r w:rsidRPr="00754DCE">
          <w:rPr>
            <w:rStyle w:val="Hyperlink"/>
            <w:noProof/>
          </w:rPr>
          <w:t>#</w:t>
        </w:r>
        <w:r w:rsidRPr="00754DCE">
          <w:rPr>
            <w:rStyle w:val="Hyperlink"/>
            <w:b/>
            <w:noProof/>
          </w:rPr>
          <w:t xml:space="preserve"> — HMI Line Schematic (Dashboard 13) (db13_hmi_schematic.png)</w:t>
        </w:r>
        <w:r>
          <w:rPr>
            <w:noProof/>
            <w:webHidden/>
          </w:rPr>
          <w:tab/>
        </w:r>
        <w:r>
          <w:rPr>
            <w:noProof/>
            <w:webHidden/>
          </w:rPr>
          <w:fldChar w:fldCharType="begin"/>
        </w:r>
        <w:r>
          <w:rPr>
            <w:noProof/>
            <w:webHidden/>
          </w:rPr>
          <w:instrText xml:space="preserve"> PAGEREF _Toc235823359 \h </w:instrText>
        </w:r>
        <w:r>
          <w:rPr>
            <w:noProof/>
            <w:webHidden/>
          </w:rPr>
        </w:r>
        <w:r>
          <w:rPr>
            <w:noProof/>
            <w:webHidden/>
          </w:rPr>
          <w:fldChar w:fldCharType="separate"/>
        </w:r>
        <w:r>
          <w:rPr>
            <w:noProof/>
            <w:webHidden/>
          </w:rPr>
          <w:t>111</w:t>
        </w:r>
        <w:r>
          <w:rPr>
            <w:noProof/>
            <w:webHidden/>
          </w:rPr>
          <w:fldChar w:fldCharType="end"/>
        </w:r>
      </w:hyperlink>
    </w:p>
    <w:p w14:paraId="2C92394B" w14:textId="295C1965" w:rsidR="00D304C6" w:rsidRDefault="00D304C6">
      <w:pPr>
        <w:pStyle w:val="TableofFigures"/>
        <w:tabs>
          <w:tab w:val="right" w:leader="dot" w:pos="8897"/>
        </w:tabs>
        <w:rPr>
          <w:noProof/>
          <w:color w:val="auto"/>
          <w:kern w:val="2"/>
          <w:sz w:val="24"/>
          <w14:ligatures w14:val="standardContextual"/>
        </w:rPr>
      </w:pPr>
      <w:hyperlink w:anchor="_Toc235823360" w:history="1">
        <w:r w:rsidRPr="00754DCE">
          <w:rPr>
            <w:rStyle w:val="Hyperlink"/>
            <w:b/>
            <w:noProof/>
          </w:rPr>
          <w:t xml:space="preserve">Figure </w:t>
        </w:r>
        <w:r w:rsidRPr="00754DCE">
          <w:rPr>
            <w:rStyle w:val="Hyperlink"/>
            <w:noProof/>
          </w:rPr>
          <w:t>#</w:t>
        </w:r>
        <w:r w:rsidRPr="00754DCE">
          <w:rPr>
            <w:rStyle w:val="Hyperlink"/>
            <w:b/>
            <w:noProof/>
          </w:rPr>
          <w:t xml:space="preserve"> — SCADA Trends (Dashboard 14) (db14_scada_trends.png)</w:t>
        </w:r>
        <w:r>
          <w:rPr>
            <w:noProof/>
            <w:webHidden/>
          </w:rPr>
          <w:tab/>
        </w:r>
        <w:r>
          <w:rPr>
            <w:noProof/>
            <w:webHidden/>
          </w:rPr>
          <w:fldChar w:fldCharType="begin"/>
        </w:r>
        <w:r>
          <w:rPr>
            <w:noProof/>
            <w:webHidden/>
          </w:rPr>
          <w:instrText xml:space="preserve"> PAGEREF _Toc235823360 \h </w:instrText>
        </w:r>
        <w:r>
          <w:rPr>
            <w:noProof/>
            <w:webHidden/>
          </w:rPr>
        </w:r>
        <w:r>
          <w:rPr>
            <w:noProof/>
            <w:webHidden/>
          </w:rPr>
          <w:fldChar w:fldCharType="separate"/>
        </w:r>
        <w:r>
          <w:rPr>
            <w:noProof/>
            <w:webHidden/>
          </w:rPr>
          <w:t>112</w:t>
        </w:r>
        <w:r>
          <w:rPr>
            <w:noProof/>
            <w:webHidden/>
          </w:rPr>
          <w:fldChar w:fldCharType="end"/>
        </w:r>
      </w:hyperlink>
    </w:p>
    <w:p w14:paraId="00ACB8E8" w14:textId="35B876C9" w:rsidR="00D304C6" w:rsidRDefault="00D304C6">
      <w:pPr>
        <w:pStyle w:val="TableofFigures"/>
        <w:tabs>
          <w:tab w:val="right" w:leader="dot" w:pos="8897"/>
        </w:tabs>
        <w:rPr>
          <w:noProof/>
          <w:color w:val="auto"/>
          <w:kern w:val="2"/>
          <w:sz w:val="24"/>
          <w14:ligatures w14:val="standardContextual"/>
        </w:rPr>
      </w:pPr>
      <w:hyperlink w:anchor="_Toc235823361" w:history="1">
        <w:r w:rsidRPr="00754DCE">
          <w:rPr>
            <w:rStyle w:val="Hyperlink"/>
            <w:b/>
            <w:noProof/>
          </w:rPr>
          <w:t xml:space="preserve">Figure </w:t>
        </w:r>
        <w:r w:rsidRPr="00754DCE">
          <w:rPr>
            <w:rStyle w:val="Hyperlink"/>
            <w:noProof/>
          </w:rPr>
          <w:t>#</w:t>
        </w:r>
        <w:r w:rsidRPr="00754DCE">
          <w:rPr>
            <w:rStyle w:val="Hyperlink"/>
            <w:b/>
            <w:noProof/>
          </w:rPr>
          <w:t xml:space="preserve"> — Die Change (db_die_change.png)</w:t>
        </w:r>
        <w:r>
          <w:rPr>
            <w:noProof/>
            <w:webHidden/>
          </w:rPr>
          <w:tab/>
        </w:r>
        <w:r>
          <w:rPr>
            <w:noProof/>
            <w:webHidden/>
          </w:rPr>
          <w:fldChar w:fldCharType="begin"/>
        </w:r>
        <w:r>
          <w:rPr>
            <w:noProof/>
            <w:webHidden/>
          </w:rPr>
          <w:instrText xml:space="preserve"> PAGEREF _Toc235823361 \h </w:instrText>
        </w:r>
        <w:r>
          <w:rPr>
            <w:noProof/>
            <w:webHidden/>
          </w:rPr>
        </w:r>
        <w:r>
          <w:rPr>
            <w:noProof/>
            <w:webHidden/>
          </w:rPr>
          <w:fldChar w:fldCharType="separate"/>
        </w:r>
        <w:r>
          <w:rPr>
            <w:noProof/>
            <w:webHidden/>
          </w:rPr>
          <w:t>113</w:t>
        </w:r>
        <w:r>
          <w:rPr>
            <w:noProof/>
            <w:webHidden/>
          </w:rPr>
          <w:fldChar w:fldCharType="end"/>
        </w:r>
      </w:hyperlink>
    </w:p>
    <w:p w14:paraId="7D3E5AC5" w14:textId="3E424D7D" w:rsidR="00D304C6" w:rsidRDefault="00D304C6">
      <w:pPr>
        <w:pStyle w:val="TableofFigures"/>
        <w:tabs>
          <w:tab w:val="right" w:leader="dot" w:pos="8897"/>
        </w:tabs>
        <w:rPr>
          <w:noProof/>
          <w:color w:val="auto"/>
          <w:kern w:val="2"/>
          <w:sz w:val="24"/>
          <w14:ligatures w14:val="standardContextual"/>
        </w:rPr>
      </w:pPr>
      <w:hyperlink w:anchor="_Toc235823362" w:history="1">
        <w:r w:rsidRPr="00754DCE">
          <w:rPr>
            <w:rStyle w:val="Hyperlink"/>
            <w:b/>
            <w:noProof/>
          </w:rPr>
          <w:t xml:space="preserve">Figure </w:t>
        </w:r>
        <w:r w:rsidRPr="00754DCE">
          <w:rPr>
            <w:rStyle w:val="Hyperlink"/>
            <w:noProof/>
          </w:rPr>
          <w:t>#</w:t>
        </w:r>
        <w:r w:rsidRPr="00754DCE">
          <w:rPr>
            <w:rStyle w:val="Hyperlink"/>
            <w:b/>
            <w:noProof/>
          </w:rPr>
          <w:t xml:space="preserve"> — Die Management (db_die_management.png)</w:t>
        </w:r>
        <w:r>
          <w:rPr>
            <w:noProof/>
            <w:webHidden/>
          </w:rPr>
          <w:tab/>
        </w:r>
        <w:r>
          <w:rPr>
            <w:noProof/>
            <w:webHidden/>
          </w:rPr>
          <w:fldChar w:fldCharType="begin"/>
        </w:r>
        <w:r>
          <w:rPr>
            <w:noProof/>
            <w:webHidden/>
          </w:rPr>
          <w:instrText xml:space="preserve"> PAGEREF _Toc235823362 \h </w:instrText>
        </w:r>
        <w:r>
          <w:rPr>
            <w:noProof/>
            <w:webHidden/>
          </w:rPr>
        </w:r>
        <w:r>
          <w:rPr>
            <w:noProof/>
            <w:webHidden/>
          </w:rPr>
          <w:fldChar w:fldCharType="separate"/>
        </w:r>
        <w:r>
          <w:rPr>
            <w:noProof/>
            <w:webHidden/>
          </w:rPr>
          <w:t>114</w:t>
        </w:r>
        <w:r>
          <w:rPr>
            <w:noProof/>
            <w:webHidden/>
          </w:rPr>
          <w:fldChar w:fldCharType="end"/>
        </w:r>
      </w:hyperlink>
    </w:p>
    <w:p w14:paraId="5C2D2423" w14:textId="6A7E8DF3" w:rsidR="00D304C6" w:rsidRDefault="00D304C6">
      <w:pPr>
        <w:pStyle w:val="TableofFigures"/>
        <w:tabs>
          <w:tab w:val="right" w:leader="dot" w:pos="8897"/>
        </w:tabs>
        <w:rPr>
          <w:noProof/>
          <w:color w:val="auto"/>
          <w:kern w:val="2"/>
          <w:sz w:val="24"/>
          <w14:ligatures w14:val="standardContextual"/>
        </w:rPr>
      </w:pPr>
      <w:hyperlink w:anchor="_Toc235823363" w:history="1">
        <w:r w:rsidRPr="00754DCE">
          <w:rPr>
            <w:rStyle w:val="Hyperlink"/>
            <w:b/>
            <w:noProof/>
          </w:rPr>
          <w:t xml:space="preserve">Figure </w:t>
        </w:r>
        <w:r w:rsidRPr="00754DCE">
          <w:rPr>
            <w:rStyle w:val="Hyperlink"/>
            <w:noProof/>
          </w:rPr>
          <w:t>#</w:t>
        </w:r>
        <w:r w:rsidRPr="00754DCE">
          <w:rPr>
            <w:rStyle w:val="Hyperlink"/>
            <w:b/>
            <w:noProof/>
          </w:rPr>
          <w:t xml:space="preserve"> — OEE Dashboard (db_oee.png)</w:t>
        </w:r>
        <w:r>
          <w:rPr>
            <w:noProof/>
            <w:webHidden/>
          </w:rPr>
          <w:tab/>
        </w:r>
        <w:r>
          <w:rPr>
            <w:noProof/>
            <w:webHidden/>
          </w:rPr>
          <w:fldChar w:fldCharType="begin"/>
        </w:r>
        <w:r>
          <w:rPr>
            <w:noProof/>
            <w:webHidden/>
          </w:rPr>
          <w:instrText xml:space="preserve"> PAGEREF _Toc235823363 \h </w:instrText>
        </w:r>
        <w:r>
          <w:rPr>
            <w:noProof/>
            <w:webHidden/>
          </w:rPr>
        </w:r>
        <w:r>
          <w:rPr>
            <w:noProof/>
            <w:webHidden/>
          </w:rPr>
          <w:fldChar w:fldCharType="separate"/>
        </w:r>
        <w:r>
          <w:rPr>
            <w:noProof/>
            <w:webHidden/>
          </w:rPr>
          <w:t>115</w:t>
        </w:r>
        <w:r>
          <w:rPr>
            <w:noProof/>
            <w:webHidden/>
          </w:rPr>
          <w:fldChar w:fldCharType="end"/>
        </w:r>
      </w:hyperlink>
    </w:p>
    <w:p w14:paraId="3A1DCE8B" w14:textId="4AD03FBC" w:rsidR="001A77C9" w:rsidRDefault="00000000">
      <w:r>
        <w:fldChar w:fldCharType="end"/>
      </w:r>
    </w:p>
    <w:p w14:paraId="3C6FEA84" w14:textId="77777777" w:rsidR="00D304C6" w:rsidRDefault="00D304C6">
      <w:pPr>
        <w:spacing w:line="312" w:lineRule="auto"/>
        <w:rPr>
          <w:rFonts w:ascii="Equip Medium" w:eastAsiaTheme="majorEastAsia" w:hAnsi="Equip Medium" w:cstheme="majorBidi"/>
          <w:b/>
          <w:color w:val="AEAEC0"/>
          <w:sz w:val="32"/>
          <w:szCs w:val="26"/>
        </w:rPr>
      </w:pPr>
      <w:r>
        <w:br w:type="page"/>
      </w:r>
    </w:p>
    <w:p w14:paraId="24897F8B" w14:textId="5331E6CB" w:rsidR="001A77C9" w:rsidRDefault="00000000">
      <w:pPr>
        <w:pStyle w:val="Heading2"/>
      </w:pPr>
      <w:bookmarkStart w:id="3" w:name="_Toc235824096"/>
      <w:r>
        <w:lastRenderedPageBreak/>
        <w:t>Document Control</w:t>
      </w:r>
      <w:bookmarkEnd w:id="3"/>
    </w:p>
    <w:p w14:paraId="49EEB131" w14:textId="77777777" w:rsidR="001A77C9" w:rsidRDefault="00000000">
      <w:pPr>
        <w:pStyle w:val="Heading3"/>
      </w:pPr>
      <w:bookmarkStart w:id="4" w:name="_Toc235824097"/>
      <w:r>
        <w:t>Change History</w:t>
      </w:r>
      <w:bookmarkEnd w:id="4"/>
    </w:p>
    <w:tbl>
      <w:tblPr>
        <w:tblStyle w:val="TableGrid"/>
        <w:tblW w:w="0" w:type="auto"/>
        <w:tblLook w:val="04A0" w:firstRow="1" w:lastRow="0" w:firstColumn="1" w:lastColumn="0" w:noHBand="0" w:noVBand="1"/>
      </w:tblPr>
      <w:tblGrid>
        <w:gridCol w:w="1481"/>
        <w:gridCol w:w="1484"/>
        <w:gridCol w:w="1482"/>
        <w:gridCol w:w="1483"/>
        <w:gridCol w:w="1483"/>
        <w:gridCol w:w="1484"/>
      </w:tblGrid>
      <w:tr w:rsidR="001A77C9" w14:paraId="44DC1B73" w14:textId="77777777" w:rsidTr="00D304C6">
        <w:tc>
          <w:tcPr>
            <w:tcW w:w="1481" w:type="dxa"/>
          </w:tcPr>
          <w:p w14:paraId="65107965" w14:textId="77777777" w:rsidR="001A77C9" w:rsidRDefault="00000000">
            <w:r>
              <w:rPr>
                <w:b/>
              </w:rPr>
              <w:t>Version</w:t>
            </w:r>
          </w:p>
        </w:tc>
        <w:tc>
          <w:tcPr>
            <w:tcW w:w="1484" w:type="dxa"/>
          </w:tcPr>
          <w:p w14:paraId="440DF44E" w14:textId="77777777" w:rsidR="001A77C9" w:rsidRDefault="00000000">
            <w:r>
              <w:rPr>
                <w:b/>
              </w:rPr>
              <w:t>Author</w:t>
            </w:r>
          </w:p>
        </w:tc>
        <w:tc>
          <w:tcPr>
            <w:tcW w:w="1482" w:type="dxa"/>
          </w:tcPr>
          <w:p w14:paraId="66621B4A" w14:textId="77777777" w:rsidR="001A77C9" w:rsidRDefault="00000000">
            <w:r>
              <w:rPr>
                <w:b/>
              </w:rPr>
              <w:t>Date</w:t>
            </w:r>
          </w:p>
        </w:tc>
        <w:tc>
          <w:tcPr>
            <w:tcW w:w="1483" w:type="dxa"/>
          </w:tcPr>
          <w:p w14:paraId="5CBDE69C" w14:textId="77777777" w:rsidR="001A77C9" w:rsidRDefault="00000000">
            <w:r>
              <w:rPr>
                <w:b/>
              </w:rPr>
              <w:t>Reviewer</w:t>
            </w:r>
          </w:p>
        </w:tc>
        <w:tc>
          <w:tcPr>
            <w:tcW w:w="1483" w:type="dxa"/>
          </w:tcPr>
          <w:p w14:paraId="7C44CAC1" w14:textId="77777777" w:rsidR="001A77C9" w:rsidRDefault="00000000">
            <w:r>
              <w:rPr>
                <w:b/>
              </w:rPr>
              <w:t>Reviewed On</w:t>
            </w:r>
          </w:p>
        </w:tc>
        <w:tc>
          <w:tcPr>
            <w:tcW w:w="1484" w:type="dxa"/>
          </w:tcPr>
          <w:p w14:paraId="76235761" w14:textId="77777777" w:rsidR="001A77C9" w:rsidRDefault="00000000">
            <w:r>
              <w:rPr>
                <w:b/>
              </w:rPr>
              <w:t>Description</w:t>
            </w:r>
          </w:p>
        </w:tc>
      </w:tr>
      <w:tr w:rsidR="001A77C9" w14:paraId="0C79BB10" w14:textId="77777777" w:rsidTr="00D304C6">
        <w:tc>
          <w:tcPr>
            <w:tcW w:w="1481" w:type="dxa"/>
          </w:tcPr>
          <w:p w14:paraId="4B15E451" w14:textId="77777777" w:rsidR="001A77C9" w:rsidRDefault="00000000">
            <w:r>
              <w:t>1.0</w:t>
            </w:r>
          </w:p>
        </w:tc>
        <w:tc>
          <w:tcPr>
            <w:tcW w:w="1484" w:type="dxa"/>
          </w:tcPr>
          <w:p w14:paraId="21E4D397" w14:textId="77777777" w:rsidR="001A77C9" w:rsidRDefault="00000000">
            <w:r>
              <w:t>Jaspreet Singh</w:t>
            </w:r>
          </w:p>
        </w:tc>
        <w:tc>
          <w:tcPr>
            <w:tcW w:w="1482" w:type="dxa"/>
          </w:tcPr>
          <w:p w14:paraId="62960B5D" w14:textId="77777777" w:rsidR="001A77C9" w:rsidRDefault="00000000">
            <w:r>
              <w:t>[dd-mmm-yy]</w:t>
            </w:r>
          </w:p>
        </w:tc>
        <w:tc>
          <w:tcPr>
            <w:tcW w:w="1483" w:type="dxa"/>
          </w:tcPr>
          <w:p w14:paraId="313EE1E0" w14:textId="77777777" w:rsidR="001A77C9" w:rsidRDefault="00000000">
            <w:r>
              <w:t>[Name]</w:t>
            </w:r>
          </w:p>
        </w:tc>
        <w:tc>
          <w:tcPr>
            <w:tcW w:w="1483" w:type="dxa"/>
          </w:tcPr>
          <w:p w14:paraId="546C2837" w14:textId="77777777" w:rsidR="001A77C9" w:rsidRDefault="00000000">
            <w:r>
              <w:t>[dd-mmm-yy]</w:t>
            </w:r>
          </w:p>
        </w:tc>
        <w:tc>
          <w:tcPr>
            <w:tcW w:w="1484" w:type="dxa"/>
          </w:tcPr>
          <w:p w14:paraId="544F97A7" w14:textId="77777777" w:rsidR="001A77C9" w:rsidRDefault="00000000">
            <w:r>
              <w:t>Initial shopfloor SRS</w:t>
            </w:r>
          </w:p>
        </w:tc>
      </w:tr>
      <w:tr w:rsidR="001A77C9" w14:paraId="416B9F88" w14:textId="77777777" w:rsidTr="00D304C6">
        <w:tc>
          <w:tcPr>
            <w:tcW w:w="1481" w:type="dxa"/>
          </w:tcPr>
          <w:p w14:paraId="3509FCAD" w14:textId="77777777" w:rsidR="001A77C9" w:rsidRDefault="00000000">
            <w:r>
              <w:t>2.0</w:t>
            </w:r>
          </w:p>
        </w:tc>
        <w:tc>
          <w:tcPr>
            <w:tcW w:w="1484" w:type="dxa"/>
          </w:tcPr>
          <w:p w14:paraId="5B2F4499" w14:textId="77777777" w:rsidR="001A77C9" w:rsidRDefault="00000000">
            <w:r>
              <w:t>Flat Wire Requirements Team</w:t>
            </w:r>
          </w:p>
        </w:tc>
        <w:tc>
          <w:tcPr>
            <w:tcW w:w="1482" w:type="dxa"/>
          </w:tcPr>
          <w:p w14:paraId="3F6793EC" w14:textId="77777777" w:rsidR="001A77C9" w:rsidRDefault="00000000">
            <w:r>
              <w:t>[dd-mmm-yy]</w:t>
            </w:r>
          </w:p>
        </w:tc>
        <w:tc>
          <w:tcPr>
            <w:tcW w:w="1483" w:type="dxa"/>
          </w:tcPr>
          <w:p w14:paraId="03A2A59F" w14:textId="77777777" w:rsidR="001A77C9" w:rsidRDefault="00000000">
            <w:r>
              <w:t>[Name]</w:t>
            </w:r>
          </w:p>
        </w:tc>
        <w:tc>
          <w:tcPr>
            <w:tcW w:w="1483" w:type="dxa"/>
          </w:tcPr>
          <w:p w14:paraId="11B872EC" w14:textId="77777777" w:rsidR="001A77C9" w:rsidRDefault="00000000">
            <w:r>
              <w:t>[dd-mmm-yy]</w:t>
            </w:r>
          </w:p>
        </w:tc>
        <w:tc>
          <w:tcPr>
            <w:tcW w:w="1484" w:type="dxa"/>
          </w:tcPr>
          <w:p w14:paraId="6C1D7703" w14:textId="77777777" w:rsidR="001A77C9" w:rsidRDefault="00000000">
            <w:r>
              <w:t>Consolidated shopfloor + dashboard SRS reconciling all source documents</w:t>
            </w:r>
          </w:p>
        </w:tc>
      </w:tr>
    </w:tbl>
    <w:p w14:paraId="71882D43" w14:textId="77777777" w:rsidR="001A77C9" w:rsidRDefault="001A77C9"/>
    <w:p w14:paraId="103D693D" w14:textId="77777777" w:rsidR="001A77C9" w:rsidRDefault="00000000">
      <w:pPr>
        <w:pStyle w:val="Heading3"/>
      </w:pPr>
      <w:bookmarkStart w:id="5" w:name="_Toc235824098"/>
      <w:r>
        <w:t>Contacts</w:t>
      </w:r>
      <w:bookmarkEnd w:id="5"/>
    </w:p>
    <w:tbl>
      <w:tblPr>
        <w:tblStyle w:val="TableGrid"/>
        <w:tblW w:w="0" w:type="auto"/>
        <w:tblLook w:val="04A0" w:firstRow="1" w:lastRow="0" w:firstColumn="1" w:lastColumn="0" w:noHBand="0" w:noVBand="1"/>
      </w:tblPr>
      <w:tblGrid>
        <w:gridCol w:w="2966"/>
        <w:gridCol w:w="2965"/>
        <w:gridCol w:w="2966"/>
      </w:tblGrid>
      <w:tr w:rsidR="001A77C9" w14:paraId="4F6BC06D" w14:textId="77777777">
        <w:tc>
          <w:tcPr>
            <w:tcW w:w="2969" w:type="dxa"/>
          </w:tcPr>
          <w:p w14:paraId="1EFB136B" w14:textId="77777777" w:rsidR="001A77C9" w:rsidRDefault="00000000">
            <w:r>
              <w:rPr>
                <w:b/>
              </w:rPr>
              <w:t>Role</w:t>
            </w:r>
          </w:p>
        </w:tc>
        <w:tc>
          <w:tcPr>
            <w:tcW w:w="2969" w:type="dxa"/>
          </w:tcPr>
          <w:p w14:paraId="2124A393" w14:textId="77777777" w:rsidR="001A77C9" w:rsidRDefault="00000000">
            <w:r>
              <w:rPr>
                <w:b/>
              </w:rPr>
              <w:t>Name</w:t>
            </w:r>
          </w:p>
        </w:tc>
        <w:tc>
          <w:tcPr>
            <w:tcW w:w="2969" w:type="dxa"/>
          </w:tcPr>
          <w:p w14:paraId="15A3FE9E" w14:textId="77777777" w:rsidR="001A77C9" w:rsidRDefault="00000000">
            <w:r>
              <w:rPr>
                <w:b/>
              </w:rPr>
              <w:t>Contact Details</w:t>
            </w:r>
          </w:p>
        </w:tc>
      </w:tr>
      <w:tr w:rsidR="001A77C9" w14:paraId="67A04C37" w14:textId="77777777">
        <w:tc>
          <w:tcPr>
            <w:tcW w:w="2969" w:type="dxa"/>
          </w:tcPr>
          <w:p w14:paraId="73C1E4F2" w14:textId="77777777" w:rsidR="001A77C9" w:rsidRDefault="00000000">
            <w:r>
              <w:t>Business Owner</w:t>
            </w:r>
          </w:p>
        </w:tc>
        <w:tc>
          <w:tcPr>
            <w:tcW w:w="2969" w:type="dxa"/>
          </w:tcPr>
          <w:p w14:paraId="7078FF76" w14:textId="527AC807" w:rsidR="001A77C9" w:rsidRDefault="001A77C9"/>
        </w:tc>
        <w:tc>
          <w:tcPr>
            <w:tcW w:w="2969" w:type="dxa"/>
          </w:tcPr>
          <w:p w14:paraId="6CED5344" w14:textId="77777777" w:rsidR="001A77C9" w:rsidRDefault="00000000">
            <w:r>
              <w:t>[Placeholder]</w:t>
            </w:r>
          </w:p>
        </w:tc>
      </w:tr>
      <w:tr w:rsidR="001A77C9" w14:paraId="67E37DD1" w14:textId="77777777">
        <w:tc>
          <w:tcPr>
            <w:tcW w:w="2969" w:type="dxa"/>
          </w:tcPr>
          <w:p w14:paraId="0B98C535" w14:textId="77777777" w:rsidR="001A77C9" w:rsidRDefault="00000000">
            <w:r>
              <w:t>Process Lead</w:t>
            </w:r>
          </w:p>
        </w:tc>
        <w:tc>
          <w:tcPr>
            <w:tcW w:w="2969" w:type="dxa"/>
          </w:tcPr>
          <w:p w14:paraId="7ED232F4" w14:textId="77777777" w:rsidR="001A77C9" w:rsidRDefault="00000000">
            <w:r>
              <w:t>Tim O'Brien</w:t>
            </w:r>
          </w:p>
        </w:tc>
        <w:tc>
          <w:tcPr>
            <w:tcW w:w="2969" w:type="dxa"/>
          </w:tcPr>
          <w:p w14:paraId="60F9BD64" w14:textId="77777777" w:rsidR="001A77C9" w:rsidRDefault="00000000">
            <w:r>
              <w:t>[Placeholder]</w:t>
            </w:r>
          </w:p>
        </w:tc>
      </w:tr>
      <w:tr w:rsidR="001A77C9" w14:paraId="04CA492A" w14:textId="77777777">
        <w:tc>
          <w:tcPr>
            <w:tcW w:w="2969" w:type="dxa"/>
          </w:tcPr>
          <w:p w14:paraId="1D5EA8A0" w14:textId="77777777" w:rsidR="001A77C9" w:rsidRDefault="00000000">
            <w:r>
              <w:t>Requirements</w:t>
            </w:r>
          </w:p>
        </w:tc>
        <w:tc>
          <w:tcPr>
            <w:tcW w:w="2969" w:type="dxa"/>
          </w:tcPr>
          <w:p w14:paraId="5377B29A" w14:textId="77777777" w:rsidR="001A77C9" w:rsidRDefault="00000000">
            <w:r>
              <w:t>Jaspreet Singh</w:t>
            </w:r>
          </w:p>
        </w:tc>
        <w:tc>
          <w:tcPr>
            <w:tcW w:w="2969" w:type="dxa"/>
          </w:tcPr>
          <w:p w14:paraId="320BABCB" w14:textId="77777777" w:rsidR="001A77C9" w:rsidRDefault="00000000">
            <w:r>
              <w:t>[Placeholder]</w:t>
            </w:r>
          </w:p>
        </w:tc>
      </w:tr>
      <w:tr w:rsidR="001A77C9" w14:paraId="6BD4DE1B" w14:textId="77777777">
        <w:tc>
          <w:tcPr>
            <w:tcW w:w="2969" w:type="dxa"/>
          </w:tcPr>
          <w:p w14:paraId="5F658F7F" w14:textId="64952C6F" w:rsidR="001A77C9" w:rsidRDefault="00BB1E8C">
            <w:r>
              <w:t>Shop floor Development</w:t>
            </w:r>
          </w:p>
        </w:tc>
        <w:tc>
          <w:tcPr>
            <w:tcW w:w="2969" w:type="dxa"/>
          </w:tcPr>
          <w:p w14:paraId="563EE0AA" w14:textId="4F08D799" w:rsidR="001A77C9" w:rsidRDefault="00BB1E8C">
            <w:r>
              <w:t>Yogender Punia</w:t>
            </w:r>
          </w:p>
        </w:tc>
        <w:tc>
          <w:tcPr>
            <w:tcW w:w="2969" w:type="dxa"/>
          </w:tcPr>
          <w:p w14:paraId="453DB851" w14:textId="77777777" w:rsidR="001A77C9" w:rsidRDefault="00000000">
            <w:r>
              <w:t>[Placeholder]</w:t>
            </w:r>
          </w:p>
        </w:tc>
      </w:tr>
      <w:tr w:rsidR="001A77C9" w14:paraId="03880CC2" w14:textId="77777777">
        <w:tc>
          <w:tcPr>
            <w:tcW w:w="2969" w:type="dxa"/>
          </w:tcPr>
          <w:p w14:paraId="6059941D" w14:textId="77777777" w:rsidR="001A77C9" w:rsidRDefault="00000000">
            <w:r>
              <w:t>Coordination</w:t>
            </w:r>
          </w:p>
        </w:tc>
        <w:tc>
          <w:tcPr>
            <w:tcW w:w="2969" w:type="dxa"/>
          </w:tcPr>
          <w:p w14:paraId="6794025C" w14:textId="77777777" w:rsidR="001A77C9" w:rsidRDefault="00000000">
            <w:r>
              <w:t>Srikanth Prabhala</w:t>
            </w:r>
          </w:p>
        </w:tc>
        <w:tc>
          <w:tcPr>
            <w:tcW w:w="2969" w:type="dxa"/>
          </w:tcPr>
          <w:p w14:paraId="342B7DDB" w14:textId="77777777" w:rsidR="001A77C9" w:rsidRDefault="00000000">
            <w:r>
              <w:t>[Placeholder]</w:t>
            </w:r>
          </w:p>
        </w:tc>
      </w:tr>
    </w:tbl>
    <w:p w14:paraId="155E2BEC" w14:textId="77777777" w:rsidR="001A77C9" w:rsidRDefault="001A77C9"/>
    <w:p w14:paraId="1A3B53A8" w14:textId="77777777" w:rsidR="000C5FA3" w:rsidRDefault="000C5FA3">
      <w:pPr>
        <w:spacing w:line="312" w:lineRule="auto"/>
        <w:rPr>
          <w:rFonts w:ascii="Equip Medium" w:eastAsiaTheme="majorEastAsia" w:hAnsi="Equip Medium" w:cstheme="majorBidi"/>
          <w:b/>
          <w:color w:val="AEAEC0"/>
          <w:sz w:val="32"/>
          <w:szCs w:val="26"/>
        </w:rPr>
      </w:pPr>
      <w:r>
        <w:br w:type="page"/>
      </w:r>
    </w:p>
    <w:p w14:paraId="7F6F5CE8" w14:textId="4DADA90E" w:rsidR="001A77C9" w:rsidRDefault="00000000">
      <w:pPr>
        <w:pStyle w:val="Heading2"/>
      </w:pPr>
      <w:bookmarkStart w:id="6" w:name="_Toc235824099"/>
      <w:r>
        <w:lastRenderedPageBreak/>
        <w:t>1. Introduction</w:t>
      </w:r>
      <w:bookmarkEnd w:id="6"/>
    </w:p>
    <w:p w14:paraId="6E4C3055" w14:textId="77777777" w:rsidR="001A77C9" w:rsidRDefault="00000000">
      <w:pPr>
        <w:pStyle w:val="Heading3"/>
      </w:pPr>
      <w:bookmarkStart w:id="7" w:name="_Toc235824100"/>
      <w:r>
        <w:t>1.1 Purpose</w:t>
      </w:r>
      <w:bookmarkEnd w:id="7"/>
    </w:p>
    <w:p w14:paraId="7BE7170D" w14:textId="3BC07D95" w:rsidR="001A77C9" w:rsidRDefault="00000000">
      <w:r>
        <w:t>This Software Requirements Specification defines the consolidated requirements for the shopfloor and dashboard components of the United Aluminum (UAL) Flat Wire manufacturing system. It reconciles the shopfloor screen specifications, the end-to-end process reference, role/permission definitions.</w:t>
      </w:r>
    </w:p>
    <w:p w14:paraId="6B6C3665" w14:textId="77777777" w:rsidR="001A77C9" w:rsidRDefault="00000000">
      <w:r>
        <w:t>The document is intended for the development, quality assurance, process engineering, and operations teams responsible for delivering the Flat Wire capability, and it serves as the reference against which shopfloor screens, dashboards, the supporting data model, and PLC/OPC/SignalR integration are built and verified.</w:t>
      </w:r>
    </w:p>
    <w:p w14:paraId="316FB774" w14:textId="77777777" w:rsidR="001A77C9" w:rsidRDefault="00000000">
      <w:pPr>
        <w:pStyle w:val="Heading3"/>
      </w:pPr>
      <w:bookmarkStart w:id="8" w:name="_Toc235824101"/>
      <w:r>
        <w:t>1.2 Scope</w:t>
      </w:r>
      <w:bookmarkEnd w:id="8"/>
    </w:p>
    <w:p w14:paraId="25DDB33C" w14:textId="77777777" w:rsidR="001A77C9" w:rsidRDefault="00000000">
      <w:r>
        <w:t>The Flat Wire initiative adds a new aluminum-rod-to-flat-wire manufacturing capability to the UAL Manufacturing Execution System, delivered across three new flattening lines (FL1, FL2, and the hybrid FL3). This SRS covers only the shopfloor and dashboard portion of that initiative. Adjacent modules are specified in their own owning documents and are cross-referenced below.</w:t>
      </w:r>
    </w:p>
    <w:p w14:paraId="4531D352" w14:textId="77777777" w:rsidR="001A77C9" w:rsidRDefault="00000000">
      <w:pPr>
        <w:pStyle w:val="Heading4"/>
      </w:pPr>
      <w:r>
        <w:t>In Scope</w:t>
      </w:r>
    </w:p>
    <w:p w14:paraId="2384D86B" w14:textId="77777777" w:rsidR="001A77C9" w:rsidRDefault="00000000">
      <w:pPr>
        <w:pStyle w:val="ListBullet"/>
      </w:pPr>
      <w:r>
        <w:t>All shopfloor operator screens for FL1, FL2, and FL3 (hybrid): pre-check-in, check-in, traveler, welding, pass-schedule acknowledgment, gauge/width trace, SPC, stop transaction, wire break, and packing prompts.</w:t>
      </w:r>
    </w:p>
    <w:p w14:paraId="3A6F3C5D" w14:textId="77777777" w:rsidR="001A77C9" w:rsidRDefault="00000000">
      <w:pPr>
        <w:pStyle w:val="ListBullet"/>
      </w:pPr>
      <w:r>
        <w:t>All shopfloor dashboards, including the Active Run Monitor, Pass Schedule Management (Dashboard 9 / 9A), Roll Adjust (Dashboard 11), Rod Checkout (Dashboard 12), Shift Summary (Dashboard 10), and related monitoring/summary views.</w:t>
      </w:r>
    </w:p>
    <w:p w14:paraId="586B9E2A" w14:textId="77777777" w:rsidR="001A77C9" w:rsidRDefault="00000000">
      <w:pPr>
        <w:pStyle w:val="ListBullet"/>
      </w:pPr>
      <w:r>
        <w:t>The supporting data model for shopfloor operation (pre-check-in queue, spools, SPC records, MMS ID lifecycle, pass schedule store, and machine/WIP-station entries).</w:t>
      </w:r>
    </w:p>
    <w:p w14:paraId="339F9E0E" w14:textId="77777777" w:rsidR="001A77C9" w:rsidRDefault="00000000">
      <w:pPr>
        <w:pStyle w:val="ListBullet"/>
      </w:pPr>
      <w:r>
        <w:t xml:space="preserve">Machine integration: PLC tag push/readback, OPC tag consumption (mill speed, feet consumption), and </w:t>
      </w:r>
      <w:proofErr w:type="spellStart"/>
      <w:r>
        <w:t>SignalR</w:t>
      </w:r>
      <w:proofErr w:type="spellEnd"/>
      <w:r>
        <w:t xml:space="preserve"> real-time notification flows.</w:t>
      </w:r>
    </w:p>
    <w:p w14:paraId="536BBDF5" w14:textId="583DA382" w:rsidR="00776DD8" w:rsidRDefault="00776DD8" w:rsidP="00776DD8">
      <w:pPr>
        <w:pStyle w:val="ListBullet"/>
      </w:pPr>
      <w:r w:rsidRPr="00A83E99">
        <w:t xml:space="preserve">WIP / Rejection </w:t>
      </w:r>
      <w:r>
        <w:t>at shop floor.</w:t>
      </w:r>
    </w:p>
    <w:p w14:paraId="0D7F4F0A" w14:textId="77777777" w:rsidR="001A77C9" w:rsidRDefault="00000000">
      <w:pPr>
        <w:pStyle w:val="Heading4"/>
      </w:pPr>
      <w:r>
        <w:t>Out of Scope</w:t>
      </w:r>
    </w:p>
    <w:p w14:paraId="25221691" w14:textId="77777777" w:rsidR="00EB4B1D" w:rsidRDefault="00EB4B1D" w:rsidP="00EB4B1D">
      <w:r>
        <w:t>The following functional areas are outside this SRS and are governed by their own module documents:</w:t>
      </w:r>
    </w:p>
    <w:p w14:paraId="27C878F7" w14:textId="77777777" w:rsidR="00EB4B1D" w:rsidRDefault="00EB4B1D" w:rsidP="00EB4B1D">
      <w:pPr>
        <w:pStyle w:val="ListBullet"/>
      </w:pPr>
      <w:r>
        <w:rPr>
          <w:b/>
        </w:rPr>
        <w:t>Coil Yield and Cost Ledger</w:t>
      </w:r>
    </w:p>
    <w:p w14:paraId="2E524D2F" w14:textId="77777777" w:rsidR="005A36F7" w:rsidRDefault="005A36F7">
      <w:pPr>
        <w:spacing w:line="312" w:lineRule="auto"/>
        <w:rPr>
          <w:rFonts w:ascii="Equip Medium" w:eastAsiaTheme="majorEastAsia" w:hAnsi="Equip Medium" w:cstheme="majorBidi"/>
          <w:color w:val="06041F" w:themeColor="text2"/>
          <w:sz w:val="24"/>
        </w:rPr>
      </w:pPr>
      <w:r>
        <w:br w:type="page"/>
      </w:r>
    </w:p>
    <w:p w14:paraId="2DB309B8" w14:textId="60D38997" w:rsidR="001A77C9" w:rsidRDefault="00000000">
      <w:pPr>
        <w:pStyle w:val="Heading3"/>
      </w:pPr>
      <w:bookmarkStart w:id="9" w:name="_Toc235824102"/>
      <w:r>
        <w:lastRenderedPageBreak/>
        <w:t>1.3 Product Overview</w:t>
      </w:r>
      <w:bookmarkEnd w:id="9"/>
    </w:p>
    <w:p w14:paraId="4888B62E" w14:textId="77777777" w:rsidR="001A77C9" w:rsidRDefault="00000000">
      <w:r>
        <w:t>United Aluminum is entering a new market by producing oscillate-wound flat wire from aluminum rod, rather than traditional pancake (strip) coils. The flat wire product line targets lower unit cost than pancake coils and opens new customer opportunities, notably welding-wire customers who require full heat-to-coil traceability. The system must convert aluminum rod into coreless oscillate-wound flat wire coils through wire drawing, controlled flattening, optional annealing, and finish rolling, while maintaining traceability across every form change and weld join.</w:t>
      </w:r>
    </w:p>
    <w:p w14:paraId="3FC1D07D" w14:textId="77777777" w:rsidR="001A77C9" w:rsidRDefault="00000000">
      <w:pPr>
        <w:pStyle w:val="Heading3"/>
      </w:pPr>
      <w:bookmarkStart w:id="10" w:name="_Toc235824103"/>
      <w:r>
        <w:t>1.4 Definitions &amp; Acronyms</w:t>
      </w:r>
      <w:bookmarkEnd w:id="10"/>
    </w:p>
    <w:tbl>
      <w:tblPr>
        <w:tblStyle w:val="TableGrid"/>
        <w:tblW w:w="0" w:type="auto"/>
        <w:tblLook w:val="04A0" w:firstRow="1" w:lastRow="0" w:firstColumn="1" w:lastColumn="0" w:noHBand="0" w:noVBand="1"/>
      </w:tblPr>
      <w:tblGrid>
        <w:gridCol w:w="4448"/>
        <w:gridCol w:w="4449"/>
      </w:tblGrid>
      <w:tr w:rsidR="001A77C9" w14:paraId="5A7D41B5" w14:textId="77777777">
        <w:tc>
          <w:tcPr>
            <w:tcW w:w="4453" w:type="dxa"/>
          </w:tcPr>
          <w:p w14:paraId="096813B8" w14:textId="77777777" w:rsidR="001A77C9" w:rsidRDefault="00000000">
            <w:r>
              <w:rPr>
                <w:b/>
              </w:rPr>
              <w:t>Term</w:t>
            </w:r>
          </w:p>
        </w:tc>
        <w:tc>
          <w:tcPr>
            <w:tcW w:w="4453" w:type="dxa"/>
          </w:tcPr>
          <w:p w14:paraId="78C9382E" w14:textId="77777777" w:rsidR="001A77C9" w:rsidRDefault="00000000">
            <w:r>
              <w:rPr>
                <w:b/>
              </w:rPr>
              <w:t>Definition</w:t>
            </w:r>
          </w:p>
        </w:tc>
      </w:tr>
      <w:tr w:rsidR="001A77C9" w14:paraId="606EB309" w14:textId="77777777">
        <w:tc>
          <w:tcPr>
            <w:tcW w:w="4453" w:type="dxa"/>
          </w:tcPr>
          <w:p w14:paraId="124EA67B" w14:textId="77777777" w:rsidR="001A77C9" w:rsidRDefault="00000000">
            <w:r>
              <w:rPr>
                <w:b/>
              </w:rPr>
              <w:t>Rod (AROD)</w:t>
            </w:r>
          </w:p>
        </w:tc>
        <w:tc>
          <w:tcPr>
            <w:tcW w:w="4453" w:type="dxa"/>
          </w:tcPr>
          <w:p w14:paraId="6E557B79" w14:textId="77777777" w:rsidR="001A77C9" w:rsidRDefault="00000000">
            <w:r>
              <w:t>Aluminum wire rod received in bundled coils from vendors; the raw input to the flat wire process. Tracked with an R-series alpha (R00001–R99999).</w:t>
            </w:r>
          </w:p>
        </w:tc>
      </w:tr>
      <w:tr w:rsidR="001A77C9" w14:paraId="5CFAD1C7" w14:textId="77777777">
        <w:tc>
          <w:tcPr>
            <w:tcW w:w="4453" w:type="dxa"/>
          </w:tcPr>
          <w:p w14:paraId="11D757A2" w14:textId="77777777" w:rsidR="001A77C9" w:rsidRDefault="00000000">
            <w:r>
              <w:rPr>
                <w:b/>
              </w:rPr>
              <w:t>Flat wire</w:t>
            </w:r>
          </w:p>
        </w:tc>
        <w:tc>
          <w:tcPr>
            <w:tcW w:w="4453" w:type="dxa"/>
          </w:tcPr>
          <w:p w14:paraId="0D49A2E5" w14:textId="77777777" w:rsidR="001A77C9" w:rsidRDefault="00000000">
            <w:r>
              <w:t>The product — flat, 2D cross-section aluminum wire produced by the flattening lines. Used consistently; the term "strip" is not used.</w:t>
            </w:r>
          </w:p>
        </w:tc>
      </w:tr>
      <w:tr w:rsidR="001A77C9" w14:paraId="78B44A10" w14:textId="77777777">
        <w:tc>
          <w:tcPr>
            <w:tcW w:w="4453" w:type="dxa"/>
          </w:tcPr>
          <w:p w14:paraId="1D4EAE0A" w14:textId="77777777" w:rsidR="001A77C9" w:rsidRDefault="00000000">
            <w:r>
              <w:rPr>
                <w:b/>
              </w:rPr>
              <w:t>FL1</w:t>
            </w:r>
          </w:p>
        </w:tc>
        <w:tc>
          <w:tcPr>
            <w:tcW w:w="4453" w:type="dxa"/>
          </w:tcPr>
          <w:p w14:paraId="6E777AF0" w14:textId="77777777" w:rsidR="001A77C9" w:rsidRDefault="00000000">
            <w:r>
              <w:t>Flattening Line 1 — VPS payoff → wire drawing → 12" flattening mill → intermediate spool (TKUP-1). Standalone or hybrid entry.</w:t>
            </w:r>
          </w:p>
        </w:tc>
      </w:tr>
      <w:tr w:rsidR="001A77C9" w14:paraId="56267C3F" w14:textId="77777777">
        <w:tc>
          <w:tcPr>
            <w:tcW w:w="4453" w:type="dxa"/>
          </w:tcPr>
          <w:p w14:paraId="378A31D6" w14:textId="77777777" w:rsidR="001A77C9" w:rsidRDefault="00000000">
            <w:r>
              <w:rPr>
                <w:b/>
              </w:rPr>
              <w:t>FL2</w:t>
            </w:r>
          </w:p>
        </w:tc>
        <w:tc>
          <w:tcPr>
            <w:tcW w:w="4453" w:type="dxa"/>
          </w:tcPr>
          <w:p w14:paraId="4BA6B97B" w14:textId="77777777" w:rsidR="001A77C9" w:rsidRDefault="00000000">
            <w:r>
              <w:t>Flattening Line 2 — traversing payoff → 3-stand finishing mill → coreless oscillate-wound coil (TKUP-2). Standalone or hybrid continuation.</w:t>
            </w:r>
          </w:p>
        </w:tc>
      </w:tr>
      <w:tr w:rsidR="001A77C9" w14:paraId="1C5F0BC6" w14:textId="77777777">
        <w:tc>
          <w:tcPr>
            <w:tcW w:w="4453" w:type="dxa"/>
          </w:tcPr>
          <w:p w14:paraId="1D79718D" w14:textId="77777777" w:rsidR="001A77C9" w:rsidRDefault="00000000">
            <w:r>
              <w:rPr>
                <w:b/>
              </w:rPr>
              <w:t>FL3 (hybrid)</w:t>
            </w:r>
          </w:p>
        </w:tc>
        <w:tc>
          <w:tcPr>
            <w:tcW w:w="4453" w:type="dxa"/>
          </w:tcPr>
          <w:p w14:paraId="570600F1" w14:textId="77777777" w:rsidR="001A77C9" w:rsidRDefault="00000000">
            <w:r>
              <w:t>Continuous operating mode in which FL1 feeds directly into FL2 as one uninterrupted line, with no intermediate spool and no intermediate anneal. Represented as a third machine entry.</w:t>
            </w:r>
          </w:p>
        </w:tc>
      </w:tr>
      <w:tr w:rsidR="001A77C9" w14:paraId="2DCF67B5" w14:textId="77777777">
        <w:tc>
          <w:tcPr>
            <w:tcW w:w="4453" w:type="dxa"/>
          </w:tcPr>
          <w:p w14:paraId="055365D4" w14:textId="77777777" w:rsidR="001A77C9" w:rsidRDefault="00000000">
            <w:r>
              <w:rPr>
                <w:b/>
              </w:rPr>
              <w:t>Payoff</w:t>
            </w:r>
          </w:p>
        </w:tc>
        <w:tc>
          <w:tcPr>
            <w:tcW w:w="4453" w:type="dxa"/>
          </w:tcPr>
          <w:p w14:paraId="6B7620A6" w14:textId="77777777" w:rsidR="001A77C9" w:rsidRDefault="00000000">
            <w:r>
              <w:t>The dual-position feed reel (VPS) that holds incoming rod bundles eye-to-sky; two positions enable welded continuous operation. Max 9,000 lb per position.</w:t>
            </w:r>
          </w:p>
        </w:tc>
      </w:tr>
      <w:tr w:rsidR="001A77C9" w14:paraId="171A9B07" w14:textId="77777777">
        <w:tc>
          <w:tcPr>
            <w:tcW w:w="4453" w:type="dxa"/>
          </w:tcPr>
          <w:p w14:paraId="08CA57B5" w14:textId="77777777" w:rsidR="001A77C9" w:rsidRDefault="00000000">
            <w:r>
              <w:rPr>
                <w:b/>
              </w:rPr>
              <w:t>Wire drawing die (DB1 / DB2)</w:t>
            </w:r>
          </w:p>
        </w:tc>
        <w:tc>
          <w:tcPr>
            <w:tcW w:w="4453" w:type="dxa"/>
          </w:tcPr>
          <w:p w14:paraId="55938322" w14:textId="77777777" w:rsidR="001A77C9" w:rsidRDefault="00000000">
            <w:r>
              <w:t>Wire drawing blocks that reduce rod diameter and correct roundness. Either can be bypassed via the pass schedule.</w:t>
            </w:r>
          </w:p>
        </w:tc>
      </w:tr>
      <w:tr w:rsidR="001A77C9" w14:paraId="7535C1E3" w14:textId="77777777">
        <w:tc>
          <w:tcPr>
            <w:tcW w:w="4453" w:type="dxa"/>
          </w:tcPr>
          <w:p w14:paraId="72BA0FB1" w14:textId="77777777" w:rsidR="001A77C9" w:rsidRDefault="00000000">
            <w:r>
              <w:rPr>
                <w:b/>
              </w:rPr>
              <w:t>12" flattening mill (FM1)</w:t>
            </w:r>
          </w:p>
        </w:tc>
        <w:tc>
          <w:tcPr>
            <w:tcW w:w="4453" w:type="dxa"/>
          </w:tcPr>
          <w:p w14:paraId="66F8E353" w14:textId="77777777" w:rsidR="001A77C9" w:rsidRDefault="00000000">
            <w:r>
              <w:t>The 12" rolling mill on FL1 that converts round wire into flat wire (3D → 2D).</w:t>
            </w:r>
          </w:p>
        </w:tc>
      </w:tr>
      <w:tr w:rsidR="001A77C9" w14:paraId="3FF3F2BC" w14:textId="77777777">
        <w:tc>
          <w:tcPr>
            <w:tcW w:w="4453" w:type="dxa"/>
          </w:tcPr>
          <w:p w14:paraId="2A5C2065" w14:textId="77777777" w:rsidR="001A77C9" w:rsidRDefault="00000000">
            <w:r>
              <w:rPr>
                <w:b/>
              </w:rPr>
              <w:t>3-stand finishing mill (FM2)</w:t>
            </w:r>
          </w:p>
        </w:tc>
        <w:tc>
          <w:tcPr>
            <w:tcW w:w="4453" w:type="dxa"/>
          </w:tcPr>
          <w:p w14:paraId="2B539125" w14:textId="77777777" w:rsidR="001A77C9" w:rsidRDefault="00000000">
            <w:r>
              <w:t>The FL2 finishing mill comprising three 6" stands (6"S1, 6"S2, 6"S3) that bring flat wire to final gauge and width.</w:t>
            </w:r>
          </w:p>
        </w:tc>
      </w:tr>
      <w:tr w:rsidR="001A77C9" w14:paraId="4911F1A4" w14:textId="77777777">
        <w:tc>
          <w:tcPr>
            <w:tcW w:w="4453" w:type="dxa"/>
          </w:tcPr>
          <w:p w14:paraId="0CB3FC47" w14:textId="77777777" w:rsidR="001A77C9" w:rsidRDefault="00000000">
            <w:r>
              <w:rPr>
                <w:b/>
              </w:rPr>
              <w:t>Edger</w:t>
            </w:r>
          </w:p>
        </w:tc>
        <w:tc>
          <w:tcPr>
            <w:tcW w:w="4453" w:type="dxa"/>
          </w:tcPr>
          <w:p w14:paraId="6FE1EB6F" w14:textId="77777777" w:rsidR="001A77C9" w:rsidRDefault="00000000">
            <w:r>
              <w:t>Edge-conditioning tooling within the finishing mill; positioned at stands S2 and S3 per the May 21, 2026 machine revision.</w:t>
            </w:r>
          </w:p>
        </w:tc>
      </w:tr>
      <w:tr w:rsidR="001A77C9" w14:paraId="1E11BA25" w14:textId="77777777">
        <w:tc>
          <w:tcPr>
            <w:tcW w:w="4453" w:type="dxa"/>
          </w:tcPr>
          <w:p w14:paraId="50700535" w14:textId="77777777" w:rsidR="001A77C9" w:rsidRDefault="00000000">
            <w:r>
              <w:rPr>
                <w:b/>
              </w:rPr>
              <w:t>Dancer</w:t>
            </w:r>
          </w:p>
        </w:tc>
        <w:tc>
          <w:tcPr>
            <w:tcW w:w="4453" w:type="dxa"/>
          </w:tcPr>
          <w:p w14:paraId="748499EB" w14:textId="77777777" w:rsidR="001A77C9" w:rsidRDefault="00000000">
            <w:r>
              <w:t>Tension-management roller placed between components to compensate for speed variation. Tension is derived automatically from speed.</w:t>
            </w:r>
          </w:p>
        </w:tc>
      </w:tr>
      <w:tr w:rsidR="001A77C9" w14:paraId="18736A7C" w14:textId="77777777">
        <w:tc>
          <w:tcPr>
            <w:tcW w:w="4453" w:type="dxa"/>
          </w:tcPr>
          <w:p w14:paraId="291ED4F7" w14:textId="77777777" w:rsidR="001A77C9" w:rsidRDefault="00000000">
            <w:r>
              <w:rPr>
                <w:b/>
              </w:rPr>
              <w:t>Traversing take-up / payoff</w:t>
            </w:r>
          </w:p>
        </w:tc>
        <w:tc>
          <w:tcPr>
            <w:tcW w:w="4453" w:type="dxa"/>
          </w:tcPr>
          <w:p w14:paraId="1EDCD210" w14:textId="77777777" w:rsidR="001A77C9" w:rsidRDefault="00000000">
            <w:r>
              <w:t>Oscillating winding (take-up) or unwinding (payoff) mechanism that builds or feeds a coreless coil / intermediate spool.</w:t>
            </w:r>
          </w:p>
        </w:tc>
      </w:tr>
      <w:tr w:rsidR="001A77C9" w14:paraId="009C0F84" w14:textId="77777777">
        <w:tc>
          <w:tcPr>
            <w:tcW w:w="4453" w:type="dxa"/>
          </w:tcPr>
          <w:p w14:paraId="1EC8D324" w14:textId="77777777" w:rsidR="001A77C9" w:rsidRDefault="00000000">
            <w:r>
              <w:rPr>
                <w:b/>
              </w:rPr>
              <w:t>Intermediate spool (TS-/SP-series)</w:t>
            </w:r>
          </w:p>
        </w:tc>
        <w:tc>
          <w:tcPr>
            <w:tcW w:w="4453" w:type="dxa"/>
          </w:tcPr>
          <w:p w14:paraId="1958D97B" w14:textId="77777777" w:rsidR="001A77C9" w:rsidRDefault="00000000">
            <w:r>
              <w:t>Reusable collapsible metal spool holding FL1 output. Numbered TS000001–TS999999; routed to anneal and then FL2.</w:t>
            </w:r>
          </w:p>
        </w:tc>
      </w:tr>
      <w:tr w:rsidR="001A77C9" w14:paraId="04FDF4D8" w14:textId="77777777">
        <w:tc>
          <w:tcPr>
            <w:tcW w:w="4453" w:type="dxa"/>
          </w:tcPr>
          <w:p w14:paraId="7E0BE788" w14:textId="77777777" w:rsidR="001A77C9" w:rsidRDefault="00000000">
            <w:r>
              <w:rPr>
                <w:b/>
              </w:rPr>
              <w:t>MMS ID</w:t>
            </w:r>
          </w:p>
        </w:tc>
        <w:tc>
          <w:tcPr>
            <w:tcW w:w="4453" w:type="dxa"/>
          </w:tcPr>
          <w:p w14:paraId="29BE4F89" w14:textId="77777777" w:rsidR="001A77C9" w:rsidRDefault="00000000">
            <w:r>
              <w:t>Unique material-management identifier generated per input coil at check-in; activated/closed strictly on material consumption.</w:t>
            </w:r>
          </w:p>
        </w:tc>
      </w:tr>
      <w:tr w:rsidR="001A77C9" w14:paraId="456CACAD" w14:textId="77777777">
        <w:tc>
          <w:tcPr>
            <w:tcW w:w="4453" w:type="dxa"/>
          </w:tcPr>
          <w:p w14:paraId="1DA6AD2E" w14:textId="77777777" w:rsidR="001A77C9" w:rsidRDefault="00000000">
            <w:r>
              <w:rPr>
                <w:b/>
              </w:rPr>
              <w:lastRenderedPageBreak/>
              <w:t>Pass schedule</w:t>
            </w:r>
          </w:p>
        </w:tc>
        <w:tc>
          <w:tcPr>
            <w:tcW w:w="4453" w:type="dxa"/>
          </w:tcPr>
          <w:p w14:paraId="1E4E85B8" w14:textId="77777777" w:rsidR="001A77C9" w:rsidRDefault="00000000">
            <w:r>
              <w:t>Central configuration record defining active/bypassed components, die sizes, roll clearances, edge configuration, gauge/width targets, and route mode for a product route.</w:t>
            </w:r>
          </w:p>
        </w:tc>
      </w:tr>
      <w:tr w:rsidR="001A77C9" w14:paraId="440F8A24" w14:textId="77777777">
        <w:tc>
          <w:tcPr>
            <w:tcW w:w="4453" w:type="dxa"/>
          </w:tcPr>
          <w:p w14:paraId="7529319A" w14:textId="77777777" w:rsidR="001A77C9" w:rsidRDefault="00000000">
            <w:r>
              <w:rPr>
                <w:b/>
              </w:rPr>
              <w:t>ITInhibit</w:t>
            </w:r>
          </w:p>
        </w:tc>
        <w:tc>
          <w:tcPr>
            <w:tcW w:w="4453" w:type="dxa"/>
          </w:tcPr>
          <w:p w14:paraId="4860C918" w14:textId="77777777" w:rsidR="001A77C9" w:rsidRDefault="00000000">
            <w:r>
              <w:t>System-controlled tag that blocks machine run when required conditions are not met. Set and cleared only by the system, never by operators.</w:t>
            </w:r>
          </w:p>
        </w:tc>
      </w:tr>
      <w:tr w:rsidR="001A77C9" w14:paraId="30ACFBAE" w14:textId="77777777">
        <w:tc>
          <w:tcPr>
            <w:tcW w:w="4453" w:type="dxa"/>
          </w:tcPr>
          <w:p w14:paraId="23335A8D" w14:textId="77777777" w:rsidR="001A77C9" w:rsidRDefault="00000000">
            <w:r>
              <w:rPr>
                <w:b/>
              </w:rPr>
              <w:t>SPC</w:t>
            </w:r>
          </w:p>
        </w:tc>
        <w:tc>
          <w:tcPr>
            <w:tcW w:w="4453" w:type="dxa"/>
          </w:tcPr>
          <w:p w14:paraId="0425940A" w14:textId="77777777" w:rsidR="001A77C9" w:rsidRDefault="00000000">
            <w:r>
              <w:t>Statistical Process Control — checkpoint measurement of gauge, width, and diameter at key process stages.</w:t>
            </w:r>
          </w:p>
        </w:tc>
      </w:tr>
      <w:tr w:rsidR="001A77C9" w14:paraId="2FDF0BAB" w14:textId="77777777">
        <w:tc>
          <w:tcPr>
            <w:tcW w:w="4453" w:type="dxa"/>
          </w:tcPr>
          <w:p w14:paraId="774016F4" w14:textId="77777777" w:rsidR="001A77C9" w:rsidRDefault="00000000">
            <w:r>
              <w:rPr>
                <w:b/>
              </w:rPr>
              <w:t>CPK</w:t>
            </w:r>
          </w:p>
        </w:tc>
        <w:tc>
          <w:tcPr>
            <w:tcW w:w="4453" w:type="dxa"/>
          </w:tcPr>
          <w:p w14:paraId="70BD7930" w14:textId="77777777" w:rsidR="001A77C9" w:rsidRDefault="00000000">
            <w:r>
              <w:t>Process capability index calculated per production run, excluding unstable start/end regions.</w:t>
            </w:r>
          </w:p>
        </w:tc>
      </w:tr>
      <w:tr w:rsidR="001A77C9" w14:paraId="6FDABDB2" w14:textId="77777777">
        <w:tc>
          <w:tcPr>
            <w:tcW w:w="4453" w:type="dxa"/>
          </w:tcPr>
          <w:p w14:paraId="1ACF61E3" w14:textId="77777777" w:rsidR="001A77C9" w:rsidRDefault="00000000">
            <w:r>
              <w:rPr>
                <w:b/>
              </w:rPr>
              <w:t>Oscillate-wound coreless coil</w:t>
            </w:r>
          </w:p>
        </w:tc>
        <w:tc>
          <w:tcPr>
            <w:tcW w:w="4453" w:type="dxa"/>
          </w:tcPr>
          <w:p w14:paraId="20EAEEE0" w14:textId="77777777" w:rsidR="001A77C9" w:rsidRDefault="00000000">
            <w:r>
              <w:t>The finished product form — flat wire wound without a core mandrel; the collapsible spool ejects the coil.</w:t>
            </w:r>
          </w:p>
        </w:tc>
      </w:tr>
      <w:tr w:rsidR="001A77C9" w14:paraId="1E6F1991" w14:textId="77777777">
        <w:tc>
          <w:tcPr>
            <w:tcW w:w="4453" w:type="dxa"/>
          </w:tcPr>
          <w:p w14:paraId="35AC49F4" w14:textId="77777777" w:rsidR="001A77C9" w:rsidRDefault="00000000">
            <w:r>
              <w:rPr>
                <w:b/>
              </w:rPr>
              <w:t>Skid</w:t>
            </w:r>
          </w:p>
        </w:tc>
        <w:tc>
          <w:tcPr>
            <w:tcW w:w="4453" w:type="dxa"/>
          </w:tcPr>
          <w:p w14:paraId="2D9DEBE2" w14:textId="77777777" w:rsidR="001A77C9" w:rsidRDefault="00000000">
            <w:r>
              <w:t>Packaging unit carrying two finished coreless coils, consistent with transformer-line (R48) packing.</w:t>
            </w:r>
          </w:p>
        </w:tc>
      </w:tr>
      <w:tr w:rsidR="001A77C9" w14:paraId="6056ED67" w14:textId="77777777">
        <w:tc>
          <w:tcPr>
            <w:tcW w:w="4453" w:type="dxa"/>
          </w:tcPr>
          <w:p w14:paraId="273488B3" w14:textId="77777777" w:rsidR="001A77C9" w:rsidRDefault="00000000">
            <w:r>
              <w:rPr>
                <w:b/>
              </w:rPr>
              <w:t>Scrap box</w:t>
            </w:r>
          </w:p>
        </w:tc>
        <w:tc>
          <w:tcPr>
            <w:tcW w:w="4453" w:type="dxa"/>
          </w:tcPr>
          <w:p w14:paraId="256CF746" w14:textId="77777777" w:rsidR="001A77C9" w:rsidRDefault="00000000">
            <w:r>
              <w:t>Alloy-based container for rod and in-process scrap; selection follows the same carry-forward logic as slitters.</w:t>
            </w:r>
          </w:p>
        </w:tc>
      </w:tr>
    </w:tbl>
    <w:p w14:paraId="01DE725F" w14:textId="77777777" w:rsidR="001A77C9" w:rsidRDefault="001A77C9"/>
    <w:p w14:paraId="3E3EFD7F" w14:textId="2FF61393" w:rsidR="001A77C9" w:rsidRDefault="00000000">
      <w:pPr>
        <w:pStyle w:val="Heading3"/>
      </w:pPr>
      <w:bookmarkStart w:id="11" w:name="_Toc235824104"/>
      <w:r>
        <w:t>1.</w:t>
      </w:r>
      <w:r w:rsidR="00717CA0">
        <w:t>5</w:t>
      </w:r>
      <w:r>
        <w:t xml:space="preserve"> Document Conventions &amp; Requirement Attributes</w:t>
      </w:r>
      <w:bookmarkEnd w:id="11"/>
    </w:p>
    <w:p w14:paraId="118FD3E5" w14:textId="77777777" w:rsidR="001A77C9" w:rsidRDefault="00000000">
      <w:r>
        <w:rPr>
          <w:b/>
        </w:rPr>
        <w:t>Requirement Identification.</w:t>
      </w:r>
      <w:r>
        <w:t xml:space="preserve"> Every requirement carries a unique tag in the form PREFIX### (e.g., WLD012). The prefix denotes the functional area; the number is sequential within that area and is never reused or renumbered. Prefixes are:</w:t>
      </w:r>
    </w:p>
    <w:tbl>
      <w:tblPr>
        <w:tblStyle w:val="TableGrid"/>
        <w:tblW w:w="0" w:type="auto"/>
        <w:tblLook w:val="04A0" w:firstRow="1" w:lastRow="0" w:firstColumn="1" w:lastColumn="0" w:noHBand="0" w:noVBand="1"/>
      </w:tblPr>
      <w:tblGrid>
        <w:gridCol w:w="2223"/>
        <w:gridCol w:w="2225"/>
        <w:gridCol w:w="2224"/>
        <w:gridCol w:w="2225"/>
      </w:tblGrid>
      <w:tr w:rsidR="001A77C9" w14:paraId="4FFF9051" w14:textId="77777777">
        <w:tc>
          <w:tcPr>
            <w:tcW w:w="2227" w:type="dxa"/>
          </w:tcPr>
          <w:p w14:paraId="55C0BB1A" w14:textId="77777777" w:rsidR="001A77C9" w:rsidRDefault="00000000">
            <w:r>
              <w:rPr>
                <w:b/>
              </w:rPr>
              <w:t>Prefix</w:t>
            </w:r>
          </w:p>
        </w:tc>
        <w:tc>
          <w:tcPr>
            <w:tcW w:w="2227" w:type="dxa"/>
          </w:tcPr>
          <w:p w14:paraId="5DD6B626" w14:textId="77777777" w:rsidR="001A77C9" w:rsidRDefault="00000000">
            <w:r>
              <w:rPr>
                <w:b/>
              </w:rPr>
              <w:t>Area</w:t>
            </w:r>
          </w:p>
        </w:tc>
        <w:tc>
          <w:tcPr>
            <w:tcW w:w="2227" w:type="dxa"/>
          </w:tcPr>
          <w:p w14:paraId="1116CA9E" w14:textId="77777777" w:rsidR="001A77C9" w:rsidRDefault="00000000">
            <w:r>
              <w:rPr>
                <w:b/>
              </w:rPr>
              <w:t>Prefix</w:t>
            </w:r>
          </w:p>
        </w:tc>
        <w:tc>
          <w:tcPr>
            <w:tcW w:w="2227" w:type="dxa"/>
          </w:tcPr>
          <w:p w14:paraId="3267B7B6" w14:textId="77777777" w:rsidR="001A77C9" w:rsidRDefault="00000000">
            <w:r>
              <w:rPr>
                <w:b/>
              </w:rPr>
              <w:t>Area</w:t>
            </w:r>
          </w:p>
        </w:tc>
      </w:tr>
      <w:tr w:rsidR="001A77C9" w14:paraId="0197392F" w14:textId="77777777">
        <w:tc>
          <w:tcPr>
            <w:tcW w:w="2227" w:type="dxa"/>
          </w:tcPr>
          <w:p w14:paraId="1A504D0B" w14:textId="77777777" w:rsidR="001A77C9" w:rsidRDefault="00000000">
            <w:r>
              <w:t>OL</w:t>
            </w:r>
          </w:p>
        </w:tc>
        <w:tc>
          <w:tcPr>
            <w:tcW w:w="2227" w:type="dxa"/>
          </w:tcPr>
          <w:p w14:paraId="15A85BC4" w14:textId="77777777" w:rsidR="001A77C9" w:rsidRDefault="00000000">
            <w:r>
              <w:t>Login</w:t>
            </w:r>
          </w:p>
        </w:tc>
        <w:tc>
          <w:tcPr>
            <w:tcW w:w="2227" w:type="dxa"/>
          </w:tcPr>
          <w:p w14:paraId="76D52D97" w14:textId="77777777" w:rsidR="001A77C9" w:rsidRDefault="00000000">
            <w:r>
              <w:t>STP</w:t>
            </w:r>
          </w:p>
        </w:tc>
        <w:tc>
          <w:tcPr>
            <w:tcW w:w="2227" w:type="dxa"/>
          </w:tcPr>
          <w:p w14:paraId="6B42ED51" w14:textId="77777777" w:rsidR="001A77C9" w:rsidRDefault="00000000">
            <w:r>
              <w:t>Stop / Pause / Output</w:t>
            </w:r>
          </w:p>
        </w:tc>
      </w:tr>
      <w:tr w:rsidR="001A77C9" w14:paraId="20CE11E2" w14:textId="77777777">
        <w:tc>
          <w:tcPr>
            <w:tcW w:w="2227" w:type="dxa"/>
          </w:tcPr>
          <w:p w14:paraId="21798430" w14:textId="77777777" w:rsidR="001A77C9" w:rsidRDefault="00000000">
            <w:r>
              <w:t>PCI</w:t>
            </w:r>
          </w:p>
        </w:tc>
        <w:tc>
          <w:tcPr>
            <w:tcW w:w="2227" w:type="dxa"/>
          </w:tcPr>
          <w:p w14:paraId="4DD0DD2F" w14:textId="77777777" w:rsidR="001A77C9" w:rsidRDefault="00000000">
            <w:r>
              <w:t>Pre-Check-In</w:t>
            </w:r>
          </w:p>
        </w:tc>
        <w:tc>
          <w:tcPr>
            <w:tcW w:w="2227" w:type="dxa"/>
          </w:tcPr>
          <w:p w14:paraId="60C23ECF" w14:textId="77777777" w:rsidR="001A77C9" w:rsidRDefault="00000000">
            <w:r>
              <w:t>WBK</w:t>
            </w:r>
          </w:p>
        </w:tc>
        <w:tc>
          <w:tcPr>
            <w:tcW w:w="2227" w:type="dxa"/>
          </w:tcPr>
          <w:p w14:paraId="16F06E8F" w14:textId="77777777" w:rsidR="001A77C9" w:rsidRDefault="00000000">
            <w:r>
              <w:t>Wire Break</w:t>
            </w:r>
          </w:p>
        </w:tc>
      </w:tr>
      <w:tr w:rsidR="001A77C9" w14:paraId="40E819A8" w14:textId="77777777">
        <w:tc>
          <w:tcPr>
            <w:tcW w:w="2227" w:type="dxa"/>
          </w:tcPr>
          <w:p w14:paraId="1C90CBD8" w14:textId="77777777" w:rsidR="001A77C9" w:rsidRDefault="00000000">
            <w:r>
              <w:t>CHK</w:t>
            </w:r>
          </w:p>
        </w:tc>
        <w:tc>
          <w:tcPr>
            <w:tcW w:w="2227" w:type="dxa"/>
          </w:tcPr>
          <w:p w14:paraId="79E8CE8B" w14:textId="77777777" w:rsidR="001A77C9" w:rsidRDefault="00000000">
            <w:r>
              <w:t>Check-In</w:t>
            </w:r>
          </w:p>
        </w:tc>
        <w:tc>
          <w:tcPr>
            <w:tcW w:w="2227" w:type="dxa"/>
          </w:tcPr>
          <w:p w14:paraId="7348A9B9" w14:textId="77777777" w:rsidR="001A77C9" w:rsidRDefault="00000000">
            <w:r>
              <w:t>PR</w:t>
            </w:r>
          </w:p>
        </w:tc>
        <w:tc>
          <w:tcPr>
            <w:tcW w:w="2227" w:type="dxa"/>
          </w:tcPr>
          <w:p w14:paraId="45A40888" w14:textId="77777777" w:rsidR="001A77C9" w:rsidRDefault="00000000">
            <w:r>
              <w:t>Label Printing</w:t>
            </w:r>
          </w:p>
        </w:tc>
      </w:tr>
      <w:tr w:rsidR="001A77C9" w14:paraId="2ED7664E" w14:textId="77777777">
        <w:tc>
          <w:tcPr>
            <w:tcW w:w="2227" w:type="dxa"/>
          </w:tcPr>
          <w:p w14:paraId="232D0A1D" w14:textId="77777777" w:rsidR="001A77C9" w:rsidRDefault="00000000">
            <w:r>
              <w:t>WLD</w:t>
            </w:r>
          </w:p>
        </w:tc>
        <w:tc>
          <w:tcPr>
            <w:tcW w:w="2227" w:type="dxa"/>
          </w:tcPr>
          <w:p w14:paraId="11E9CA56" w14:textId="77777777" w:rsidR="001A77C9" w:rsidRDefault="00000000">
            <w:r>
              <w:t>Welding</w:t>
            </w:r>
          </w:p>
        </w:tc>
        <w:tc>
          <w:tcPr>
            <w:tcW w:w="2227" w:type="dxa"/>
          </w:tcPr>
          <w:p w14:paraId="510409E0" w14:textId="77777777" w:rsidR="001A77C9" w:rsidRDefault="00000000">
            <w:r>
              <w:t>FRT / DAT</w:t>
            </w:r>
          </w:p>
        </w:tc>
        <w:tc>
          <w:tcPr>
            <w:tcW w:w="2227" w:type="dxa"/>
          </w:tcPr>
          <w:p w14:paraId="22FBBEE7" w14:textId="77777777" w:rsidR="001A77C9" w:rsidRDefault="00000000">
            <w:r>
              <w:t>Data Recording</w:t>
            </w:r>
          </w:p>
        </w:tc>
      </w:tr>
      <w:tr w:rsidR="001A77C9" w14:paraId="320CEBC3" w14:textId="77777777">
        <w:tc>
          <w:tcPr>
            <w:tcW w:w="2227" w:type="dxa"/>
          </w:tcPr>
          <w:p w14:paraId="187C95A1" w14:textId="77777777" w:rsidR="001A77C9" w:rsidRDefault="00000000">
            <w:r>
              <w:t>TRV</w:t>
            </w:r>
          </w:p>
        </w:tc>
        <w:tc>
          <w:tcPr>
            <w:tcW w:w="2227" w:type="dxa"/>
          </w:tcPr>
          <w:p w14:paraId="7E850C6A" w14:textId="77777777" w:rsidR="001A77C9" w:rsidRDefault="00000000">
            <w:r>
              <w:t>Traveler</w:t>
            </w:r>
          </w:p>
        </w:tc>
        <w:tc>
          <w:tcPr>
            <w:tcW w:w="2227" w:type="dxa"/>
          </w:tcPr>
          <w:p w14:paraId="513A30EC" w14:textId="77777777" w:rsidR="001A77C9" w:rsidRDefault="00000000">
            <w:r>
              <w:t>WRJ</w:t>
            </w:r>
          </w:p>
        </w:tc>
        <w:tc>
          <w:tcPr>
            <w:tcW w:w="2227" w:type="dxa"/>
          </w:tcPr>
          <w:p w14:paraId="4073B5A9" w14:textId="77777777" w:rsidR="001A77C9" w:rsidRDefault="00000000">
            <w:r>
              <w:t>WIP Rejection</w:t>
            </w:r>
          </w:p>
        </w:tc>
      </w:tr>
      <w:tr w:rsidR="001A77C9" w14:paraId="05E1F2A5" w14:textId="77777777">
        <w:tc>
          <w:tcPr>
            <w:tcW w:w="2227" w:type="dxa"/>
          </w:tcPr>
          <w:p w14:paraId="34BD69BD" w14:textId="77777777" w:rsidR="001A77C9" w:rsidRDefault="00000000">
            <w:r>
              <w:t>ORD</w:t>
            </w:r>
          </w:p>
        </w:tc>
        <w:tc>
          <w:tcPr>
            <w:tcW w:w="2227" w:type="dxa"/>
          </w:tcPr>
          <w:p w14:paraId="618E3F97" w14:textId="77777777" w:rsidR="001A77C9" w:rsidRDefault="00000000">
            <w:r>
              <w:t>Order Instructions</w:t>
            </w:r>
          </w:p>
        </w:tc>
        <w:tc>
          <w:tcPr>
            <w:tcW w:w="2227" w:type="dxa"/>
          </w:tcPr>
          <w:p w14:paraId="292A6C15" w14:textId="77777777" w:rsidR="001A77C9" w:rsidRDefault="00000000">
            <w:r>
              <w:t>PKG</w:t>
            </w:r>
          </w:p>
        </w:tc>
        <w:tc>
          <w:tcPr>
            <w:tcW w:w="2227" w:type="dxa"/>
          </w:tcPr>
          <w:p w14:paraId="5B812E81" w14:textId="77777777" w:rsidR="001A77C9" w:rsidRDefault="00000000">
            <w:r>
              <w:t>Packing / Skid</w:t>
            </w:r>
          </w:p>
        </w:tc>
      </w:tr>
      <w:tr w:rsidR="001A77C9" w14:paraId="741B3BFB" w14:textId="77777777">
        <w:tc>
          <w:tcPr>
            <w:tcW w:w="2227" w:type="dxa"/>
          </w:tcPr>
          <w:p w14:paraId="48264702" w14:textId="77777777" w:rsidR="001A77C9" w:rsidRDefault="00000000">
            <w:r>
              <w:t>PSM</w:t>
            </w:r>
          </w:p>
        </w:tc>
        <w:tc>
          <w:tcPr>
            <w:tcW w:w="2227" w:type="dxa"/>
          </w:tcPr>
          <w:p w14:paraId="7F7EF1DD" w14:textId="77777777" w:rsidR="001A77C9" w:rsidRDefault="00000000">
            <w:r>
              <w:t>Pass Schedule</w:t>
            </w:r>
          </w:p>
        </w:tc>
        <w:tc>
          <w:tcPr>
            <w:tcW w:w="2227" w:type="dxa"/>
          </w:tcPr>
          <w:p w14:paraId="441198D5" w14:textId="77777777" w:rsidR="001A77C9" w:rsidRDefault="00000000">
            <w:r>
              <w:t>RCO</w:t>
            </w:r>
          </w:p>
        </w:tc>
        <w:tc>
          <w:tcPr>
            <w:tcW w:w="2227" w:type="dxa"/>
          </w:tcPr>
          <w:p w14:paraId="7220EC6E" w14:textId="77777777" w:rsidR="001A77C9" w:rsidRDefault="00000000">
            <w:r>
              <w:t>Rod Checkout</w:t>
            </w:r>
          </w:p>
        </w:tc>
      </w:tr>
      <w:tr w:rsidR="001A77C9" w14:paraId="2B471F0F" w14:textId="77777777">
        <w:tc>
          <w:tcPr>
            <w:tcW w:w="2227" w:type="dxa"/>
          </w:tcPr>
          <w:p w14:paraId="53D90E7C" w14:textId="77777777" w:rsidR="001A77C9" w:rsidRDefault="00000000">
            <w:r>
              <w:t>GWT</w:t>
            </w:r>
          </w:p>
        </w:tc>
        <w:tc>
          <w:tcPr>
            <w:tcW w:w="2227" w:type="dxa"/>
          </w:tcPr>
          <w:p w14:paraId="490D8017" w14:textId="77777777" w:rsidR="001A77C9" w:rsidRDefault="00000000">
            <w:r>
              <w:t>Gauge / Width Trace</w:t>
            </w:r>
          </w:p>
        </w:tc>
        <w:tc>
          <w:tcPr>
            <w:tcW w:w="2227" w:type="dxa"/>
          </w:tcPr>
          <w:p w14:paraId="25F7D26A" w14:textId="77777777" w:rsidR="001A77C9" w:rsidRDefault="00000000">
            <w:r>
              <w:t>PRC</w:t>
            </w:r>
          </w:p>
        </w:tc>
        <w:tc>
          <w:tcPr>
            <w:tcW w:w="2227" w:type="dxa"/>
          </w:tcPr>
          <w:p w14:paraId="2F50011A" w14:textId="77777777" w:rsidR="001A77C9" w:rsidRDefault="00000000">
            <w:r>
              <w:t>Partial Re-Check-In</w:t>
            </w:r>
          </w:p>
        </w:tc>
      </w:tr>
      <w:tr w:rsidR="001A77C9" w14:paraId="605C6C20" w14:textId="77777777">
        <w:tc>
          <w:tcPr>
            <w:tcW w:w="2227" w:type="dxa"/>
          </w:tcPr>
          <w:p w14:paraId="627F4968" w14:textId="77777777" w:rsidR="001A77C9" w:rsidRDefault="00000000">
            <w:r>
              <w:t>SPC</w:t>
            </w:r>
          </w:p>
        </w:tc>
        <w:tc>
          <w:tcPr>
            <w:tcW w:w="2227" w:type="dxa"/>
          </w:tcPr>
          <w:p w14:paraId="482FF525" w14:textId="77777777" w:rsidR="001A77C9" w:rsidRDefault="00000000">
            <w:r>
              <w:t>SPC &amp; CPK</w:t>
            </w:r>
          </w:p>
        </w:tc>
        <w:tc>
          <w:tcPr>
            <w:tcW w:w="2227" w:type="dxa"/>
          </w:tcPr>
          <w:p w14:paraId="72DC6887" w14:textId="77777777" w:rsidR="001A77C9" w:rsidRDefault="00000000">
            <w:r>
              <w:t>LST</w:t>
            </w:r>
          </w:p>
        </w:tc>
        <w:tc>
          <w:tcPr>
            <w:tcW w:w="2227" w:type="dxa"/>
          </w:tcPr>
          <w:p w14:paraId="0CA2E5F4" w14:textId="77777777" w:rsidR="001A77C9" w:rsidRDefault="00000000">
            <w:r>
              <w:t>Line Status</w:t>
            </w:r>
          </w:p>
        </w:tc>
      </w:tr>
      <w:tr w:rsidR="001A77C9" w14:paraId="416B0D01" w14:textId="77777777">
        <w:tc>
          <w:tcPr>
            <w:tcW w:w="2227" w:type="dxa"/>
          </w:tcPr>
          <w:p w14:paraId="54ACE117" w14:textId="77777777" w:rsidR="001A77C9" w:rsidRDefault="00000000">
            <w:r>
              <w:t>ALT</w:t>
            </w:r>
          </w:p>
        </w:tc>
        <w:tc>
          <w:tcPr>
            <w:tcW w:w="2227" w:type="dxa"/>
          </w:tcPr>
          <w:p w14:paraId="0744048D" w14:textId="77777777" w:rsidR="001A77C9" w:rsidRDefault="00000000">
            <w:r>
              <w:t>IT Inhibit / Alerts</w:t>
            </w:r>
          </w:p>
        </w:tc>
        <w:tc>
          <w:tcPr>
            <w:tcW w:w="2227" w:type="dxa"/>
          </w:tcPr>
          <w:p w14:paraId="576F5CDA" w14:textId="77777777" w:rsidR="001A77C9" w:rsidRDefault="00000000">
            <w:r>
              <w:t>ARM</w:t>
            </w:r>
          </w:p>
        </w:tc>
        <w:tc>
          <w:tcPr>
            <w:tcW w:w="2227" w:type="dxa"/>
          </w:tcPr>
          <w:p w14:paraId="664A09E9" w14:textId="77777777" w:rsidR="001A77C9" w:rsidRDefault="00000000">
            <w:r>
              <w:t>Active Run Monitor</w:t>
            </w:r>
          </w:p>
        </w:tc>
      </w:tr>
      <w:tr w:rsidR="001A77C9" w14:paraId="417BF55A" w14:textId="77777777">
        <w:tc>
          <w:tcPr>
            <w:tcW w:w="2227" w:type="dxa"/>
          </w:tcPr>
          <w:p w14:paraId="42DEC5A4" w14:textId="77777777" w:rsidR="001A77C9" w:rsidRDefault="00000000">
            <w:r>
              <w:t>PSL</w:t>
            </w:r>
          </w:p>
        </w:tc>
        <w:tc>
          <w:tcPr>
            <w:tcW w:w="2227" w:type="dxa"/>
          </w:tcPr>
          <w:p w14:paraId="7750FC17" w14:textId="77777777" w:rsidR="001A77C9" w:rsidRDefault="00000000">
            <w:r>
              <w:t>Pass Schedule List</w:t>
            </w:r>
          </w:p>
        </w:tc>
        <w:tc>
          <w:tcPr>
            <w:tcW w:w="2227" w:type="dxa"/>
          </w:tcPr>
          <w:p w14:paraId="78E4048D" w14:textId="77777777" w:rsidR="001A77C9" w:rsidRDefault="00000000">
            <w:r>
              <w:t>SHS</w:t>
            </w:r>
          </w:p>
        </w:tc>
        <w:tc>
          <w:tcPr>
            <w:tcW w:w="2227" w:type="dxa"/>
          </w:tcPr>
          <w:p w14:paraId="5E8F7B59" w14:textId="77777777" w:rsidR="001A77C9" w:rsidRDefault="00000000">
            <w:r>
              <w:t>Shift Summary</w:t>
            </w:r>
          </w:p>
        </w:tc>
      </w:tr>
      <w:tr w:rsidR="001A77C9" w14:paraId="07133D0D" w14:textId="77777777">
        <w:tc>
          <w:tcPr>
            <w:tcW w:w="2227" w:type="dxa"/>
          </w:tcPr>
          <w:p w14:paraId="4B804660" w14:textId="77777777" w:rsidR="001A77C9" w:rsidRDefault="00000000">
            <w:r>
              <w:t>RAJ</w:t>
            </w:r>
          </w:p>
        </w:tc>
        <w:tc>
          <w:tcPr>
            <w:tcW w:w="2227" w:type="dxa"/>
          </w:tcPr>
          <w:p w14:paraId="1318B20F" w14:textId="77777777" w:rsidR="001A77C9" w:rsidRDefault="00000000">
            <w:r>
              <w:t>Roll Adjust</w:t>
            </w:r>
          </w:p>
        </w:tc>
        <w:tc>
          <w:tcPr>
            <w:tcW w:w="2227" w:type="dxa"/>
          </w:tcPr>
          <w:p w14:paraId="3573B37B" w14:textId="77777777" w:rsidR="001A77C9" w:rsidRDefault="00000000">
            <w:r>
              <w:t>DCH</w:t>
            </w:r>
          </w:p>
        </w:tc>
        <w:tc>
          <w:tcPr>
            <w:tcW w:w="2227" w:type="dxa"/>
          </w:tcPr>
          <w:p w14:paraId="32B93AD8" w14:textId="77777777" w:rsidR="001A77C9" w:rsidRDefault="00000000">
            <w:r>
              <w:t>Die Change</w:t>
            </w:r>
          </w:p>
        </w:tc>
      </w:tr>
      <w:tr w:rsidR="001A77C9" w14:paraId="16C781B4" w14:textId="77777777">
        <w:tc>
          <w:tcPr>
            <w:tcW w:w="2227" w:type="dxa"/>
          </w:tcPr>
          <w:p w14:paraId="0819C144" w14:textId="77777777" w:rsidR="001A77C9" w:rsidRDefault="00000000">
            <w:r>
              <w:t>DMG</w:t>
            </w:r>
          </w:p>
        </w:tc>
        <w:tc>
          <w:tcPr>
            <w:tcW w:w="2227" w:type="dxa"/>
          </w:tcPr>
          <w:p w14:paraId="5F180141" w14:textId="77777777" w:rsidR="001A77C9" w:rsidRDefault="00000000">
            <w:r>
              <w:t>Die Management</w:t>
            </w:r>
          </w:p>
        </w:tc>
        <w:tc>
          <w:tcPr>
            <w:tcW w:w="2227" w:type="dxa"/>
          </w:tcPr>
          <w:p w14:paraId="36F4F341" w14:textId="77777777" w:rsidR="001A77C9" w:rsidRDefault="00000000">
            <w:r>
              <w:t>HMI</w:t>
            </w:r>
          </w:p>
        </w:tc>
        <w:tc>
          <w:tcPr>
            <w:tcW w:w="2227" w:type="dxa"/>
          </w:tcPr>
          <w:p w14:paraId="6E24D9E1" w14:textId="77777777" w:rsidR="001A77C9" w:rsidRDefault="00000000">
            <w:r>
              <w:t>HMI Schematic</w:t>
            </w:r>
          </w:p>
        </w:tc>
      </w:tr>
      <w:tr w:rsidR="001A77C9" w14:paraId="171E0F86" w14:textId="77777777">
        <w:tc>
          <w:tcPr>
            <w:tcW w:w="2227" w:type="dxa"/>
          </w:tcPr>
          <w:p w14:paraId="7EC79EB1" w14:textId="77777777" w:rsidR="001A77C9" w:rsidRDefault="00000000">
            <w:r>
              <w:t>SCD</w:t>
            </w:r>
          </w:p>
        </w:tc>
        <w:tc>
          <w:tcPr>
            <w:tcW w:w="2227" w:type="dxa"/>
          </w:tcPr>
          <w:p w14:paraId="4B1FF75E" w14:textId="77777777" w:rsidR="001A77C9" w:rsidRDefault="00000000">
            <w:r>
              <w:t>SCADA Trends</w:t>
            </w:r>
          </w:p>
        </w:tc>
        <w:tc>
          <w:tcPr>
            <w:tcW w:w="2227" w:type="dxa"/>
          </w:tcPr>
          <w:p w14:paraId="2461AFC9" w14:textId="77777777" w:rsidR="001A77C9" w:rsidRDefault="00000000">
            <w:r>
              <w:t>OEE</w:t>
            </w:r>
          </w:p>
        </w:tc>
        <w:tc>
          <w:tcPr>
            <w:tcW w:w="2227" w:type="dxa"/>
          </w:tcPr>
          <w:p w14:paraId="52A1754E" w14:textId="77777777" w:rsidR="001A77C9" w:rsidRDefault="00000000">
            <w:r>
              <w:t>OEE</w:t>
            </w:r>
          </w:p>
        </w:tc>
      </w:tr>
      <w:tr w:rsidR="001A77C9" w14:paraId="2F68EC21" w14:textId="77777777">
        <w:tc>
          <w:tcPr>
            <w:tcW w:w="2227" w:type="dxa"/>
          </w:tcPr>
          <w:p w14:paraId="77464784" w14:textId="77777777" w:rsidR="001A77C9" w:rsidRDefault="00000000">
            <w:r>
              <w:t>DM</w:t>
            </w:r>
          </w:p>
        </w:tc>
        <w:tc>
          <w:tcPr>
            <w:tcW w:w="2227" w:type="dxa"/>
          </w:tcPr>
          <w:p w14:paraId="5E3289DD" w14:textId="77777777" w:rsidR="001A77C9" w:rsidRDefault="00000000">
            <w:r>
              <w:t>Data Model</w:t>
            </w:r>
          </w:p>
        </w:tc>
        <w:tc>
          <w:tcPr>
            <w:tcW w:w="2227" w:type="dxa"/>
          </w:tcPr>
          <w:p w14:paraId="53DFC750" w14:textId="77777777" w:rsidR="001A77C9" w:rsidRDefault="00000000">
            <w:r>
              <w:t>INT</w:t>
            </w:r>
          </w:p>
        </w:tc>
        <w:tc>
          <w:tcPr>
            <w:tcW w:w="2227" w:type="dxa"/>
          </w:tcPr>
          <w:p w14:paraId="4AEE34B5" w14:textId="77777777" w:rsidR="001A77C9" w:rsidRDefault="00000000">
            <w:r>
              <w:t>Integration</w:t>
            </w:r>
          </w:p>
        </w:tc>
      </w:tr>
      <w:tr w:rsidR="001A77C9" w14:paraId="56FB6EA6" w14:textId="77777777">
        <w:tc>
          <w:tcPr>
            <w:tcW w:w="2227" w:type="dxa"/>
          </w:tcPr>
          <w:p w14:paraId="673788CD" w14:textId="77777777" w:rsidR="001A77C9" w:rsidRDefault="00000000">
            <w:r>
              <w:t>NFR</w:t>
            </w:r>
          </w:p>
        </w:tc>
        <w:tc>
          <w:tcPr>
            <w:tcW w:w="2227" w:type="dxa"/>
          </w:tcPr>
          <w:p w14:paraId="58880001" w14:textId="77777777" w:rsidR="001A77C9" w:rsidRDefault="00000000">
            <w:r>
              <w:t>Non-Functional</w:t>
            </w:r>
          </w:p>
        </w:tc>
        <w:tc>
          <w:tcPr>
            <w:tcW w:w="2227" w:type="dxa"/>
          </w:tcPr>
          <w:p w14:paraId="747516E7" w14:textId="77777777" w:rsidR="001A77C9" w:rsidRDefault="001A77C9"/>
        </w:tc>
        <w:tc>
          <w:tcPr>
            <w:tcW w:w="2227" w:type="dxa"/>
          </w:tcPr>
          <w:p w14:paraId="4AFC9560" w14:textId="77777777" w:rsidR="001A77C9" w:rsidRDefault="001A77C9"/>
        </w:tc>
      </w:tr>
    </w:tbl>
    <w:p w14:paraId="06D0A9EE" w14:textId="77777777" w:rsidR="001A77C9" w:rsidRDefault="001A77C9"/>
    <w:p w14:paraId="1E78A91C" w14:textId="77777777" w:rsidR="0096006A" w:rsidRDefault="00000000">
      <w:r>
        <w:rPr>
          <w:b/>
        </w:rPr>
        <w:t>Priority (MoSCoW).</w:t>
      </w:r>
      <w:r>
        <w:t xml:space="preserve"> Each requirement is rated against the Phase-1 go-live scope: </w:t>
      </w:r>
    </w:p>
    <w:p w14:paraId="7D1E82D7" w14:textId="77777777" w:rsidR="0096006A" w:rsidRDefault="00000000" w:rsidP="0096006A">
      <w:pPr>
        <w:pStyle w:val="ListParagraph"/>
        <w:numPr>
          <w:ilvl w:val="0"/>
          <w:numId w:val="87"/>
        </w:numPr>
      </w:pPr>
      <w:r w:rsidRPr="0096006A">
        <w:rPr>
          <w:b/>
        </w:rPr>
        <w:t>Must</w:t>
      </w:r>
      <w:r>
        <w:t xml:space="preserve"> — mandatory for go-live; </w:t>
      </w:r>
    </w:p>
    <w:p w14:paraId="734B00DB" w14:textId="77777777" w:rsidR="0096006A" w:rsidRDefault="00000000" w:rsidP="0096006A">
      <w:pPr>
        <w:pStyle w:val="ListParagraph"/>
        <w:numPr>
          <w:ilvl w:val="0"/>
          <w:numId w:val="87"/>
        </w:numPr>
      </w:pPr>
      <w:r w:rsidRPr="0096006A">
        <w:rPr>
          <w:b/>
        </w:rPr>
        <w:t>Should</w:t>
      </w:r>
      <w:r>
        <w:t xml:space="preserve"> — important but deferrable without blocking go-live; </w:t>
      </w:r>
    </w:p>
    <w:p w14:paraId="0E13B7DA" w14:textId="168E7C80" w:rsidR="001A77C9" w:rsidRDefault="00000000" w:rsidP="0096006A">
      <w:pPr>
        <w:pStyle w:val="ListParagraph"/>
        <w:numPr>
          <w:ilvl w:val="0"/>
          <w:numId w:val="87"/>
        </w:numPr>
      </w:pPr>
      <w:r w:rsidRPr="0096006A">
        <w:rPr>
          <w:b/>
        </w:rPr>
        <w:t>Could</w:t>
      </w:r>
      <w:r>
        <w:t xml:space="preserve"> — desirable, implemented only if capacity permits.</w:t>
      </w:r>
    </w:p>
    <w:p w14:paraId="2A3134C3" w14:textId="77777777" w:rsidR="0096006A" w:rsidRDefault="00000000">
      <w:r>
        <w:rPr>
          <w:b/>
        </w:rPr>
        <w:t>Verification Method.</w:t>
      </w:r>
      <w:r>
        <w:t xml:space="preserve"> Every requirement declares one of: </w:t>
      </w:r>
    </w:p>
    <w:p w14:paraId="71E7ED9B" w14:textId="77777777" w:rsidR="0096006A" w:rsidRDefault="00000000" w:rsidP="0096006A">
      <w:pPr>
        <w:pStyle w:val="ListParagraph"/>
        <w:numPr>
          <w:ilvl w:val="0"/>
          <w:numId w:val="88"/>
        </w:numPr>
      </w:pPr>
      <w:r w:rsidRPr="0096006A">
        <w:rPr>
          <w:b/>
        </w:rPr>
        <w:t>Test</w:t>
      </w:r>
      <w:r>
        <w:t xml:space="preserve"> — execution against defined inputs with measured pass/fail results; </w:t>
      </w:r>
    </w:p>
    <w:p w14:paraId="53342321" w14:textId="77777777" w:rsidR="0096006A" w:rsidRDefault="00000000" w:rsidP="0096006A">
      <w:pPr>
        <w:pStyle w:val="ListParagraph"/>
        <w:numPr>
          <w:ilvl w:val="0"/>
          <w:numId w:val="88"/>
        </w:numPr>
      </w:pPr>
      <w:r w:rsidRPr="0096006A">
        <w:rPr>
          <w:b/>
        </w:rPr>
        <w:lastRenderedPageBreak/>
        <w:t>Demonstration</w:t>
      </w:r>
      <w:r>
        <w:t xml:space="preserve"> — observed operation under representative conditions; </w:t>
      </w:r>
    </w:p>
    <w:p w14:paraId="06465144" w14:textId="77777777" w:rsidR="0096006A" w:rsidRDefault="00000000" w:rsidP="0096006A">
      <w:pPr>
        <w:pStyle w:val="ListParagraph"/>
        <w:numPr>
          <w:ilvl w:val="0"/>
          <w:numId w:val="88"/>
        </w:numPr>
      </w:pPr>
      <w:r w:rsidRPr="0096006A">
        <w:rPr>
          <w:b/>
        </w:rPr>
        <w:t>Inspection</w:t>
      </w:r>
      <w:r>
        <w:t xml:space="preserve"> — visual or documentary examination of the product or artifact; </w:t>
      </w:r>
    </w:p>
    <w:p w14:paraId="2580D600" w14:textId="1234950A" w:rsidR="001A77C9" w:rsidRDefault="00000000" w:rsidP="0096006A">
      <w:pPr>
        <w:pStyle w:val="ListParagraph"/>
        <w:numPr>
          <w:ilvl w:val="0"/>
          <w:numId w:val="88"/>
        </w:numPr>
      </w:pPr>
      <w:r w:rsidRPr="0096006A">
        <w:rPr>
          <w:b/>
        </w:rPr>
        <w:t>Analysis</w:t>
      </w:r>
      <w:r>
        <w:t xml:space="preserve"> — reasoning, modelling, or calculation from established data.</w:t>
      </w:r>
    </w:p>
    <w:p w14:paraId="2CDD421B" w14:textId="77777777" w:rsidR="004F5DAD" w:rsidRDefault="00000000">
      <w:r>
        <w:rPr>
          <w:b/>
        </w:rPr>
        <w:t>Writing Conventions.</w:t>
      </w:r>
      <w:r>
        <w:t xml:space="preserve"> Requirements use the imperative </w:t>
      </w:r>
    </w:p>
    <w:p w14:paraId="5A10E032" w14:textId="77777777" w:rsidR="004F5DAD" w:rsidRDefault="00000000" w:rsidP="004F5DAD">
      <w:pPr>
        <w:pStyle w:val="ListParagraph"/>
        <w:numPr>
          <w:ilvl w:val="0"/>
          <w:numId w:val="89"/>
        </w:numPr>
      </w:pPr>
      <w:r>
        <w:t>"</w:t>
      </w:r>
      <w:r w:rsidRPr="004F5DAD">
        <w:rPr>
          <w:b/>
        </w:rPr>
        <w:t>shall</w:t>
      </w:r>
      <w:r>
        <w:t xml:space="preserve">" and state a single, atomic, verifiable condition. Non-binding text uses "should" (guidance) or "may" (permission). Unresolved items are marked </w:t>
      </w:r>
    </w:p>
    <w:p w14:paraId="5A9E937E" w14:textId="14BE0D4C" w:rsidR="001A77C9" w:rsidRDefault="00000000" w:rsidP="004F5DAD">
      <w:pPr>
        <w:pStyle w:val="ListParagraph"/>
        <w:numPr>
          <w:ilvl w:val="0"/>
          <w:numId w:val="89"/>
        </w:numPr>
      </w:pPr>
      <w:r w:rsidRPr="004F5DAD">
        <w:rPr>
          <w:b/>
        </w:rPr>
        <w:t>TBD</w:t>
      </w:r>
      <w:r>
        <w:t xml:space="preserve"> and logged in the Open Items register (Appendix C) with an owner and target date; no TBD may remain against a Must requirement at go-live.</w:t>
      </w:r>
    </w:p>
    <w:p w14:paraId="108D2C48" w14:textId="77777777" w:rsidR="001A77C9" w:rsidRDefault="00000000">
      <w:r>
        <w:rPr>
          <w:b/>
        </w:rPr>
        <w:t>Feature Presentation.</w:t>
      </w:r>
      <w:r>
        <w:t xml:space="preserve"> Each System Feature in Chapter 4 is presented uniformly as: Description, Priority, Stimulus/Response Sequences, Functional Requirements, and Figure reference.</w:t>
      </w:r>
    </w:p>
    <w:p w14:paraId="12E88207" w14:textId="36D1BC8F" w:rsidR="001A77C9" w:rsidRDefault="00000000">
      <w:pPr>
        <w:pStyle w:val="Heading3"/>
      </w:pPr>
      <w:bookmarkStart w:id="12" w:name="_Toc235824105"/>
      <w:r>
        <w:t>1.</w:t>
      </w:r>
      <w:r w:rsidR="00694B49">
        <w:t>6</w:t>
      </w:r>
      <w:r>
        <w:t xml:space="preserve"> Intended Audience &amp; Reading Order</w:t>
      </w:r>
      <w:bookmarkEnd w:id="12"/>
    </w:p>
    <w:p w14:paraId="7CD0FF09" w14:textId="0AE9B7F7" w:rsidR="001A77C9" w:rsidRDefault="00000000">
      <w:r>
        <w:t>This SRS serves development, QA, process/controls engineering, operations, and project stakeholders. Readers new to the line should read Chapters 1–3 first; implementers should focus on Chapter 4 (System Features) and Chapters 3, 5 and 6</w:t>
      </w:r>
      <w:r w:rsidR="0080212E">
        <w:t>.</w:t>
      </w:r>
    </w:p>
    <w:p w14:paraId="420B1F2D" w14:textId="77777777" w:rsidR="003D4117" w:rsidRDefault="003D4117">
      <w:pPr>
        <w:spacing w:line="312" w:lineRule="auto"/>
        <w:rPr>
          <w:rFonts w:ascii="Equip Medium" w:eastAsiaTheme="majorEastAsia" w:hAnsi="Equip Medium" w:cstheme="majorBidi"/>
          <w:b/>
          <w:color w:val="AEAEC0"/>
          <w:sz w:val="32"/>
          <w:szCs w:val="26"/>
        </w:rPr>
      </w:pPr>
      <w:bookmarkStart w:id="13" w:name="_Toc235824106"/>
      <w:r>
        <w:br w:type="page"/>
      </w:r>
    </w:p>
    <w:p w14:paraId="78D4FAD2" w14:textId="44851F35" w:rsidR="001A77C9" w:rsidRDefault="00000000">
      <w:pPr>
        <w:pStyle w:val="Heading2"/>
      </w:pPr>
      <w:r>
        <w:lastRenderedPageBreak/>
        <w:t>2. Overall Description</w:t>
      </w:r>
      <w:bookmarkEnd w:id="13"/>
    </w:p>
    <w:p w14:paraId="1DA7428D" w14:textId="77777777" w:rsidR="001A77C9" w:rsidRDefault="00000000">
      <w:pPr>
        <w:pStyle w:val="Heading3"/>
      </w:pPr>
      <w:bookmarkStart w:id="14" w:name="_Toc235824107"/>
      <w:r>
        <w:t>2.1 Product Perspective</w:t>
      </w:r>
      <w:bookmarkEnd w:id="14"/>
    </w:p>
    <w:p w14:paraId="34B0E33B" w14:textId="77777777" w:rsidR="001A77C9" w:rsidRDefault="00000000">
      <w:r>
        <w:t>The Flat Wire shopfloor system is a new capability added to the existing United Aluminum (UAL) Manufacturing Execution System, not a standalone application. It introduces aluminum-rod-to-flat-wire production across three new flattening lines — FL1, FL2, and the continuous hybrid FL3 — registered as first-class machine entries alongside the existing slitter and mill lines. It reuses established UAL patterns for authentication, machine configuration, planning, scheduling, reporting, WIP/rejection, yield, and cost, and integrates with adjacent modules (Web/Order/IQR, Scheduling, Planning, Reporting, Rod Receiving, Cost/Yield, Scrap Sales) specified in their own owning documents. The subject of this SRS is the shopfloor and dashboard layer that drives operator transactions and machine behavior for the flattening lines.</w:t>
      </w:r>
    </w:p>
    <w:p w14:paraId="010A1745" w14:textId="77777777" w:rsidR="001A77C9" w:rsidRDefault="00000000">
      <w:pPr>
        <w:jc w:val="center"/>
      </w:pPr>
      <w:r>
        <w:rPr>
          <w:noProof/>
        </w:rPr>
        <w:drawing>
          <wp:inline distT="0" distB="0" distL="0" distR="0" wp14:anchorId="09EB2DDC" wp14:editId="1E4AF497">
            <wp:extent cx="5760720" cy="28034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 Wire Machine - Big Beautiful Diagram.png"/>
                    <pic:cNvPicPr/>
                  </pic:nvPicPr>
                  <pic:blipFill>
                    <a:blip r:embed="rId11"/>
                    <a:stretch>
                      <a:fillRect/>
                    </a:stretch>
                  </pic:blipFill>
                  <pic:spPr>
                    <a:xfrm>
                      <a:off x="0" y="0"/>
                      <a:ext cx="5760720" cy="2803412"/>
                    </a:xfrm>
                    <a:prstGeom prst="rect">
                      <a:avLst/>
                    </a:prstGeom>
                  </pic:spPr>
                </pic:pic>
              </a:graphicData>
            </a:graphic>
          </wp:inline>
        </w:drawing>
      </w:r>
    </w:p>
    <w:p w14:paraId="7B2B5475" w14:textId="77777777" w:rsidR="001A77C9" w:rsidRDefault="00000000">
      <w:pPr>
        <w:pStyle w:val="Caption"/>
        <w:jc w:val="center"/>
      </w:pPr>
      <w:bookmarkStart w:id="15" w:name="_Toc235823311"/>
      <w:r>
        <w:rPr>
          <w:b/>
        </w:rPr>
        <w:t xml:space="preserve">Figure </w:t>
      </w:r>
      <w:fldSimple w:instr=" SEQ Figure \* ARABIC ">
        <w:r w:rsidR="001A77C9">
          <w:t>#</w:t>
        </w:r>
      </w:fldSimple>
      <w:r>
        <w:rPr>
          <w:b/>
        </w:rPr>
        <w:t xml:space="preserve"> — Figure — Flat Wire machine system context (equipment layout).</w:t>
      </w:r>
      <w:bookmarkEnd w:id="15"/>
    </w:p>
    <w:p w14:paraId="4853F4A8" w14:textId="77777777" w:rsidR="001A77C9" w:rsidRDefault="00000000">
      <w:pPr>
        <w:pStyle w:val="Heading3"/>
      </w:pPr>
      <w:bookmarkStart w:id="16" w:name="_Toc235824108"/>
      <w:r>
        <w:t>2.2 Product Functions</w:t>
      </w:r>
      <w:bookmarkEnd w:id="16"/>
    </w:p>
    <w:p w14:paraId="57DDA27A" w14:textId="77777777" w:rsidR="001A77C9" w:rsidRDefault="00000000">
      <w:r>
        <w:t>The system provides the following major functions:</w:t>
      </w:r>
    </w:p>
    <w:p w14:paraId="6CAF0D2A" w14:textId="77777777" w:rsidR="001A77C9" w:rsidRPr="00410530" w:rsidRDefault="00000000">
      <w:pPr>
        <w:pStyle w:val="ListBullet"/>
        <w:rPr>
          <w:color w:val="EE0000"/>
        </w:rPr>
      </w:pPr>
      <w:r w:rsidRPr="00410530">
        <w:rPr>
          <w:b/>
          <w:color w:val="EE0000"/>
        </w:rPr>
        <w:t>Login / logout</w:t>
      </w:r>
      <w:r w:rsidRPr="00410530">
        <w:rPr>
          <w:color w:val="EE0000"/>
        </w:rPr>
        <w:t xml:space="preserve"> — manual and automatic operator authentication, with supervisor override.</w:t>
      </w:r>
    </w:p>
    <w:p w14:paraId="12990536" w14:textId="77777777" w:rsidR="001A77C9" w:rsidRPr="00410530" w:rsidRDefault="00000000">
      <w:pPr>
        <w:pStyle w:val="ListBullet"/>
        <w:rPr>
          <w:color w:val="EE0000"/>
        </w:rPr>
      </w:pPr>
      <w:r w:rsidRPr="00410530">
        <w:rPr>
          <w:b/>
          <w:color w:val="EE0000"/>
        </w:rPr>
        <w:t>Pre-check-in</w:t>
      </w:r>
      <w:r w:rsidRPr="00410530">
        <w:rPr>
          <w:color w:val="EE0000"/>
        </w:rPr>
        <w:t xml:space="preserve"> — FL1 rod diameter and rod-number capture and visual inspection.</w:t>
      </w:r>
    </w:p>
    <w:p w14:paraId="1369B353" w14:textId="77777777" w:rsidR="001A77C9" w:rsidRPr="00410530" w:rsidRDefault="00000000">
      <w:pPr>
        <w:pStyle w:val="ListBullet"/>
        <w:rPr>
          <w:color w:val="EE0000"/>
        </w:rPr>
      </w:pPr>
      <w:r w:rsidRPr="00410530">
        <w:rPr>
          <w:b/>
          <w:color w:val="EE0000"/>
        </w:rPr>
        <w:t>Check-in</w:t>
      </w:r>
      <w:r w:rsidRPr="00410530">
        <w:rPr>
          <w:color w:val="EE0000"/>
        </w:rPr>
        <w:t xml:space="preserve"> — shared FL1/FL2 material check-in, MMS ID lifecycle, and PLC tag push on acknowledgment.</w:t>
      </w:r>
    </w:p>
    <w:p w14:paraId="59112E4C" w14:textId="77777777" w:rsidR="001A77C9" w:rsidRPr="00410530" w:rsidRDefault="00000000">
      <w:pPr>
        <w:pStyle w:val="ListBullet"/>
        <w:rPr>
          <w:color w:val="EE0000"/>
        </w:rPr>
      </w:pPr>
      <w:r w:rsidRPr="00410530">
        <w:rPr>
          <w:b/>
          <w:color w:val="EE0000"/>
        </w:rPr>
        <w:t>Welding &amp; traceability</w:t>
      </w:r>
      <w:r w:rsidRPr="00410530">
        <w:rPr>
          <w:color w:val="EE0000"/>
        </w:rPr>
        <w:t xml:space="preserve"> — induction (rod-to-rod) and optional laser (flat-to-flat) weld-join recording across continuous feed.</w:t>
      </w:r>
    </w:p>
    <w:p w14:paraId="032A0DD4" w14:textId="77777777" w:rsidR="001A77C9" w:rsidRPr="00410530" w:rsidRDefault="00000000">
      <w:pPr>
        <w:pStyle w:val="ListBullet"/>
        <w:rPr>
          <w:color w:val="EE0000"/>
        </w:rPr>
      </w:pPr>
      <w:r w:rsidRPr="00410530">
        <w:rPr>
          <w:b/>
          <w:color w:val="EE0000"/>
        </w:rPr>
        <w:t>Digital traveler</w:t>
      </w:r>
      <w:r w:rsidRPr="00410530">
        <w:rPr>
          <w:color w:val="EE0000"/>
        </w:rPr>
        <w:t xml:space="preserve"> — screen-based, per-station traveler with generic field labels (no printed traveler in Phase 1).</w:t>
      </w:r>
    </w:p>
    <w:p w14:paraId="7F6126EC" w14:textId="77777777" w:rsidR="001A77C9" w:rsidRPr="00410530" w:rsidRDefault="00000000">
      <w:pPr>
        <w:pStyle w:val="ListBullet"/>
        <w:rPr>
          <w:color w:val="EE0000"/>
        </w:rPr>
      </w:pPr>
      <w:r w:rsidRPr="00410530">
        <w:rPr>
          <w:b/>
          <w:color w:val="EE0000"/>
        </w:rPr>
        <w:t>Pass schedule acknowledgment</w:t>
      </w:r>
      <w:r w:rsidRPr="00410530">
        <w:rPr>
          <w:color w:val="EE0000"/>
        </w:rPr>
        <w:t xml:space="preserve"> — display and operator acknowledgment of the governing pass schedule at check-in.</w:t>
      </w:r>
    </w:p>
    <w:p w14:paraId="4D1F32AF" w14:textId="77777777" w:rsidR="001A77C9" w:rsidRPr="00410530" w:rsidRDefault="00000000">
      <w:pPr>
        <w:pStyle w:val="ListBullet"/>
        <w:rPr>
          <w:color w:val="EE0000"/>
        </w:rPr>
      </w:pPr>
      <w:r w:rsidRPr="00410530">
        <w:rPr>
          <w:b/>
          <w:color w:val="EE0000"/>
        </w:rPr>
        <w:t>SPC</w:t>
      </w:r>
      <w:r w:rsidRPr="00410530">
        <w:rPr>
          <w:color w:val="EE0000"/>
        </w:rPr>
        <w:t xml:space="preserve"> — gauge, width, and diameter checkpoint capture and disposition at defined process stages.</w:t>
      </w:r>
    </w:p>
    <w:p w14:paraId="40E83339" w14:textId="77777777" w:rsidR="001A77C9" w:rsidRPr="00410530" w:rsidRDefault="00000000">
      <w:pPr>
        <w:pStyle w:val="ListBullet"/>
        <w:rPr>
          <w:color w:val="EE0000"/>
        </w:rPr>
      </w:pPr>
      <w:r w:rsidRPr="00410530">
        <w:rPr>
          <w:b/>
          <w:color w:val="EE0000"/>
        </w:rPr>
        <w:t>Data recording</w:t>
      </w:r>
      <w:r w:rsidRPr="00410530">
        <w:rPr>
          <w:color w:val="EE0000"/>
        </w:rPr>
        <w:t xml:space="preserve"> — gauge/width trace (live for FL1/FL3, historical for FL2) and length-based output-weight calculation.</w:t>
      </w:r>
    </w:p>
    <w:p w14:paraId="2701EEC5" w14:textId="77777777" w:rsidR="001A77C9" w:rsidRPr="00410530" w:rsidRDefault="00000000">
      <w:pPr>
        <w:pStyle w:val="ListBullet"/>
        <w:rPr>
          <w:color w:val="EE0000"/>
        </w:rPr>
      </w:pPr>
      <w:r w:rsidRPr="00410530">
        <w:rPr>
          <w:b/>
          <w:color w:val="EE0000"/>
        </w:rPr>
        <w:lastRenderedPageBreak/>
        <w:t>Stop / output</w:t>
      </w:r>
      <w:r w:rsidRPr="00410530">
        <w:rPr>
          <w:color w:val="EE0000"/>
        </w:rPr>
        <w:t xml:space="preserve"> — stop transactions, wire-break handling, and finished coreless-coil / packing prompts.</w:t>
      </w:r>
    </w:p>
    <w:p w14:paraId="1031C5F9" w14:textId="77777777" w:rsidR="001A77C9" w:rsidRPr="00410530" w:rsidRDefault="00000000">
      <w:pPr>
        <w:pStyle w:val="ListBullet"/>
        <w:rPr>
          <w:color w:val="EE0000"/>
        </w:rPr>
      </w:pPr>
      <w:r w:rsidRPr="00410530">
        <w:rPr>
          <w:b/>
          <w:color w:val="EE0000"/>
        </w:rPr>
        <w:t>Dashboards</w:t>
      </w:r>
      <w:r w:rsidRPr="00410530">
        <w:rPr>
          <w:color w:val="EE0000"/>
        </w:rPr>
        <w:t xml:space="preserve"> — Active Run Monitor, Pass Schedule Management (9/9A), Roll Adjust (11), Rod Checkout (12), Shift Summary (10), and related monitoring views.</w:t>
      </w:r>
    </w:p>
    <w:p w14:paraId="6084A318" w14:textId="77777777" w:rsidR="001A77C9" w:rsidRPr="00410530" w:rsidRDefault="00000000">
      <w:pPr>
        <w:pStyle w:val="ListBullet"/>
        <w:rPr>
          <w:color w:val="EE0000"/>
        </w:rPr>
      </w:pPr>
      <w:r w:rsidRPr="00410530">
        <w:rPr>
          <w:b/>
          <w:color w:val="EE0000"/>
        </w:rPr>
        <w:t>Rod checkout</w:t>
      </w:r>
      <w:r w:rsidRPr="00410530">
        <w:rPr>
          <w:color w:val="EE0000"/>
        </w:rPr>
        <w:t xml:space="preserve"> — supervisor-approved mid-run checkout with partial-run material disposition.</w:t>
      </w:r>
    </w:p>
    <w:p w14:paraId="5B71AE0D" w14:textId="77777777" w:rsidR="001A77C9" w:rsidRPr="00410530" w:rsidRDefault="00000000">
      <w:pPr>
        <w:pStyle w:val="ListBullet"/>
        <w:rPr>
          <w:color w:val="EE0000"/>
        </w:rPr>
      </w:pPr>
      <w:r w:rsidRPr="00410530">
        <w:rPr>
          <w:b/>
          <w:color w:val="EE0000"/>
        </w:rPr>
        <w:t>Die management</w:t>
      </w:r>
      <w:r w:rsidRPr="00410530">
        <w:rPr>
          <w:color w:val="EE0000"/>
        </w:rPr>
        <w:t xml:space="preserve"> — footage-based tooling-life tracking and threshold alerting.</w:t>
      </w:r>
    </w:p>
    <w:p w14:paraId="332F1CDD" w14:textId="77777777" w:rsidR="001A77C9" w:rsidRDefault="00000000">
      <w:pPr>
        <w:pStyle w:val="Heading3"/>
      </w:pPr>
      <w:bookmarkStart w:id="17" w:name="_Toc235824109"/>
      <w:r>
        <w:t>2.3 User Classes &amp; Characteristics</w:t>
      </w:r>
      <w:bookmarkEnd w:id="17"/>
    </w:p>
    <w:p w14:paraId="31731298" w14:textId="77777777" w:rsidR="001A77C9" w:rsidRDefault="00000000">
      <w:r>
        <w:t>Roles and their exact permissions are defined by the roles/permissions matrix in the System Overview (Section 3.4).</w:t>
      </w:r>
    </w:p>
    <w:p w14:paraId="269D0F90" w14:textId="77777777" w:rsidR="001A77C9" w:rsidRDefault="00000000">
      <w:pPr>
        <w:pStyle w:val="ListBullet"/>
      </w:pPr>
      <w:r>
        <w:rPr>
          <w:b/>
        </w:rPr>
        <w:t>Operator</w:t>
      </w:r>
      <w:r>
        <w:t xml:space="preserve"> — shopfloor user running check-in, transactions, SPC recording, and one-for-one same-size die swaps; read-only on the pass schedule.</w:t>
      </w:r>
    </w:p>
    <w:p w14:paraId="726ABF95" w14:textId="77777777" w:rsidR="001A77C9" w:rsidRDefault="00000000">
      <w:pPr>
        <w:pStyle w:val="ListBullet"/>
      </w:pPr>
      <w:r>
        <w:rPr>
          <w:b/>
        </w:rPr>
        <w:t>Supervisor</w:t>
      </w:r>
      <w:r>
        <w:t xml:space="preserve"> — approves login overrides, mid-run rod checkout, partial-run disposition, and weld removal; disposes WIP rejections.</w:t>
      </w:r>
    </w:p>
    <w:p w14:paraId="0444A0C8" w14:textId="77777777" w:rsidR="001A77C9" w:rsidRDefault="00000000">
      <w:pPr>
        <w:pStyle w:val="ListBullet"/>
      </w:pPr>
      <w:r>
        <w:rPr>
          <w:b/>
        </w:rPr>
        <w:t>Operations Manager</w:t>
      </w:r>
      <w:r>
        <w:t xml:space="preserve"> — creates, edits, activates, and overrides pass schedules; owns die management and roll-gap revert authority.</w:t>
      </w:r>
    </w:p>
    <w:p w14:paraId="57D8D0A0" w14:textId="77777777" w:rsidR="001A77C9" w:rsidRDefault="00000000">
      <w:pPr>
        <w:pStyle w:val="ListBullet"/>
      </w:pPr>
      <w:r>
        <w:rPr>
          <w:b/>
        </w:rPr>
        <w:t>Engineering / Maintenance</w:t>
      </w:r>
      <w:r>
        <w:t xml:space="preserve"> — authors and maintains pass schedules, dies/edgers, and the alloy lookup table.</w:t>
      </w:r>
    </w:p>
    <w:p w14:paraId="33C87E44" w14:textId="77777777" w:rsidR="001A77C9" w:rsidRDefault="00000000">
      <w:pPr>
        <w:pStyle w:val="ListBullet"/>
      </w:pPr>
      <w:r>
        <w:rPr>
          <w:b/>
        </w:rPr>
        <w:t>QA</w:t>
      </w:r>
      <w:r>
        <w:t xml:space="preserve"> — dispositions SPC and WIP rejections.</w:t>
      </w:r>
    </w:p>
    <w:p w14:paraId="2DA0BF03" w14:textId="77777777" w:rsidR="001A77C9" w:rsidRDefault="00000000">
      <w:pPr>
        <w:pStyle w:val="Heading3"/>
      </w:pPr>
      <w:bookmarkStart w:id="18" w:name="_Toc235824110"/>
      <w:r>
        <w:t>2.4 Operating Environment</w:t>
      </w:r>
      <w:bookmarkEnd w:id="18"/>
    </w:p>
    <w:p w14:paraId="0ACC946F" w14:textId="77777777" w:rsidR="001A77C9" w:rsidRDefault="00000000">
      <w:pPr>
        <w:pStyle w:val="ListBullet"/>
      </w:pPr>
      <w:r>
        <w:rPr>
          <w:b/>
        </w:rPr>
        <w:t>Frontend:</w:t>
      </w:r>
      <w:r>
        <w:t xml:space="preserve"> Angular 18.2+ touch-first shopfloor UI within ual-angular, delivered as a PWA for local resilience on the shop floor.</w:t>
      </w:r>
    </w:p>
    <w:p w14:paraId="65671E98" w14:textId="77777777" w:rsidR="001A77C9" w:rsidRDefault="00000000">
      <w:pPr>
        <w:pStyle w:val="ListBullet"/>
      </w:pPr>
      <w:r>
        <w:rPr>
          <w:b/>
        </w:rPr>
        <w:t>API:</w:t>
      </w:r>
      <w:r>
        <w:t xml:space="preserve"> new .NET 8.0 FlatWire microservice in ual-api (Clean Architecture, MediatR CQRS).</w:t>
      </w:r>
    </w:p>
    <w:p w14:paraId="400D96DE" w14:textId="77777777" w:rsidR="001A77C9" w:rsidRDefault="00000000">
      <w:pPr>
        <w:pStyle w:val="ListBullet"/>
      </w:pPr>
      <w:r>
        <w:rPr>
          <w:b/>
        </w:rPr>
        <w:t>Database:</w:t>
      </w:r>
      <w:r>
        <w:t xml:space="preserve"> SQL Server (FlatWireDB or schema extension).</w:t>
      </w:r>
    </w:p>
    <w:p w14:paraId="6461A0D5" w14:textId="77777777" w:rsidR="001A77C9" w:rsidRDefault="00000000">
      <w:pPr>
        <w:pStyle w:val="ListBullet"/>
      </w:pPr>
      <w:r>
        <w:rPr>
          <w:b/>
        </w:rPr>
        <w:t>Real-time:</w:t>
      </w:r>
      <w:r>
        <w:t xml:space="preserve"> SignalR for live gauge-trace streaming and notifications.</w:t>
      </w:r>
    </w:p>
    <w:p w14:paraId="1063F196" w14:textId="77777777" w:rsidR="001A77C9" w:rsidRDefault="00000000">
      <w:pPr>
        <w:pStyle w:val="ListBullet"/>
      </w:pPr>
      <w:r>
        <w:rPr>
          <w:b/>
        </w:rPr>
        <w:t>Machine integration:</w:t>
      </w:r>
      <w:r>
        <w:t xml:space="preserve"> existing OPC servers (unchanged) via the OPCConnection service, extended for FL1/FL2/FL3; new PLCs on the flattening lines.</w:t>
      </w:r>
    </w:p>
    <w:p w14:paraId="6537B1AD" w14:textId="77777777" w:rsidR="001A77C9" w:rsidRDefault="00000000">
      <w:pPr>
        <w:pStyle w:val="ListBullet"/>
      </w:pPr>
      <w:r>
        <w:rPr>
          <w:b/>
        </w:rPr>
        <w:t>Printing:</w:t>
      </w:r>
      <w:r>
        <w:t xml:space="preserve"> Sato and high-temperature label printers.</w:t>
      </w:r>
    </w:p>
    <w:p w14:paraId="17068C32" w14:textId="7035E1C4" w:rsidR="00B17037" w:rsidRDefault="00B17037" w:rsidP="00B17037">
      <w:pPr>
        <w:pStyle w:val="Heading3"/>
      </w:pPr>
      <w:bookmarkStart w:id="19" w:name="_Toc235824113"/>
      <w:bookmarkStart w:id="20" w:name="_Toc235824112"/>
      <w:r>
        <w:t>2.</w:t>
      </w:r>
      <w:r w:rsidR="00E5552F">
        <w:t>5</w:t>
      </w:r>
      <w:r>
        <w:t xml:space="preserve"> Assumptions &amp; Dependencies</w:t>
      </w:r>
      <w:bookmarkEnd w:id="19"/>
    </w:p>
    <w:p w14:paraId="713D22EB" w14:textId="77777777" w:rsidR="00B17037" w:rsidRDefault="00B17037" w:rsidP="00B17037">
      <w:pPr>
        <w:pStyle w:val="ListBullet"/>
      </w:pPr>
      <w:r>
        <w:rPr>
          <w:b/>
        </w:rPr>
        <w:t>PLCs are new hardware; OPC servers are unchanged.</w:t>
      </w:r>
      <w:r>
        <w:t xml:space="preserve"> The flattening lines are commissioned with new PLCs, but the existing OPC server infrastructure remains as-is. The shopfloor system reads and writes machine state through the existing OPC layer.</w:t>
      </w:r>
    </w:p>
    <w:p w14:paraId="51717985" w14:textId="30555337" w:rsidR="00B17037" w:rsidRDefault="00B17037" w:rsidP="00B17037">
      <w:pPr>
        <w:pStyle w:val="ListBullet"/>
      </w:pPr>
      <w:r>
        <w:rPr>
          <w:b/>
        </w:rPr>
        <w:t>The Pass Schedule is the central control concept and a hard dependency.</w:t>
      </w:r>
      <w:r>
        <w:t xml:space="preserve"> The pass schedule determines which components are active or bypassed, die and edge configurations, roll clearances, and gauge/width targets, and it drives the PLC tags pushed at check-in. No shopfloor check-in, PLC update, or machine configuration flow can proceed without a finalized pass schedule. It is manually maintained by Operations / Maintenance and is never </w:t>
      </w:r>
      <w:r w:rsidR="00D73905">
        <w:t>auto generated</w:t>
      </w:r>
      <w:r>
        <w:t>.</w:t>
      </w:r>
    </w:p>
    <w:p w14:paraId="094FCFBE" w14:textId="77777777" w:rsidR="00B17037" w:rsidRDefault="00B17037" w:rsidP="00B17037">
      <w:pPr>
        <w:pStyle w:val="ListBullet"/>
      </w:pPr>
      <w:r>
        <w:rPr>
          <w:b/>
        </w:rPr>
        <w:t>Width is controlled through the pass schedule, not the item template</w:t>
      </w:r>
      <w:r>
        <w:t>.</w:t>
      </w:r>
    </w:p>
    <w:p w14:paraId="55E15921" w14:textId="77777777" w:rsidR="00B17037" w:rsidRDefault="00B17037" w:rsidP="00B17037">
      <w:pPr>
        <w:pStyle w:val="ListBullet"/>
      </w:pPr>
      <w:r>
        <w:rPr>
          <w:b/>
        </w:rPr>
        <w:t>Annealing is a separate, non-inline operation in Phase 1.</w:t>
      </w:r>
      <w:r>
        <w:t xml:space="preserve"> FL1 intermediate spools are routed to a furnace for annealing before FL2 processing. Continuous hybrid (FL3) operation bypasses the intermediate anneal.</w:t>
      </w:r>
    </w:p>
    <w:p w14:paraId="41252E2A" w14:textId="77777777" w:rsidR="00B17037" w:rsidRDefault="00B17037" w:rsidP="00B17037">
      <w:pPr>
        <w:pStyle w:val="ListBullet"/>
      </w:pPr>
      <w:r>
        <w:t>PLC tag mapping is delivered by the controls team.</w:t>
      </w:r>
    </w:p>
    <w:p w14:paraId="4A68DFAB" w14:textId="77777777" w:rsidR="00B17037" w:rsidRPr="000A43E9" w:rsidRDefault="00B17037" w:rsidP="00B17037">
      <w:pPr>
        <w:pStyle w:val="ListBullet"/>
        <w:rPr>
          <w:color w:val="EE0000"/>
        </w:rPr>
      </w:pPr>
      <w:r w:rsidRPr="000A43E9">
        <w:rPr>
          <w:b/>
          <w:color w:val="EE0000"/>
        </w:rPr>
        <w:t>One shared UI serves FL1 and FL2</w:t>
      </w:r>
      <w:r w:rsidRPr="000A43E9">
        <w:rPr>
          <w:color w:val="EE0000"/>
        </w:rPr>
        <w:t xml:space="preserve"> check-in and transactions, dynamically adapting to the active station.</w:t>
      </w:r>
    </w:p>
    <w:p w14:paraId="345977DE" w14:textId="77777777" w:rsidR="00B17037" w:rsidRDefault="00B17037" w:rsidP="00B17037">
      <w:pPr>
        <w:pStyle w:val="ListBullet"/>
      </w:pPr>
      <w:r>
        <w:t>Rods pre-exist in inventory, received through the separate Rod Receiving module.</w:t>
      </w:r>
    </w:p>
    <w:p w14:paraId="30B95FD7" w14:textId="77777777" w:rsidR="001A77C9" w:rsidRDefault="00000000">
      <w:pPr>
        <w:pStyle w:val="Heading3"/>
      </w:pPr>
      <w:r>
        <w:lastRenderedPageBreak/>
        <w:t>2.6 User Documentation</w:t>
      </w:r>
      <w:bookmarkEnd w:id="20"/>
    </w:p>
    <w:p w14:paraId="529E92FF" w14:textId="77777777" w:rsidR="001A77C9" w:rsidRDefault="00000000">
      <w:pPr>
        <w:pStyle w:val="ListBullet"/>
      </w:pPr>
      <w:r>
        <w:rPr>
          <w:b/>
        </w:rPr>
        <w:t>Operator quick-reference</w:t>
      </w:r>
      <w:r>
        <w:t xml:space="preserve"> — login, pre-check-in/check-in, weld, SPC, stop, and packing flows.</w:t>
      </w:r>
    </w:p>
    <w:p w14:paraId="287A1CF3" w14:textId="77777777" w:rsidR="001A77C9" w:rsidRDefault="00000000">
      <w:pPr>
        <w:pStyle w:val="ListBullet"/>
      </w:pPr>
      <w:r>
        <w:rPr>
          <w:b/>
        </w:rPr>
        <w:t>Pass-schedule maintenance guide</w:t>
      </w:r>
      <w:r>
        <w:t xml:space="preserve"> — creating, versioning, activating, and overriding pass schedules.</w:t>
      </w:r>
    </w:p>
    <w:p w14:paraId="6FB567B9" w14:textId="77777777" w:rsidR="001A77C9" w:rsidRDefault="00000000">
      <w:pPr>
        <w:pStyle w:val="ListBullet"/>
      </w:pPr>
      <w:r>
        <w:rPr>
          <w:b/>
        </w:rPr>
        <w:t>Administration / configuration notes</w:t>
      </w:r>
      <w:r>
        <w:t xml:space="preserve"> — machine setup, PLC tag mapping, role/permission assignment, and label configuration.</w:t>
      </w:r>
    </w:p>
    <w:p w14:paraId="32EFE368" w14:textId="6BCBE4B0" w:rsidR="001A77C9" w:rsidRPr="00E04285" w:rsidRDefault="00000000">
      <w:pPr>
        <w:pStyle w:val="Heading3"/>
        <w:rPr>
          <w:color w:val="EE0000"/>
        </w:rPr>
      </w:pPr>
      <w:bookmarkStart w:id="21" w:name="_Toc235824114"/>
      <w:r w:rsidRPr="00E04285">
        <w:rPr>
          <w:color w:val="EE0000"/>
        </w:rPr>
        <w:t>2.</w:t>
      </w:r>
      <w:r w:rsidR="00A21142" w:rsidRPr="00E04285">
        <w:rPr>
          <w:color w:val="EE0000"/>
        </w:rPr>
        <w:t>7</w:t>
      </w:r>
      <w:r w:rsidRPr="00E04285">
        <w:rPr>
          <w:color w:val="EE0000"/>
        </w:rPr>
        <w:t xml:space="preserve"> Equipment &amp; Capacities</w:t>
      </w:r>
      <w:bookmarkEnd w:id="21"/>
    </w:p>
    <w:p w14:paraId="7A417A3A" w14:textId="77777777" w:rsidR="001A658D" w:rsidRDefault="001A658D" w:rsidP="00B9184E">
      <w:r>
        <w:t xml:space="preserve">The table below reflects the corrected capacity figures: </w:t>
      </w:r>
    </w:p>
    <w:p w14:paraId="3CFAEC32" w14:textId="77777777" w:rsidR="001A658D" w:rsidRDefault="001A658D" w:rsidP="001A658D">
      <w:pPr>
        <w:pStyle w:val="ListParagraph"/>
        <w:numPr>
          <w:ilvl w:val="0"/>
          <w:numId w:val="90"/>
        </w:numPr>
      </w:pPr>
      <w:r>
        <w:t xml:space="preserve">FL1 has </w:t>
      </w:r>
      <w:r w:rsidRPr="00614E75">
        <w:rPr>
          <w:b/>
        </w:rPr>
        <w:t>no edger</w:t>
      </w:r>
      <w:r>
        <w:t xml:space="preserve">, and </w:t>
      </w:r>
    </w:p>
    <w:p w14:paraId="01440E03" w14:textId="77777777" w:rsidR="001A658D" w:rsidRDefault="001A658D" w:rsidP="001A658D">
      <w:pPr>
        <w:pStyle w:val="ListParagraph"/>
        <w:numPr>
          <w:ilvl w:val="0"/>
          <w:numId w:val="90"/>
        </w:numPr>
      </w:pPr>
      <w:r>
        <w:t xml:space="preserve">FM2 comprises </w:t>
      </w:r>
      <w:r w:rsidRPr="00614E75">
        <w:rPr>
          <w:b/>
        </w:rPr>
        <w:t>three 6" stands (S1, S2, S3)</w:t>
      </w:r>
      <w:r>
        <w:t xml:space="preserve"> with </w:t>
      </w:r>
    </w:p>
    <w:p w14:paraId="2ADA4662" w14:textId="77777777" w:rsidR="001A658D" w:rsidRDefault="001A658D" w:rsidP="001A658D">
      <w:pPr>
        <w:pStyle w:val="ListParagraph"/>
        <w:numPr>
          <w:ilvl w:val="0"/>
          <w:numId w:val="90"/>
        </w:numPr>
      </w:pPr>
      <w:r w:rsidRPr="00614E75">
        <w:rPr>
          <w:b/>
        </w:rPr>
        <w:t>edgers positioned at S2 and S3</w:t>
      </w:r>
      <w:r>
        <w:t>.</w:t>
      </w:r>
    </w:p>
    <w:tbl>
      <w:tblPr>
        <w:tblStyle w:val="TableGrid"/>
        <w:tblW w:w="0" w:type="auto"/>
        <w:tblLook w:val="04A0" w:firstRow="1" w:lastRow="0" w:firstColumn="1" w:lastColumn="0" w:noHBand="0" w:noVBand="1"/>
      </w:tblPr>
      <w:tblGrid>
        <w:gridCol w:w="1779"/>
        <w:gridCol w:w="1779"/>
        <w:gridCol w:w="1780"/>
        <w:gridCol w:w="1779"/>
        <w:gridCol w:w="1780"/>
      </w:tblGrid>
      <w:tr w:rsidR="001A77C9" w14:paraId="0C421341" w14:textId="77777777">
        <w:tc>
          <w:tcPr>
            <w:tcW w:w="1781" w:type="dxa"/>
          </w:tcPr>
          <w:p w14:paraId="1EF520B3" w14:textId="77777777" w:rsidR="001A77C9" w:rsidRDefault="00000000">
            <w:r>
              <w:rPr>
                <w:b/>
              </w:rPr>
              <w:t>Equipment</w:t>
            </w:r>
          </w:p>
        </w:tc>
        <w:tc>
          <w:tcPr>
            <w:tcW w:w="1781" w:type="dxa"/>
          </w:tcPr>
          <w:p w14:paraId="3CF43CFB" w14:textId="77777777" w:rsidR="001A77C9" w:rsidRDefault="00000000">
            <w:r>
              <w:rPr>
                <w:b/>
              </w:rPr>
              <w:t>Line</w:t>
            </w:r>
          </w:p>
        </w:tc>
        <w:tc>
          <w:tcPr>
            <w:tcW w:w="1781" w:type="dxa"/>
          </w:tcPr>
          <w:p w14:paraId="00D44DBE" w14:textId="77777777" w:rsidR="001A77C9" w:rsidRDefault="00000000">
            <w:r>
              <w:rPr>
                <w:b/>
              </w:rPr>
              <w:t>Role</w:t>
            </w:r>
          </w:p>
        </w:tc>
        <w:tc>
          <w:tcPr>
            <w:tcW w:w="1781" w:type="dxa"/>
          </w:tcPr>
          <w:p w14:paraId="6BB71C5B" w14:textId="77777777" w:rsidR="001A77C9" w:rsidRDefault="00000000">
            <w:r>
              <w:rPr>
                <w:b/>
              </w:rPr>
              <w:t>Capacity / Value</w:t>
            </w:r>
          </w:p>
        </w:tc>
        <w:tc>
          <w:tcPr>
            <w:tcW w:w="1781" w:type="dxa"/>
          </w:tcPr>
          <w:p w14:paraId="6AC7C0F3" w14:textId="77777777" w:rsidR="001A77C9" w:rsidRDefault="00000000">
            <w:r>
              <w:rPr>
                <w:b/>
              </w:rPr>
              <w:t>Bypassable</w:t>
            </w:r>
          </w:p>
        </w:tc>
      </w:tr>
      <w:tr w:rsidR="001A77C9" w14:paraId="73FF7105" w14:textId="77777777">
        <w:tc>
          <w:tcPr>
            <w:tcW w:w="1781" w:type="dxa"/>
          </w:tcPr>
          <w:p w14:paraId="5DE96A85" w14:textId="77777777" w:rsidR="001A77C9" w:rsidRDefault="00000000">
            <w:r>
              <w:t>VPS Payoff (dual position)</w:t>
            </w:r>
          </w:p>
        </w:tc>
        <w:tc>
          <w:tcPr>
            <w:tcW w:w="1781" w:type="dxa"/>
          </w:tcPr>
          <w:p w14:paraId="5EA85C36" w14:textId="77777777" w:rsidR="001A77C9" w:rsidRDefault="00000000">
            <w:r>
              <w:t>FL1</w:t>
            </w:r>
          </w:p>
        </w:tc>
        <w:tc>
          <w:tcPr>
            <w:tcW w:w="1781" w:type="dxa"/>
          </w:tcPr>
          <w:p w14:paraId="7BE67308" w14:textId="77777777" w:rsidR="001A77C9" w:rsidRDefault="00000000">
            <w:r>
              <w:t>Rod / wire feed, eye-to-sky</w:t>
            </w:r>
          </w:p>
        </w:tc>
        <w:tc>
          <w:tcPr>
            <w:tcW w:w="1781" w:type="dxa"/>
          </w:tcPr>
          <w:p w14:paraId="52D7FDEE" w14:textId="77777777" w:rsidR="001A77C9" w:rsidRDefault="00000000">
            <w:r>
              <w:t>9,000 lb max per position</w:t>
            </w:r>
          </w:p>
        </w:tc>
        <w:tc>
          <w:tcPr>
            <w:tcW w:w="1781" w:type="dxa"/>
          </w:tcPr>
          <w:p w14:paraId="43356F66" w14:textId="77777777" w:rsidR="001A77C9" w:rsidRDefault="00000000">
            <w:r>
              <w:t>No</w:t>
            </w:r>
          </w:p>
        </w:tc>
      </w:tr>
      <w:tr w:rsidR="001A77C9" w14:paraId="11E4A8F2" w14:textId="77777777">
        <w:tc>
          <w:tcPr>
            <w:tcW w:w="1781" w:type="dxa"/>
          </w:tcPr>
          <w:p w14:paraId="299FCC45" w14:textId="77777777" w:rsidR="001A77C9" w:rsidRDefault="00000000">
            <w:r>
              <w:t>DB1</w:t>
            </w:r>
          </w:p>
        </w:tc>
        <w:tc>
          <w:tcPr>
            <w:tcW w:w="1781" w:type="dxa"/>
          </w:tcPr>
          <w:p w14:paraId="726C4BDB" w14:textId="77777777" w:rsidR="001A77C9" w:rsidRDefault="00000000">
            <w:r>
              <w:t>FL1</w:t>
            </w:r>
          </w:p>
        </w:tc>
        <w:tc>
          <w:tcPr>
            <w:tcW w:w="1781" w:type="dxa"/>
          </w:tcPr>
          <w:p w14:paraId="3FA6F3C4" w14:textId="77777777" w:rsidR="001A77C9" w:rsidRDefault="00000000">
            <w:r>
              <w:t>Wire drawing die 1</w:t>
            </w:r>
          </w:p>
        </w:tc>
        <w:tc>
          <w:tcPr>
            <w:tcW w:w="1781" w:type="dxa"/>
          </w:tcPr>
          <w:p w14:paraId="02E26C91" w14:textId="77777777" w:rsidR="001A77C9" w:rsidRDefault="00000000">
            <w:r>
              <w:t>—</w:t>
            </w:r>
          </w:p>
        </w:tc>
        <w:tc>
          <w:tcPr>
            <w:tcW w:w="1781" w:type="dxa"/>
          </w:tcPr>
          <w:p w14:paraId="436B994B" w14:textId="77777777" w:rsidR="001A77C9" w:rsidRDefault="00000000">
            <w:r>
              <w:t>Yes</w:t>
            </w:r>
          </w:p>
        </w:tc>
      </w:tr>
      <w:tr w:rsidR="001A77C9" w14:paraId="35E8D613" w14:textId="77777777">
        <w:tc>
          <w:tcPr>
            <w:tcW w:w="1781" w:type="dxa"/>
          </w:tcPr>
          <w:p w14:paraId="0C31F61A" w14:textId="77777777" w:rsidR="001A77C9" w:rsidRDefault="00000000">
            <w:r>
              <w:t>DB2</w:t>
            </w:r>
          </w:p>
        </w:tc>
        <w:tc>
          <w:tcPr>
            <w:tcW w:w="1781" w:type="dxa"/>
          </w:tcPr>
          <w:p w14:paraId="73BB0109" w14:textId="77777777" w:rsidR="001A77C9" w:rsidRDefault="00000000">
            <w:r>
              <w:t>FL1</w:t>
            </w:r>
          </w:p>
        </w:tc>
        <w:tc>
          <w:tcPr>
            <w:tcW w:w="1781" w:type="dxa"/>
          </w:tcPr>
          <w:p w14:paraId="68239BF2" w14:textId="77777777" w:rsidR="001A77C9" w:rsidRDefault="00000000">
            <w:r>
              <w:t>Wire drawing die 2</w:t>
            </w:r>
          </w:p>
        </w:tc>
        <w:tc>
          <w:tcPr>
            <w:tcW w:w="1781" w:type="dxa"/>
          </w:tcPr>
          <w:p w14:paraId="39227F7C" w14:textId="77777777" w:rsidR="001A77C9" w:rsidRDefault="00000000">
            <w:r>
              <w:t>—</w:t>
            </w:r>
          </w:p>
        </w:tc>
        <w:tc>
          <w:tcPr>
            <w:tcW w:w="1781" w:type="dxa"/>
          </w:tcPr>
          <w:p w14:paraId="7B819973" w14:textId="77777777" w:rsidR="001A77C9" w:rsidRDefault="00000000">
            <w:r>
              <w:t>Yes</w:t>
            </w:r>
          </w:p>
        </w:tc>
      </w:tr>
      <w:tr w:rsidR="001A77C9" w14:paraId="29ABAE2B" w14:textId="77777777">
        <w:tc>
          <w:tcPr>
            <w:tcW w:w="1781" w:type="dxa"/>
          </w:tcPr>
          <w:p w14:paraId="40697623" w14:textId="77777777" w:rsidR="001A77C9" w:rsidRDefault="00000000">
            <w:r>
              <w:t>FM1 (12" flattening mill)</w:t>
            </w:r>
          </w:p>
        </w:tc>
        <w:tc>
          <w:tcPr>
            <w:tcW w:w="1781" w:type="dxa"/>
          </w:tcPr>
          <w:p w14:paraId="28E5F163" w14:textId="77777777" w:rsidR="001A77C9" w:rsidRDefault="00000000">
            <w:r>
              <w:t>FL1</w:t>
            </w:r>
          </w:p>
        </w:tc>
        <w:tc>
          <w:tcPr>
            <w:tcW w:w="1781" w:type="dxa"/>
          </w:tcPr>
          <w:p w14:paraId="186A202F" w14:textId="77777777" w:rsidR="001A77C9" w:rsidRDefault="00000000">
            <w:r>
              <w:t xml:space="preserve">Round → flat; gauge stands + dancer; </w:t>
            </w:r>
            <w:r>
              <w:rPr>
                <w:b/>
              </w:rPr>
              <w:t>no edger</w:t>
            </w:r>
          </w:p>
        </w:tc>
        <w:tc>
          <w:tcPr>
            <w:tcW w:w="1781" w:type="dxa"/>
          </w:tcPr>
          <w:p w14:paraId="3A616DE9" w14:textId="77777777" w:rsidR="001A77C9" w:rsidRDefault="00000000">
            <w:r>
              <w:t>—</w:t>
            </w:r>
          </w:p>
        </w:tc>
        <w:tc>
          <w:tcPr>
            <w:tcW w:w="1781" w:type="dxa"/>
          </w:tcPr>
          <w:p w14:paraId="46C25E62" w14:textId="77777777" w:rsidR="001A77C9" w:rsidRDefault="00000000">
            <w:r>
              <w:t>No</w:t>
            </w:r>
          </w:p>
        </w:tc>
      </w:tr>
      <w:tr w:rsidR="001A77C9" w14:paraId="417CF766" w14:textId="77777777">
        <w:tc>
          <w:tcPr>
            <w:tcW w:w="1781" w:type="dxa"/>
          </w:tcPr>
          <w:p w14:paraId="3A4575EC" w14:textId="77777777" w:rsidR="001A77C9" w:rsidRDefault="00000000">
            <w:r>
              <w:t>TKUP-1 (traversing take-up)</w:t>
            </w:r>
          </w:p>
        </w:tc>
        <w:tc>
          <w:tcPr>
            <w:tcW w:w="1781" w:type="dxa"/>
          </w:tcPr>
          <w:p w14:paraId="15C9B175" w14:textId="77777777" w:rsidR="001A77C9" w:rsidRDefault="00000000">
            <w:r>
              <w:t>FL1</w:t>
            </w:r>
          </w:p>
        </w:tc>
        <w:tc>
          <w:tcPr>
            <w:tcW w:w="1781" w:type="dxa"/>
          </w:tcPr>
          <w:p w14:paraId="75A99D5B" w14:textId="77777777" w:rsidR="001A77C9" w:rsidRDefault="00000000">
            <w:r>
              <w:t>Intermediate spool</w:t>
            </w:r>
          </w:p>
        </w:tc>
        <w:tc>
          <w:tcPr>
            <w:tcW w:w="1781" w:type="dxa"/>
          </w:tcPr>
          <w:p w14:paraId="0706B3AF" w14:textId="77777777" w:rsidR="001A77C9" w:rsidRDefault="00000000">
            <w:r>
              <w:t>3,500 lb</w:t>
            </w:r>
          </w:p>
        </w:tc>
        <w:tc>
          <w:tcPr>
            <w:tcW w:w="1781" w:type="dxa"/>
          </w:tcPr>
          <w:p w14:paraId="2727EB5C" w14:textId="77777777" w:rsidR="001A77C9" w:rsidRDefault="00000000">
            <w:r>
              <w:t>N/A (non-hybrid only)</w:t>
            </w:r>
          </w:p>
        </w:tc>
      </w:tr>
      <w:tr w:rsidR="001A77C9" w14:paraId="7CECDA64" w14:textId="77777777">
        <w:tc>
          <w:tcPr>
            <w:tcW w:w="1781" w:type="dxa"/>
          </w:tcPr>
          <w:p w14:paraId="722BC8C3" w14:textId="77777777" w:rsidR="001A77C9" w:rsidRDefault="00000000">
            <w:r>
              <w:t>Traversing payoff (TPO)</w:t>
            </w:r>
          </w:p>
        </w:tc>
        <w:tc>
          <w:tcPr>
            <w:tcW w:w="1781" w:type="dxa"/>
          </w:tcPr>
          <w:p w14:paraId="14C1D056" w14:textId="77777777" w:rsidR="001A77C9" w:rsidRDefault="00000000">
            <w:r>
              <w:t>FL2</w:t>
            </w:r>
          </w:p>
        </w:tc>
        <w:tc>
          <w:tcPr>
            <w:tcW w:w="1781" w:type="dxa"/>
          </w:tcPr>
          <w:p w14:paraId="6A623181" w14:textId="77777777" w:rsidR="001A77C9" w:rsidRDefault="00000000">
            <w:r>
              <w:t>Feeds FM2</w:t>
            </w:r>
          </w:p>
        </w:tc>
        <w:tc>
          <w:tcPr>
            <w:tcW w:w="1781" w:type="dxa"/>
          </w:tcPr>
          <w:p w14:paraId="54121FE4" w14:textId="77777777" w:rsidR="001A77C9" w:rsidRDefault="00000000">
            <w:r>
              <w:t>3,500 lb</w:t>
            </w:r>
          </w:p>
        </w:tc>
        <w:tc>
          <w:tcPr>
            <w:tcW w:w="1781" w:type="dxa"/>
          </w:tcPr>
          <w:p w14:paraId="565E5B99" w14:textId="77777777" w:rsidR="001A77C9" w:rsidRDefault="00000000">
            <w:r>
              <w:t>N/A</w:t>
            </w:r>
          </w:p>
        </w:tc>
      </w:tr>
      <w:tr w:rsidR="001A77C9" w14:paraId="45345859" w14:textId="77777777">
        <w:tc>
          <w:tcPr>
            <w:tcW w:w="1781" w:type="dxa"/>
          </w:tcPr>
          <w:p w14:paraId="2583180E" w14:textId="77777777" w:rsidR="001A77C9" w:rsidRDefault="00000000">
            <w:r>
              <w:t>FM2 — 6" S1</w:t>
            </w:r>
          </w:p>
        </w:tc>
        <w:tc>
          <w:tcPr>
            <w:tcW w:w="1781" w:type="dxa"/>
          </w:tcPr>
          <w:p w14:paraId="313E8FF4" w14:textId="77777777" w:rsidR="001A77C9" w:rsidRDefault="00000000">
            <w:r>
              <w:t>FL2</w:t>
            </w:r>
          </w:p>
        </w:tc>
        <w:tc>
          <w:tcPr>
            <w:tcW w:w="1781" w:type="dxa"/>
          </w:tcPr>
          <w:p w14:paraId="48254654" w14:textId="77777777" w:rsidR="001A77C9" w:rsidRDefault="00000000">
            <w:r>
              <w:t>Finishing stand 1</w:t>
            </w:r>
          </w:p>
        </w:tc>
        <w:tc>
          <w:tcPr>
            <w:tcW w:w="1781" w:type="dxa"/>
          </w:tcPr>
          <w:p w14:paraId="5907D151" w14:textId="77777777" w:rsidR="001A77C9" w:rsidRDefault="00000000">
            <w:r>
              <w:t>—</w:t>
            </w:r>
          </w:p>
        </w:tc>
        <w:tc>
          <w:tcPr>
            <w:tcW w:w="1781" w:type="dxa"/>
          </w:tcPr>
          <w:p w14:paraId="1BF5F13C" w14:textId="77777777" w:rsidR="001A77C9" w:rsidRDefault="00000000">
            <w:r>
              <w:t>Yes</w:t>
            </w:r>
          </w:p>
        </w:tc>
      </w:tr>
      <w:tr w:rsidR="001A77C9" w14:paraId="531932D5" w14:textId="77777777">
        <w:tc>
          <w:tcPr>
            <w:tcW w:w="1781" w:type="dxa"/>
          </w:tcPr>
          <w:p w14:paraId="042E281A" w14:textId="77777777" w:rsidR="001A77C9" w:rsidRDefault="00000000">
            <w:r>
              <w:t>FM2 — 6" S2 (edger)</w:t>
            </w:r>
          </w:p>
        </w:tc>
        <w:tc>
          <w:tcPr>
            <w:tcW w:w="1781" w:type="dxa"/>
          </w:tcPr>
          <w:p w14:paraId="79C511C8" w14:textId="77777777" w:rsidR="001A77C9" w:rsidRDefault="00000000">
            <w:r>
              <w:t>FL2</w:t>
            </w:r>
          </w:p>
        </w:tc>
        <w:tc>
          <w:tcPr>
            <w:tcW w:w="1781" w:type="dxa"/>
          </w:tcPr>
          <w:p w14:paraId="18482988" w14:textId="77777777" w:rsidR="001A77C9" w:rsidRDefault="00000000">
            <w:r>
              <w:t>Finishing stand 2; edger positioned here</w:t>
            </w:r>
          </w:p>
        </w:tc>
        <w:tc>
          <w:tcPr>
            <w:tcW w:w="1781" w:type="dxa"/>
          </w:tcPr>
          <w:p w14:paraId="236E1442" w14:textId="77777777" w:rsidR="001A77C9" w:rsidRDefault="00000000">
            <w:r>
              <w:t>—</w:t>
            </w:r>
          </w:p>
        </w:tc>
        <w:tc>
          <w:tcPr>
            <w:tcW w:w="1781" w:type="dxa"/>
          </w:tcPr>
          <w:p w14:paraId="510BF740" w14:textId="77777777" w:rsidR="001A77C9" w:rsidRDefault="00000000">
            <w:r>
              <w:t>Yes</w:t>
            </w:r>
          </w:p>
        </w:tc>
      </w:tr>
      <w:tr w:rsidR="001A77C9" w14:paraId="3E599465" w14:textId="77777777">
        <w:tc>
          <w:tcPr>
            <w:tcW w:w="1781" w:type="dxa"/>
          </w:tcPr>
          <w:p w14:paraId="08BFF464" w14:textId="77777777" w:rsidR="001A77C9" w:rsidRDefault="00000000">
            <w:r>
              <w:t>FM2 — 6" S3 (edger)</w:t>
            </w:r>
          </w:p>
        </w:tc>
        <w:tc>
          <w:tcPr>
            <w:tcW w:w="1781" w:type="dxa"/>
          </w:tcPr>
          <w:p w14:paraId="470F6018" w14:textId="77777777" w:rsidR="001A77C9" w:rsidRDefault="00000000">
            <w:r>
              <w:t>FL2</w:t>
            </w:r>
          </w:p>
        </w:tc>
        <w:tc>
          <w:tcPr>
            <w:tcW w:w="1781" w:type="dxa"/>
          </w:tcPr>
          <w:p w14:paraId="33E6424D" w14:textId="77777777" w:rsidR="001A77C9" w:rsidRDefault="00000000">
            <w:r>
              <w:t>Finishing stand 3 (final); edger positioned here</w:t>
            </w:r>
          </w:p>
        </w:tc>
        <w:tc>
          <w:tcPr>
            <w:tcW w:w="1781" w:type="dxa"/>
          </w:tcPr>
          <w:p w14:paraId="238A45B0" w14:textId="77777777" w:rsidR="001A77C9" w:rsidRDefault="00000000">
            <w:r>
              <w:t>—</w:t>
            </w:r>
          </w:p>
        </w:tc>
        <w:tc>
          <w:tcPr>
            <w:tcW w:w="1781" w:type="dxa"/>
          </w:tcPr>
          <w:p w14:paraId="0AA02FE1" w14:textId="77777777" w:rsidR="001A77C9" w:rsidRDefault="00000000">
            <w:r>
              <w:t>No</w:t>
            </w:r>
          </w:p>
        </w:tc>
      </w:tr>
      <w:tr w:rsidR="001A77C9" w14:paraId="2FAE3956" w14:textId="77777777">
        <w:tc>
          <w:tcPr>
            <w:tcW w:w="1781" w:type="dxa"/>
          </w:tcPr>
          <w:p w14:paraId="0D9EAF60" w14:textId="77777777" w:rsidR="001A77C9" w:rsidRDefault="00000000">
            <w:r>
              <w:t>TKUP-2 (traversing take-up)</w:t>
            </w:r>
          </w:p>
        </w:tc>
        <w:tc>
          <w:tcPr>
            <w:tcW w:w="1781" w:type="dxa"/>
          </w:tcPr>
          <w:p w14:paraId="1BBAB0B2" w14:textId="77777777" w:rsidR="001A77C9" w:rsidRDefault="00000000">
            <w:r>
              <w:t>FL2</w:t>
            </w:r>
          </w:p>
        </w:tc>
        <w:tc>
          <w:tcPr>
            <w:tcW w:w="1781" w:type="dxa"/>
          </w:tcPr>
          <w:p w14:paraId="641966B1" w14:textId="77777777" w:rsidR="001A77C9" w:rsidRDefault="00000000">
            <w:r>
              <w:t>Finished coreless coil</w:t>
            </w:r>
          </w:p>
        </w:tc>
        <w:tc>
          <w:tcPr>
            <w:tcW w:w="1781" w:type="dxa"/>
          </w:tcPr>
          <w:p w14:paraId="3D857FD3" w14:textId="77777777" w:rsidR="001A77C9" w:rsidRDefault="00000000">
            <w:r>
              <w:rPr>
                <w:b/>
              </w:rPr>
              <w:t>1,100 lb</w:t>
            </w:r>
            <w:r>
              <w:t xml:space="preserve"> (per Q32, May 4, 2026 — supersedes prior 1,000 lb)</w:t>
            </w:r>
          </w:p>
        </w:tc>
        <w:tc>
          <w:tcPr>
            <w:tcW w:w="1781" w:type="dxa"/>
          </w:tcPr>
          <w:p w14:paraId="45858E3B" w14:textId="77777777" w:rsidR="001A77C9" w:rsidRDefault="00000000">
            <w:r>
              <w:t>No</w:t>
            </w:r>
          </w:p>
        </w:tc>
      </w:tr>
      <w:tr w:rsidR="001A77C9" w14:paraId="500B415A" w14:textId="77777777">
        <w:tc>
          <w:tcPr>
            <w:tcW w:w="1781" w:type="dxa"/>
          </w:tcPr>
          <w:p w14:paraId="49DA7228" w14:textId="77777777" w:rsidR="001A77C9" w:rsidRDefault="00000000">
            <w:r>
              <w:t>Line speed</w:t>
            </w:r>
          </w:p>
        </w:tc>
        <w:tc>
          <w:tcPr>
            <w:tcW w:w="1781" w:type="dxa"/>
          </w:tcPr>
          <w:p w14:paraId="5C5A412C" w14:textId="77777777" w:rsidR="001A77C9" w:rsidRDefault="00000000">
            <w:r>
              <w:t>All</w:t>
            </w:r>
          </w:p>
        </w:tc>
        <w:tc>
          <w:tcPr>
            <w:tcW w:w="1781" w:type="dxa"/>
          </w:tcPr>
          <w:p w14:paraId="0D830A42" w14:textId="77777777" w:rsidR="001A77C9" w:rsidRDefault="00000000">
            <w:r>
              <w:t>Governed by final take-up</w:t>
            </w:r>
          </w:p>
        </w:tc>
        <w:tc>
          <w:tcPr>
            <w:tcW w:w="1781" w:type="dxa"/>
          </w:tcPr>
          <w:p w14:paraId="772D2E36" w14:textId="77777777" w:rsidR="001A77C9" w:rsidRDefault="00000000">
            <w:r>
              <w:t>~1,800–2,000 FPM</w:t>
            </w:r>
          </w:p>
        </w:tc>
        <w:tc>
          <w:tcPr>
            <w:tcW w:w="1781" w:type="dxa"/>
          </w:tcPr>
          <w:p w14:paraId="1B52BC37" w14:textId="77777777" w:rsidR="001A77C9" w:rsidRDefault="00000000">
            <w:r>
              <w:t>—</w:t>
            </w:r>
          </w:p>
        </w:tc>
      </w:tr>
      <w:tr w:rsidR="001A77C9" w14:paraId="48DE0093" w14:textId="77777777">
        <w:tc>
          <w:tcPr>
            <w:tcW w:w="1781" w:type="dxa"/>
          </w:tcPr>
          <w:p w14:paraId="5AD6FC73" w14:textId="77777777" w:rsidR="001A77C9" w:rsidRDefault="00000000">
            <w:r>
              <w:t>Skid</w:t>
            </w:r>
          </w:p>
        </w:tc>
        <w:tc>
          <w:tcPr>
            <w:tcW w:w="1781" w:type="dxa"/>
          </w:tcPr>
          <w:p w14:paraId="049FB10E" w14:textId="77777777" w:rsidR="001A77C9" w:rsidRDefault="00000000">
            <w:r>
              <w:t>Packing</w:t>
            </w:r>
          </w:p>
        </w:tc>
        <w:tc>
          <w:tcPr>
            <w:tcW w:w="1781" w:type="dxa"/>
          </w:tcPr>
          <w:p w14:paraId="7D58216D" w14:textId="77777777" w:rsidR="001A77C9" w:rsidRDefault="00000000">
            <w:r>
              <w:t>Finished output</w:t>
            </w:r>
          </w:p>
        </w:tc>
        <w:tc>
          <w:tcPr>
            <w:tcW w:w="1781" w:type="dxa"/>
          </w:tcPr>
          <w:p w14:paraId="39074D68" w14:textId="77777777" w:rsidR="001A77C9" w:rsidRDefault="00000000">
            <w:r>
              <w:t>2 coreless coils per skid</w:t>
            </w:r>
          </w:p>
        </w:tc>
        <w:tc>
          <w:tcPr>
            <w:tcW w:w="1781" w:type="dxa"/>
          </w:tcPr>
          <w:p w14:paraId="68315D87" w14:textId="77777777" w:rsidR="001A77C9" w:rsidRDefault="00000000">
            <w:r>
              <w:t>—</w:t>
            </w:r>
          </w:p>
        </w:tc>
      </w:tr>
    </w:tbl>
    <w:p w14:paraId="07C8DCE6" w14:textId="77777777" w:rsidR="001A77C9" w:rsidRDefault="001A77C9"/>
    <w:p w14:paraId="3FCF20B2" w14:textId="77777777" w:rsidR="001A77C9" w:rsidRPr="00612484" w:rsidRDefault="00000000">
      <w:pPr>
        <w:rPr>
          <w:color w:val="EE0000"/>
        </w:rPr>
      </w:pPr>
      <w:r w:rsidRPr="00612484">
        <w:rPr>
          <w:color w:val="EE0000"/>
        </w:rPr>
        <w:t xml:space="preserve">&gt; [OPEN ITEM: The extracted shopfloor SRS text describes FM2 as an 8" roller → 6"S1 → 6"S2 sequence with a mandatory final 6"S2 and edgers before Stand 1 / after Stand 3, and FlatWireEndToEndProcess.md shows FL1 with an edger. This SRS applies the May 21, 2026 revision (FL1 has no edger; FM2 is three 6" stands S1/S2/S3 with edgers at S2 and S3). The 8" roller referenced in earlier source documents is not represented in the May 21 configuration. </w:t>
      </w:r>
      <w:r w:rsidRPr="00612484">
        <w:rPr>
          <w:color w:val="EE0000"/>
        </w:rPr>
        <w:lastRenderedPageBreak/>
        <w:t>Machine tab checkboxes, pass-schedule component lists, and PLC tag maps must be re-baselined against the May 21 revision, and the earlier 8"-roller references retired. Pull into decisions log.]</w:t>
      </w:r>
    </w:p>
    <w:p w14:paraId="08262EE6" w14:textId="77777777" w:rsidR="001A77C9" w:rsidRPr="00612484" w:rsidRDefault="00000000">
      <w:pPr>
        <w:rPr>
          <w:color w:val="EE0000"/>
        </w:rPr>
      </w:pPr>
      <w:r w:rsidRPr="00612484">
        <w:rPr>
          <w:color w:val="EE0000"/>
        </w:rPr>
        <w:t>&gt; [OPEN ITEM: Typical finished package weight is stated as 900–1,000 lb in the shopfloor SRS text, while the equipment/order limit is 1,100 lb (Q32). "Typical package weight" and "maximum coil weight" are distinct values; confirm the typical/target package weight independently of the 1,100 lb equipment ceiling.]</w:t>
      </w:r>
    </w:p>
    <w:p w14:paraId="3BE1E60D" w14:textId="56D4E8FD" w:rsidR="001A77C9" w:rsidRDefault="00000000">
      <w:pPr>
        <w:pStyle w:val="Heading3"/>
      </w:pPr>
      <w:bookmarkStart w:id="22" w:name="_Toc235824115"/>
      <w:r>
        <w:t>2.</w:t>
      </w:r>
      <w:r w:rsidR="00F109CF">
        <w:t>8</w:t>
      </w:r>
      <w:r>
        <w:t xml:space="preserve"> Roles &amp; Permissions Matrix</w:t>
      </w:r>
      <w:bookmarkEnd w:id="22"/>
    </w:p>
    <w:p w14:paraId="644358E9" w14:textId="77777777" w:rsidR="001A77C9" w:rsidRDefault="00000000">
      <w:r>
        <w:t>The permission matrix below consolidates the role definitions in OperationsManager.md. In small operations the Supervisor and Operations Manager roles may be held by one person, but the system treats them as distinct permission levels.</w:t>
      </w:r>
    </w:p>
    <w:tbl>
      <w:tblPr>
        <w:tblStyle w:val="TableGrid"/>
        <w:tblW w:w="0" w:type="auto"/>
        <w:tblLook w:val="04A0" w:firstRow="1" w:lastRow="0" w:firstColumn="1" w:lastColumn="0" w:noHBand="0" w:noVBand="1"/>
      </w:tblPr>
      <w:tblGrid>
        <w:gridCol w:w="2051"/>
        <w:gridCol w:w="1355"/>
        <w:gridCol w:w="1416"/>
        <w:gridCol w:w="1419"/>
        <w:gridCol w:w="1467"/>
        <w:gridCol w:w="1189"/>
      </w:tblGrid>
      <w:tr w:rsidR="001A77C9" w14:paraId="41102EE9" w14:textId="77777777">
        <w:tc>
          <w:tcPr>
            <w:tcW w:w="1484" w:type="dxa"/>
          </w:tcPr>
          <w:p w14:paraId="06B6DAD5" w14:textId="77777777" w:rsidR="001A77C9" w:rsidRDefault="00000000">
            <w:r>
              <w:rPr>
                <w:b/>
              </w:rPr>
              <w:t>Action</w:t>
            </w:r>
          </w:p>
        </w:tc>
        <w:tc>
          <w:tcPr>
            <w:tcW w:w="1484" w:type="dxa"/>
          </w:tcPr>
          <w:p w14:paraId="2FF5DE58" w14:textId="77777777" w:rsidR="001A77C9" w:rsidRDefault="00000000">
            <w:r>
              <w:rPr>
                <w:b/>
              </w:rPr>
              <w:t>Operator</w:t>
            </w:r>
          </w:p>
        </w:tc>
        <w:tc>
          <w:tcPr>
            <w:tcW w:w="1484" w:type="dxa"/>
          </w:tcPr>
          <w:p w14:paraId="065F9BF5" w14:textId="77777777" w:rsidR="001A77C9" w:rsidRDefault="00000000">
            <w:r>
              <w:rPr>
                <w:b/>
              </w:rPr>
              <w:t>Supervisor</w:t>
            </w:r>
          </w:p>
        </w:tc>
        <w:tc>
          <w:tcPr>
            <w:tcW w:w="1484" w:type="dxa"/>
          </w:tcPr>
          <w:p w14:paraId="1CEEAC25" w14:textId="77777777" w:rsidR="001A77C9" w:rsidRDefault="00000000">
            <w:r>
              <w:rPr>
                <w:b/>
              </w:rPr>
              <w:t>Operations Manager</w:t>
            </w:r>
          </w:p>
        </w:tc>
        <w:tc>
          <w:tcPr>
            <w:tcW w:w="1484" w:type="dxa"/>
          </w:tcPr>
          <w:p w14:paraId="0B4ECC61" w14:textId="77777777" w:rsidR="001A77C9" w:rsidRDefault="00000000">
            <w:r>
              <w:rPr>
                <w:b/>
              </w:rPr>
              <w:t>Engineering / Maintenance</w:t>
            </w:r>
          </w:p>
        </w:tc>
        <w:tc>
          <w:tcPr>
            <w:tcW w:w="1484" w:type="dxa"/>
          </w:tcPr>
          <w:p w14:paraId="69035CE8" w14:textId="77777777" w:rsidR="001A77C9" w:rsidRDefault="00000000">
            <w:r>
              <w:rPr>
                <w:b/>
              </w:rPr>
              <w:t>QA</w:t>
            </w:r>
          </w:p>
        </w:tc>
      </w:tr>
      <w:tr w:rsidR="001A77C9" w14:paraId="243D8C79" w14:textId="77777777">
        <w:tc>
          <w:tcPr>
            <w:tcW w:w="1484" w:type="dxa"/>
          </w:tcPr>
          <w:p w14:paraId="24E47970" w14:textId="77777777" w:rsidR="001A77C9" w:rsidRDefault="00000000">
            <w:r>
              <w:t>Manual / auto login &amp; logout</w:t>
            </w:r>
          </w:p>
        </w:tc>
        <w:tc>
          <w:tcPr>
            <w:tcW w:w="1484" w:type="dxa"/>
          </w:tcPr>
          <w:p w14:paraId="6C137A87" w14:textId="77777777" w:rsidR="001A77C9" w:rsidRDefault="00000000">
            <w:r>
              <w:t>✓</w:t>
            </w:r>
          </w:p>
        </w:tc>
        <w:tc>
          <w:tcPr>
            <w:tcW w:w="1484" w:type="dxa"/>
          </w:tcPr>
          <w:p w14:paraId="425079C4" w14:textId="77777777" w:rsidR="001A77C9" w:rsidRDefault="00000000">
            <w:r>
              <w:t>✓</w:t>
            </w:r>
          </w:p>
        </w:tc>
        <w:tc>
          <w:tcPr>
            <w:tcW w:w="1484" w:type="dxa"/>
          </w:tcPr>
          <w:p w14:paraId="245C1D43" w14:textId="77777777" w:rsidR="001A77C9" w:rsidRDefault="00000000">
            <w:r>
              <w:t>✓</w:t>
            </w:r>
          </w:p>
        </w:tc>
        <w:tc>
          <w:tcPr>
            <w:tcW w:w="1484" w:type="dxa"/>
          </w:tcPr>
          <w:p w14:paraId="7CDB4AA2" w14:textId="77777777" w:rsidR="001A77C9" w:rsidRDefault="00000000">
            <w:r>
              <w:t>✓</w:t>
            </w:r>
          </w:p>
        </w:tc>
        <w:tc>
          <w:tcPr>
            <w:tcW w:w="1484" w:type="dxa"/>
          </w:tcPr>
          <w:p w14:paraId="03CB2B02" w14:textId="77777777" w:rsidR="001A77C9" w:rsidRDefault="00000000">
            <w:r>
              <w:t>✓</w:t>
            </w:r>
          </w:p>
        </w:tc>
      </w:tr>
      <w:tr w:rsidR="001A77C9" w14:paraId="77D069E4" w14:textId="77777777">
        <w:tc>
          <w:tcPr>
            <w:tcW w:w="1484" w:type="dxa"/>
          </w:tcPr>
          <w:p w14:paraId="6842BFE4" w14:textId="77777777" w:rsidR="001A77C9" w:rsidRDefault="00000000">
            <w:r>
              <w:t>Supervisor override for login (operator not punched in)</w:t>
            </w:r>
          </w:p>
        </w:tc>
        <w:tc>
          <w:tcPr>
            <w:tcW w:w="1484" w:type="dxa"/>
          </w:tcPr>
          <w:p w14:paraId="63C88809" w14:textId="77777777" w:rsidR="001A77C9" w:rsidRDefault="00000000">
            <w:r>
              <w:t>✗</w:t>
            </w:r>
          </w:p>
        </w:tc>
        <w:tc>
          <w:tcPr>
            <w:tcW w:w="1484" w:type="dxa"/>
          </w:tcPr>
          <w:p w14:paraId="1F17A4ED" w14:textId="77777777" w:rsidR="001A77C9" w:rsidRDefault="00000000">
            <w:r>
              <w:t>✓</w:t>
            </w:r>
          </w:p>
        </w:tc>
        <w:tc>
          <w:tcPr>
            <w:tcW w:w="1484" w:type="dxa"/>
          </w:tcPr>
          <w:p w14:paraId="691EE1E6" w14:textId="77777777" w:rsidR="001A77C9" w:rsidRDefault="00000000">
            <w:r>
              <w:t>✓</w:t>
            </w:r>
          </w:p>
        </w:tc>
        <w:tc>
          <w:tcPr>
            <w:tcW w:w="1484" w:type="dxa"/>
          </w:tcPr>
          <w:p w14:paraId="60CD3189" w14:textId="77777777" w:rsidR="001A77C9" w:rsidRDefault="00000000">
            <w:r>
              <w:t>✗</w:t>
            </w:r>
          </w:p>
        </w:tc>
        <w:tc>
          <w:tcPr>
            <w:tcW w:w="1484" w:type="dxa"/>
          </w:tcPr>
          <w:p w14:paraId="3AF22DB6" w14:textId="77777777" w:rsidR="001A77C9" w:rsidRDefault="00000000">
            <w:r>
              <w:t>✗</w:t>
            </w:r>
          </w:p>
        </w:tc>
      </w:tr>
      <w:tr w:rsidR="001A77C9" w14:paraId="13F531F2" w14:textId="77777777">
        <w:tc>
          <w:tcPr>
            <w:tcW w:w="1484" w:type="dxa"/>
          </w:tcPr>
          <w:p w14:paraId="117B5AAC" w14:textId="77777777" w:rsidR="001A77C9" w:rsidRDefault="00000000">
            <w:r>
              <w:t>View pass schedule / acknowledge at check-in</w:t>
            </w:r>
          </w:p>
        </w:tc>
        <w:tc>
          <w:tcPr>
            <w:tcW w:w="1484" w:type="dxa"/>
          </w:tcPr>
          <w:p w14:paraId="4452424A" w14:textId="77777777" w:rsidR="001A77C9" w:rsidRDefault="00000000">
            <w:r>
              <w:t>✓</w:t>
            </w:r>
          </w:p>
        </w:tc>
        <w:tc>
          <w:tcPr>
            <w:tcW w:w="1484" w:type="dxa"/>
          </w:tcPr>
          <w:p w14:paraId="22C5E781" w14:textId="77777777" w:rsidR="001A77C9" w:rsidRDefault="00000000">
            <w:r>
              <w:t>✓</w:t>
            </w:r>
          </w:p>
        </w:tc>
        <w:tc>
          <w:tcPr>
            <w:tcW w:w="1484" w:type="dxa"/>
          </w:tcPr>
          <w:p w14:paraId="1D4EF271" w14:textId="77777777" w:rsidR="001A77C9" w:rsidRDefault="00000000">
            <w:r>
              <w:t>✓</w:t>
            </w:r>
          </w:p>
        </w:tc>
        <w:tc>
          <w:tcPr>
            <w:tcW w:w="1484" w:type="dxa"/>
          </w:tcPr>
          <w:p w14:paraId="78B7A3D3" w14:textId="77777777" w:rsidR="001A77C9" w:rsidRDefault="00000000">
            <w:r>
              <w:t>✓</w:t>
            </w:r>
          </w:p>
        </w:tc>
        <w:tc>
          <w:tcPr>
            <w:tcW w:w="1484" w:type="dxa"/>
          </w:tcPr>
          <w:p w14:paraId="3814E07F" w14:textId="77777777" w:rsidR="001A77C9" w:rsidRDefault="00000000">
            <w:r>
              <w:t>✓</w:t>
            </w:r>
          </w:p>
        </w:tc>
      </w:tr>
      <w:tr w:rsidR="001A77C9" w14:paraId="7AE8CFC6" w14:textId="77777777">
        <w:tc>
          <w:tcPr>
            <w:tcW w:w="1484" w:type="dxa"/>
          </w:tcPr>
          <w:p w14:paraId="4089C12B" w14:textId="77777777" w:rsidR="001A77C9" w:rsidRDefault="00000000">
            <w:r>
              <w:t>Create / edit pass schedule (Dashboard 9)</w:t>
            </w:r>
          </w:p>
        </w:tc>
        <w:tc>
          <w:tcPr>
            <w:tcW w:w="1484" w:type="dxa"/>
          </w:tcPr>
          <w:p w14:paraId="7FC4678F" w14:textId="77777777" w:rsidR="001A77C9" w:rsidRDefault="00000000">
            <w:r>
              <w:t>✗</w:t>
            </w:r>
          </w:p>
        </w:tc>
        <w:tc>
          <w:tcPr>
            <w:tcW w:w="1484" w:type="dxa"/>
          </w:tcPr>
          <w:p w14:paraId="2CC5CA18" w14:textId="77777777" w:rsidR="001A77C9" w:rsidRDefault="00000000">
            <w:r>
              <w:t>✗</w:t>
            </w:r>
          </w:p>
        </w:tc>
        <w:tc>
          <w:tcPr>
            <w:tcW w:w="1484" w:type="dxa"/>
          </w:tcPr>
          <w:p w14:paraId="3AE6B8FC" w14:textId="77777777" w:rsidR="001A77C9" w:rsidRDefault="00000000">
            <w:r>
              <w:t>✓</w:t>
            </w:r>
          </w:p>
        </w:tc>
        <w:tc>
          <w:tcPr>
            <w:tcW w:w="1484" w:type="dxa"/>
          </w:tcPr>
          <w:p w14:paraId="40537337" w14:textId="77777777" w:rsidR="001A77C9" w:rsidRDefault="00000000">
            <w:r>
              <w:t>✓</w:t>
            </w:r>
          </w:p>
        </w:tc>
        <w:tc>
          <w:tcPr>
            <w:tcW w:w="1484" w:type="dxa"/>
          </w:tcPr>
          <w:p w14:paraId="5C77CC63" w14:textId="77777777" w:rsidR="001A77C9" w:rsidRDefault="00000000">
            <w:r>
              <w:t>✗</w:t>
            </w:r>
          </w:p>
        </w:tc>
      </w:tr>
      <w:tr w:rsidR="001A77C9" w14:paraId="6BD8F106" w14:textId="77777777">
        <w:tc>
          <w:tcPr>
            <w:tcW w:w="1484" w:type="dxa"/>
          </w:tcPr>
          <w:p w14:paraId="5077C8A7" w14:textId="77777777" w:rsidR="001A77C9" w:rsidRDefault="00000000">
            <w:r>
              <w:t>Activate / deactivate pass schedule</w:t>
            </w:r>
          </w:p>
        </w:tc>
        <w:tc>
          <w:tcPr>
            <w:tcW w:w="1484" w:type="dxa"/>
          </w:tcPr>
          <w:p w14:paraId="1E5993E6" w14:textId="77777777" w:rsidR="001A77C9" w:rsidRDefault="00000000">
            <w:r>
              <w:t>✗</w:t>
            </w:r>
          </w:p>
        </w:tc>
        <w:tc>
          <w:tcPr>
            <w:tcW w:w="1484" w:type="dxa"/>
          </w:tcPr>
          <w:p w14:paraId="6D8BA13D" w14:textId="77777777" w:rsidR="001A77C9" w:rsidRDefault="00000000">
            <w:r>
              <w:t>✗</w:t>
            </w:r>
          </w:p>
        </w:tc>
        <w:tc>
          <w:tcPr>
            <w:tcW w:w="1484" w:type="dxa"/>
          </w:tcPr>
          <w:p w14:paraId="20B59454" w14:textId="77777777" w:rsidR="001A77C9" w:rsidRDefault="00000000">
            <w:r>
              <w:t>✓</w:t>
            </w:r>
          </w:p>
        </w:tc>
        <w:tc>
          <w:tcPr>
            <w:tcW w:w="1484" w:type="dxa"/>
          </w:tcPr>
          <w:p w14:paraId="71081508" w14:textId="77777777" w:rsidR="001A77C9" w:rsidRDefault="00000000">
            <w:r>
              <w:t>✓</w:t>
            </w:r>
          </w:p>
        </w:tc>
        <w:tc>
          <w:tcPr>
            <w:tcW w:w="1484" w:type="dxa"/>
          </w:tcPr>
          <w:p w14:paraId="5E1BCECA" w14:textId="77777777" w:rsidR="001A77C9" w:rsidRDefault="00000000">
            <w:r>
              <w:t>✗</w:t>
            </w:r>
          </w:p>
        </w:tc>
      </w:tr>
      <w:tr w:rsidR="001A77C9" w14:paraId="135AE3DF" w14:textId="77777777">
        <w:tc>
          <w:tcPr>
            <w:tcW w:w="1484" w:type="dxa"/>
          </w:tcPr>
          <w:p w14:paraId="7CA3649E" w14:textId="77777777" w:rsidR="001A77C9" w:rsidRDefault="00000000">
            <w:r>
              <w:t>Override pass-schedule setting mid-run (logged w/ reason)</w:t>
            </w:r>
          </w:p>
        </w:tc>
        <w:tc>
          <w:tcPr>
            <w:tcW w:w="1484" w:type="dxa"/>
          </w:tcPr>
          <w:p w14:paraId="235801E7" w14:textId="77777777" w:rsidR="001A77C9" w:rsidRDefault="00000000">
            <w:r>
              <w:t>✗</w:t>
            </w:r>
          </w:p>
        </w:tc>
        <w:tc>
          <w:tcPr>
            <w:tcW w:w="1484" w:type="dxa"/>
          </w:tcPr>
          <w:p w14:paraId="024DC22E" w14:textId="77777777" w:rsidR="001A77C9" w:rsidRDefault="00000000">
            <w:r>
              <w:t>✗</w:t>
            </w:r>
          </w:p>
        </w:tc>
        <w:tc>
          <w:tcPr>
            <w:tcW w:w="1484" w:type="dxa"/>
          </w:tcPr>
          <w:p w14:paraId="7C1F0838" w14:textId="77777777" w:rsidR="001A77C9" w:rsidRDefault="00000000">
            <w:r>
              <w:t>✓</w:t>
            </w:r>
          </w:p>
        </w:tc>
        <w:tc>
          <w:tcPr>
            <w:tcW w:w="1484" w:type="dxa"/>
          </w:tcPr>
          <w:p w14:paraId="4D8B3E50" w14:textId="77777777" w:rsidR="001A77C9" w:rsidRDefault="00000000">
            <w:r>
              <w:t>✓</w:t>
            </w:r>
          </w:p>
        </w:tc>
        <w:tc>
          <w:tcPr>
            <w:tcW w:w="1484" w:type="dxa"/>
          </w:tcPr>
          <w:p w14:paraId="71E2581A" w14:textId="77777777" w:rsidR="001A77C9" w:rsidRDefault="00000000">
            <w:r>
              <w:t>✗</w:t>
            </w:r>
          </w:p>
        </w:tc>
      </w:tr>
      <w:tr w:rsidR="001A77C9" w14:paraId="33557727" w14:textId="77777777">
        <w:tc>
          <w:tcPr>
            <w:tcW w:w="1484" w:type="dxa"/>
          </w:tcPr>
          <w:p w14:paraId="20E49065" w14:textId="77777777" w:rsidR="001A77C9" w:rsidRDefault="00000000">
            <w:r>
              <w:t>One-for-one same-size die swap at run</w:t>
            </w:r>
          </w:p>
        </w:tc>
        <w:tc>
          <w:tcPr>
            <w:tcW w:w="1484" w:type="dxa"/>
          </w:tcPr>
          <w:p w14:paraId="7B8436DF" w14:textId="77777777" w:rsidR="001A77C9" w:rsidRDefault="00000000">
            <w:r>
              <w:t>✓</w:t>
            </w:r>
          </w:p>
        </w:tc>
        <w:tc>
          <w:tcPr>
            <w:tcW w:w="1484" w:type="dxa"/>
          </w:tcPr>
          <w:p w14:paraId="1A3A1475" w14:textId="77777777" w:rsidR="001A77C9" w:rsidRDefault="00000000">
            <w:r>
              <w:t>✓</w:t>
            </w:r>
          </w:p>
        </w:tc>
        <w:tc>
          <w:tcPr>
            <w:tcW w:w="1484" w:type="dxa"/>
          </w:tcPr>
          <w:p w14:paraId="412F8154" w14:textId="77777777" w:rsidR="001A77C9" w:rsidRDefault="00000000">
            <w:r>
              <w:t>✓</w:t>
            </w:r>
          </w:p>
        </w:tc>
        <w:tc>
          <w:tcPr>
            <w:tcW w:w="1484" w:type="dxa"/>
          </w:tcPr>
          <w:p w14:paraId="56814F87" w14:textId="77777777" w:rsidR="001A77C9" w:rsidRDefault="00000000">
            <w:r>
              <w:t>✓</w:t>
            </w:r>
          </w:p>
        </w:tc>
        <w:tc>
          <w:tcPr>
            <w:tcW w:w="1484" w:type="dxa"/>
          </w:tcPr>
          <w:p w14:paraId="39D4C9FB" w14:textId="77777777" w:rsidR="001A77C9" w:rsidRDefault="00000000">
            <w:r>
              <w:t>✗</w:t>
            </w:r>
          </w:p>
        </w:tc>
      </w:tr>
      <w:tr w:rsidR="001A77C9" w14:paraId="5B3E4BE5" w14:textId="77777777">
        <w:tc>
          <w:tcPr>
            <w:tcW w:w="1484" w:type="dxa"/>
          </w:tcPr>
          <w:p w14:paraId="70C8EC41" w14:textId="77777777" w:rsidR="001A77C9" w:rsidRDefault="00000000">
            <w:r>
              <w:t>Apply roll-gap override (Dashboard 11)</w:t>
            </w:r>
          </w:p>
        </w:tc>
        <w:tc>
          <w:tcPr>
            <w:tcW w:w="1484" w:type="dxa"/>
          </w:tcPr>
          <w:p w14:paraId="671C78B1" w14:textId="77777777" w:rsidR="001A77C9" w:rsidRDefault="00000000">
            <w:r>
              <w:t>✓</w:t>
            </w:r>
          </w:p>
        </w:tc>
        <w:tc>
          <w:tcPr>
            <w:tcW w:w="1484" w:type="dxa"/>
          </w:tcPr>
          <w:p w14:paraId="4A4EFA8A" w14:textId="77777777" w:rsidR="001A77C9" w:rsidRDefault="00000000">
            <w:r>
              <w:t>✓</w:t>
            </w:r>
          </w:p>
        </w:tc>
        <w:tc>
          <w:tcPr>
            <w:tcW w:w="1484" w:type="dxa"/>
          </w:tcPr>
          <w:p w14:paraId="52EE4A9C" w14:textId="77777777" w:rsidR="001A77C9" w:rsidRDefault="00000000">
            <w:r>
              <w:t>✓</w:t>
            </w:r>
          </w:p>
        </w:tc>
        <w:tc>
          <w:tcPr>
            <w:tcW w:w="1484" w:type="dxa"/>
          </w:tcPr>
          <w:p w14:paraId="1AB131A5" w14:textId="77777777" w:rsidR="001A77C9" w:rsidRDefault="00000000">
            <w:r>
              <w:t>✓</w:t>
            </w:r>
          </w:p>
        </w:tc>
        <w:tc>
          <w:tcPr>
            <w:tcW w:w="1484" w:type="dxa"/>
          </w:tcPr>
          <w:p w14:paraId="1ACA3ACB" w14:textId="77777777" w:rsidR="001A77C9" w:rsidRDefault="00000000">
            <w:r>
              <w:t>✗</w:t>
            </w:r>
          </w:p>
        </w:tc>
      </w:tr>
      <w:tr w:rsidR="001A77C9" w14:paraId="2D2AFDF3" w14:textId="77777777">
        <w:tc>
          <w:tcPr>
            <w:tcW w:w="1484" w:type="dxa"/>
          </w:tcPr>
          <w:p w14:paraId="7FF27B56" w14:textId="77777777" w:rsidR="001A77C9" w:rsidRDefault="00000000">
            <w:r>
              <w:t>Revert / undo a roll-gap override</w:t>
            </w:r>
          </w:p>
        </w:tc>
        <w:tc>
          <w:tcPr>
            <w:tcW w:w="1484" w:type="dxa"/>
          </w:tcPr>
          <w:p w14:paraId="147288B5" w14:textId="77777777" w:rsidR="001A77C9" w:rsidRDefault="00000000">
            <w:r>
              <w:t>✗</w:t>
            </w:r>
          </w:p>
        </w:tc>
        <w:tc>
          <w:tcPr>
            <w:tcW w:w="1484" w:type="dxa"/>
          </w:tcPr>
          <w:p w14:paraId="08F341FA" w14:textId="77777777" w:rsidR="001A77C9" w:rsidRDefault="00000000">
            <w:r>
              <w:t>✗</w:t>
            </w:r>
          </w:p>
        </w:tc>
        <w:tc>
          <w:tcPr>
            <w:tcW w:w="1484" w:type="dxa"/>
          </w:tcPr>
          <w:p w14:paraId="7736CC77" w14:textId="77777777" w:rsidR="001A77C9" w:rsidRDefault="00000000">
            <w:r>
              <w:t>✓</w:t>
            </w:r>
          </w:p>
        </w:tc>
        <w:tc>
          <w:tcPr>
            <w:tcW w:w="1484" w:type="dxa"/>
          </w:tcPr>
          <w:p w14:paraId="0C4ED75C" w14:textId="77777777" w:rsidR="001A77C9" w:rsidRDefault="00000000">
            <w:r>
              <w:t>✓</w:t>
            </w:r>
          </w:p>
        </w:tc>
        <w:tc>
          <w:tcPr>
            <w:tcW w:w="1484" w:type="dxa"/>
          </w:tcPr>
          <w:p w14:paraId="47A8AE14" w14:textId="77777777" w:rsidR="001A77C9" w:rsidRDefault="00000000">
            <w:r>
              <w:t>✗</w:t>
            </w:r>
          </w:p>
        </w:tc>
      </w:tr>
      <w:tr w:rsidR="001A77C9" w14:paraId="139C103C" w14:textId="77777777">
        <w:tc>
          <w:tcPr>
            <w:tcW w:w="1484" w:type="dxa"/>
          </w:tcPr>
          <w:p w14:paraId="655D0E18" w14:textId="77777777" w:rsidR="001A77C9" w:rsidRDefault="00000000">
            <w:r>
              <w:t>Approve mid-run rod checkout (Dashboard 12)</w:t>
            </w:r>
          </w:p>
        </w:tc>
        <w:tc>
          <w:tcPr>
            <w:tcW w:w="1484" w:type="dxa"/>
          </w:tcPr>
          <w:p w14:paraId="3DF29F1D" w14:textId="77777777" w:rsidR="001A77C9" w:rsidRDefault="00000000">
            <w:r>
              <w:t>✗</w:t>
            </w:r>
          </w:p>
        </w:tc>
        <w:tc>
          <w:tcPr>
            <w:tcW w:w="1484" w:type="dxa"/>
          </w:tcPr>
          <w:p w14:paraId="1FCEE0B2" w14:textId="77777777" w:rsidR="001A77C9" w:rsidRDefault="00000000">
            <w:r>
              <w:t>✓</w:t>
            </w:r>
          </w:p>
        </w:tc>
        <w:tc>
          <w:tcPr>
            <w:tcW w:w="1484" w:type="dxa"/>
          </w:tcPr>
          <w:p w14:paraId="5E8ED93D" w14:textId="77777777" w:rsidR="001A77C9" w:rsidRDefault="00000000">
            <w:r>
              <w:t>✓</w:t>
            </w:r>
          </w:p>
        </w:tc>
        <w:tc>
          <w:tcPr>
            <w:tcW w:w="1484" w:type="dxa"/>
          </w:tcPr>
          <w:p w14:paraId="2930EB6D" w14:textId="77777777" w:rsidR="001A77C9" w:rsidRDefault="00000000">
            <w:r>
              <w:t>✗</w:t>
            </w:r>
          </w:p>
        </w:tc>
        <w:tc>
          <w:tcPr>
            <w:tcW w:w="1484" w:type="dxa"/>
          </w:tcPr>
          <w:p w14:paraId="54C48E83" w14:textId="77777777" w:rsidR="001A77C9" w:rsidRDefault="00000000">
            <w:r>
              <w:t>✗</w:t>
            </w:r>
          </w:p>
        </w:tc>
      </w:tr>
      <w:tr w:rsidR="001A77C9" w14:paraId="316A288D" w14:textId="77777777">
        <w:tc>
          <w:tcPr>
            <w:tcW w:w="1484" w:type="dxa"/>
          </w:tcPr>
          <w:p w14:paraId="65277CB3" w14:textId="77777777" w:rsidR="001A77C9" w:rsidRDefault="00000000">
            <w:r>
              <w:t>Approve partial-run material disposition (Accept/Hold/Reject)</w:t>
            </w:r>
          </w:p>
        </w:tc>
        <w:tc>
          <w:tcPr>
            <w:tcW w:w="1484" w:type="dxa"/>
          </w:tcPr>
          <w:p w14:paraId="36E7D3FE" w14:textId="77777777" w:rsidR="001A77C9" w:rsidRDefault="00000000">
            <w:r>
              <w:t>✗</w:t>
            </w:r>
          </w:p>
        </w:tc>
        <w:tc>
          <w:tcPr>
            <w:tcW w:w="1484" w:type="dxa"/>
          </w:tcPr>
          <w:p w14:paraId="76BC7F80" w14:textId="77777777" w:rsidR="001A77C9" w:rsidRDefault="00000000">
            <w:r>
              <w:t>✓</w:t>
            </w:r>
          </w:p>
        </w:tc>
        <w:tc>
          <w:tcPr>
            <w:tcW w:w="1484" w:type="dxa"/>
          </w:tcPr>
          <w:p w14:paraId="38745599" w14:textId="77777777" w:rsidR="001A77C9" w:rsidRDefault="00000000">
            <w:r>
              <w:t>✓</w:t>
            </w:r>
          </w:p>
        </w:tc>
        <w:tc>
          <w:tcPr>
            <w:tcW w:w="1484" w:type="dxa"/>
          </w:tcPr>
          <w:p w14:paraId="6204B169" w14:textId="77777777" w:rsidR="001A77C9" w:rsidRDefault="00000000">
            <w:r>
              <w:t>✗</w:t>
            </w:r>
          </w:p>
        </w:tc>
        <w:tc>
          <w:tcPr>
            <w:tcW w:w="1484" w:type="dxa"/>
          </w:tcPr>
          <w:p w14:paraId="6916F963" w14:textId="77777777" w:rsidR="001A77C9" w:rsidRDefault="00000000">
            <w:r>
              <w:t>✗</w:t>
            </w:r>
          </w:p>
        </w:tc>
      </w:tr>
      <w:tr w:rsidR="001A77C9" w14:paraId="37108A76" w14:textId="77777777">
        <w:tc>
          <w:tcPr>
            <w:tcW w:w="1484" w:type="dxa"/>
          </w:tcPr>
          <w:p w14:paraId="50A27E0A" w14:textId="77777777" w:rsidR="001A77C9" w:rsidRDefault="00000000">
            <w:r>
              <w:t>Supervisor override for weld removal / reversal</w:t>
            </w:r>
          </w:p>
        </w:tc>
        <w:tc>
          <w:tcPr>
            <w:tcW w:w="1484" w:type="dxa"/>
          </w:tcPr>
          <w:p w14:paraId="04CA3727" w14:textId="77777777" w:rsidR="001A77C9" w:rsidRDefault="00000000">
            <w:r>
              <w:t>✗</w:t>
            </w:r>
          </w:p>
        </w:tc>
        <w:tc>
          <w:tcPr>
            <w:tcW w:w="1484" w:type="dxa"/>
          </w:tcPr>
          <w:p w14:paraId="5CB28DC3" w14:textId="77777777" w:rsidR="001A77C9" w:rsidRDefault="00000000">
            <w:r>
              <w:t>✓</w:t>
            </w:r>
          </w:p>
        </w:tc>
        <w:tc>
          <w:tcPr>
            <w:tcW w:w="1484" w:type="dxa"/>
          </w:tcPr>
          <w:p w14:paraId="48F54D54" w14:textId="77777777" w:rsidR="001A77C9" w:rsidRDefault="00000000">
            <w:r>
              <w:t>✓</w:t>
            </w:r>
          </w:p>
        </w:tc>
        <w:tc>
          <w:tcPr>
            <w:tcW w:w="1484" w:type="dxa"/>
          </w:tcPr>
          <w:p w14:paraId="05A4610B" w14:textId="77777777" w:rsidR="001A77C9" w:rsidRDefault="00000000">
            <w:r>
              <w:t>✗</w:t>
            </w:r>
          </w:p>
        </w:tc>
        <w:tc>
          <w:tcPr>
            <w:tcW w:w="1484" w:type="dxa"/>
          </w:tcPr>
          <w:p w14:paraId="0E2B8817" w14:textId="77777777" w:rsidR="001A77C9" w:rsidRDefault="00000000">
            <w:r>
              <w:t>✗</w:t>
            </w:r>
          </w:p>
        </w:tc>
      </w:tr>
      <w:tr w:rsidR="001A77C9" w14:paraId="4FCF2557" w14:textId="77777777">
        <w:tc>
          <w:tcPr>
            <w:tcW w:w="1484" w:type="dxa"/>
          </w:tcPr>
          <w:p w14:paraId="109C9BE0" w14:textId="77777777" w:rsidR="001A77C9" w:rsidRDefault="00000000">
            <w:r>
              <w:t>Flag WIP rejection</w:t>
            </w:r>
          </w:p>
        </w:tc>
        <w:tc>
          <w:tcPr>
            <w:tcW w:w="1484" w:type="dxa"/>
          </w:tcPr>
          <w:p w14:paraId="63148D08" w14:textId="77777777" w:rsidR="001A77C9" w:rsidRDefault="00000000">
            <w:r>
              <w:t>✓</w:t>
            </w:r>
          </w:p>
        </w:tc>
        <w:tc>
          <w:tcPr>
            <w:tcW w:w="1484" w:type="dxa"/>
          </w:tcPr>
          <w:p w14:paraId="26734FA3" w14:textId="77777777" w:rsidR="001A77C9" w:rsidRDefault="00000000">
            <w:r>
              <w:t>✓</w:t>
            </w:r>
          </w:p>
        </w:tc>
        <w:tc>
          <w:tcPr>
            <w:tcW w:w="1484" w:type="dxa"/>
          </w:tcPr>
          <w:p w14:paraId="30C2F0FD" w14:textId="77777777" w:rsidR="001A77C9" w:rsidRDefault="00000000">
            <w:r>
              <w:t>✓</w:t>
            </w:r>
          </w:p>
        </w:tc>
        <w:tc>
          <w:tcPr>
            <w:tcW w:w="1484" w:type="dxa"/>
          </w:tcPr>
          <w:p w14:paraId="41A3EC68" w14:textId="77777777" w:rsidR="001A77C9" w:rsidRDefault="00000000">
            <w:r>
              <w:t>✓</w:t>
            </w:r>
          </w:p>
        </w:tc>
        <w:tc>
          <w:tcPr>
            <w:tcW w:w="1484" w:type="dxa"/>
          </w:tcPr>
          <w:p w14:paraId="48B12B18" w14:textId="77777777" w:rsidR="001A77C9" w:rsidRDefault="00000000">
            <w:r>
              <w:t>✓</w:t>
            </w:r>
          </w:p>
        </w:tc>
      </w:tr>
      <w:tr w:rsidR="001A77C9" w14:paraId="630212D5" w14:textId="77777777">
        <w:tc>
          <w:tcPr>
            <w:tcW w:w="1484" w:type="dxa"/>
          </w:tcPr>
          <w:p w14:paraId="58D84A7A" w14:textId="77777777" w:rsidR="001A77C9" w:rsidRDefault="00000000">
            <w:r>
              <w:t>Dispose WIP rejection</w:t>
            </w:r>
          </w:p>
        </w:tc>
        <w:tc>
          <w:tcPr>
            <w:tcW w:w="1484" w:type="dxa"/>
          </w:tcPr>
          <w:p w14:paraId="7CAE1C48" w14:textId="77777777" w:rsidR="001A77C9" w:rsidRDefault="00000000">
            <w:r>
              <w:t>✗</w:t>
            </w:r>
          </w:p>
        </w:tc>
        <w:tc>
          <w:tcPr>
            <w:tcW w:w="1484" w:type="dxa"/>
          </w:tcPr>
          <w:p w14:paraId="3E8000ED" w14:textId="77777777" w:rsidR="001A77C9" w:rsidRDefault="00000000">
            <w:r>
              <w:t>✓</w:t>
            </w:r>
          </w:p>
        </w:tc>
        <w:tc>
          <w:tcPr>
            <w:tcW w:w="1484" w:type="dxa"/>
          </w:tcPr>
          <w:p w14:paraId="4FB046DC" w14:textId="77777777" w:rsidR="001A77C9" w:rsidRDefault="00000000">
            <w:r>
              <w:t>✓</w:t>
            </w:r>
          </w:p>
        </w:tc>
        <w:tc>
          <w:tcPr>
            <w:tcW w:w="1484" w:type="dxa"/>
          </w:tcPr>
          <w:p w14:paraId="389B39B1" w14:textId="77777777" w:rsidR="001A77C9" w:rsidRDefault="00000000">
            <w:r>
              <w:t>✗</w:t>
            </w:r>
          </w:p>
        </w:tc>
        <w:tc>
          <w:tcPr>
            <w:tcW w:w="1484" w:type="dxa"/>
          </w:tcPr>
          <w:p w14:paraId="360117FD" w14:textId="77777777" w:rsidR="001A77C9" w:rsidRDefault="00000000">
            <w:r>
              <w:t>✓</w:t>
            </w:r>
          </w:p>
        </w:tc>
      </w:tr>
      <w:tr w:rsidR="001A77C9" w14:paraId="21DD8C62" w14:textId="77777777">
        <w:tc>
          <w:tcPr>
            <w:tcW w:w="1484" w:type="dxa"/>
          </w:tcPr>
          <w:p w14:paraId="619971FC" w14:textId="77777777" w:rsidR="001A77C9" w:rsidRDefault="00000000">
            <w:r>
              <w:t>SPC disposition at transaction finalization</w:t>
            </w:r>
          </w:p>
        </w:tc>
        <w:tc>
          <w:tcPr>
            <w:tcW w:w="1484" w:type="dxa"/>
          </w:tcPr>
          <w:p w14:paraId="56B6AD02" w14:textId="77777777" w:rsidR="001A77C9" w:rsidRDefault="00000000">
            <w:r>
              <w:t>✓ (record)</w:t>
            </w:r>
          </w:p>
        </w:tc>
        <w:tc>
          <w:tcPr>
            <w:tcW w:w="1484" w:type="dxa"/>
          </w:tcPr>
          <w:p w14:paraId="3918051C" w14:textId="77777777" w:rsidR="001A77C9" w:rsidRDefault="00000000">
            <w:r>
              <w:t>✓</w:t>
            </w:r>
          </w:p>
        </w:tc>
        <w:tc>
          <w:tcPr>
            <w:tcW w:w="1484" w:type="dxa"/>
          </w:tcPr>
          <w:p w14:paraId="6988E5C6" w14:textId="77777777" w:rsidR="001A77C9" w:rsidRDefault="00000000">
            <w:r>
              <w:t>✓</w:t>
            </w:r>
          </w:p>
        </w:tc>
        <w:tc>
          <w:tcPr>
            <w:tcW w:w="1484" w:type="dxa"/>
          </w:tcPr>
          <w:p w14:paraId="43E3DEA1" w14:textId="77777777" w:rsidR="001A77C9" w:rsidRDefault="00000000">
            <w:r>
              <w:t>✗</w:t>
            </w:r>
          </w:p>
        </w:tc>
        <w:tc>
          <w:tcPr>
            <w:tcW w:w="1484" w:type="dxa"/>
          </w:tcPr>
          <w:p w14:paraId="17E0B071" w14:textId="77777777" w:rsidR="001A77C9" w:rsidRDefault="00000000">
            <w:r>
              <w:t>✓</w:t>
            </w:r>
          </w:p>
        </w:tc>
      </w:tr>
      <w:tr w:rsidR="001A77C9" w14:paraId="58CF77C9" w14:textId="77777777">
        <w:tc>
          <w:tcPr>
            <w:tcW w:w="1484" w:type="dxa"/>
          </w:tcPr>
          <w:p w14:paraId="4B5F6152" w14:textId="77777777" w:rsidR="001A77C9" w:rsidRDefault="00000000">
            <w:r>
              <w:t>Die management / tooling life tracking</w:t>
            </w:r>
          </w:p>
        </w:tc>
        <w:tc>
          <w:tcPr>
            <w:tcW w:w="1484" w:type="dxa"/>
          </w:tcPr>
          <w:p w14:paraId="252558D6" w14:textId="77777777" w:rsidR="001A77C9" w:rsidRDefault="00000000">
            <w:r>
              <w:t>✗</w:t>
            </w:r>
          </w:p>
        </w:tc>
        <w:tc>
          <w:tcPr>
            <w:tcW w:w="1484" w:type="dxa"/>
          </w:tcPr>
          <w:p w14:paraId="24CDDF9D" w14:textId="77777777" w:rsidR="001A77C9" w:rsidRDefault="00000000">
            <w:r>
              <w:t>✗</w:t>
            </w:r>
          </w:p>
        </w:tc>
        <w:tc>
          <w:tcPr>
            <w:tcW w:w="1484" w:type="dxa"/>
          </w:tcPr>
          <w:p w14:paraId="090843A9" w14:textId="77777777" w:rsidR="001A77C9" w:rsidRDefault="00000000">
            <w:r>
              <w:t>✓</w:t>
            </w:r>
          </w:p>
        </w:tc>
        <w:tc>
          <w:tcPr>
            <w:tcW w:w="1484" w:type="dxa"/>
          </w:tcPr>
          <w:p w14:paraId="1D1851A9" w14:textId="77777777" w:rsidR="001A77C9" w:rsidRDefault="00000000">
            <w:r>
              <w:t>✓</w:t>
            </w:r>
          </w:p>
        </w:tc>
        <w:tc>
          <w:tcPr>
            <w:tcW w:w="1484" w:type="dxa"/>
          </w:tcPr>
          <w:p w14:paraId="49017AC3" w14:textId="77777777" w:rsidR="001A77C9" w:rsidRDefault="00000000">
            <w:r>
              <w:t>✗</w:t>
            </w:r>
          </w:p>
        </w:tc>
      </w:tr>
      <w:tr w:rsidR="001A77C9" w14:paraId="1CA26113" w14:textId="77777777">
        <w:tc>
          <w:tcPr>
            <w:tcW w:w="1484" w:type="dxa"/>
          </w:tcPr>
          <w:p w14:paraId="2A3337E8" w14:textId="77777777" w:rsidR="001A77C9" w:rsidRDefault="00000000">
            <w:r>
              <w:lastRenderedPageBreak/>
              <w:t>Edit alloy lookup table</w:t>
            </w:r>
          </w:p>
        </w:tc>
        <w:tc>
          <w:tcPr>
            <w:tcW w:w="1484" w:type="dxa"/>
          </w:tcPr>
          <w:p w14:paraId="09F4899D" w14:textId="77777777" w:rsidR="001A77C9" w:rsidRDefault="00000000">
            <w:r>
              <w:t>✗</w:t>
            </w:r>
          </w:p>
        </w:tc>
        <w:tc>
          <w:tcPr>
            <w:tcW w:w="1484" w:type="dxa"/>
          </w:tcPr>
          <w:p w14:paraId="055006B5" w14:textId="77777777" w:rsidR="001A77C9" w:rsidRDefault="00000000">
            <w:r>
              <w:t>✗</w:t>
            </w:r>
          </w:p>
        </w:tc>
        <w:tc>
          <w:tcPr>
            <w:tcW w:w="1484" w:type="dxa"/>
          </w:tcPr>
          <w:p w14:paraId="6A1E09D8" w14:textId="77777777" w:rsidR="001A77C9" w:rsidRDefault="00000000">
            <w:r>
              <w:t>✗</w:t>
            </w:r>
          </w:p>
        </w:tc>
        <w:tc>
          <w:tcPr>
            <w:tcW w:w="1484" w:type="dxa"/>
          </w:tcPr>
          <w:p w14:paraId="1D6C973C" w14:textId="77777777" w:rsidR="001A77C9" w:rsidRDefault="00000000">
            <w:r>
              <w:t>✓ (Process Eng / System Admin)</w:t>
            </w:r>
          </w:p>
        </w:tc>
        <w:tc>
          <w:tcPr>
            <w:tcW w:w="1484" w:type="dxa"/>
          </w:tcPr>
          <w:p w14:paraId="69F2A49F" w14:textId="77777777" w:rsidR="001A77C9" w:rsidRDefault="00000000">
            <w:r>
              <w:t>✗</w:t>
            </w:r>
          </w:p>
        </w:tc>
      </w:tr>
    </w:tbl>
    <w:p w14:paraId="1C72CC4E" w14:textId="77777777" w:rsidR="001A77C9" w:rsidRDefault="001A77C9"/>
    <w:p w14:paraId="7B147ADD" w14:textId="77777777" w:rsidR="001A77C9" w:rsidRPr="00787A37" w:rsidRDefault="00000000">
      <w:pPr>
        <w:rPr>
          <w:color w:val="EE0000"/>
        </w:rPr>
      </w:pPr>
      <w:r w:rsidRPr="00787A37">
        <w:rPr>
          <w:color w:val="EE0000"/>
        </w:rPr>
        <w:t>&gt; [OPEN ITEM: OperationsManager.md defines Operator, Supervisor, and Operations Manager explicitly, and reserves the alloy lookup table for "Process Engineering / System Admin." The Engineering/Maintenance and QA columns above are inferred from source usage (Engineering/Maintenance owns pass-schedule authoring and die/tooling; QA owns SPC disposition and rejection disposal). These two role definitions and their exact boundaries are not fully specified in the source and require confirmation. Pull into decisions log.]</w:t>
      </w:r>
    </w:p>
    <w:p w14:paraId="5BBA68C5" w14:textId="77777777" w:rsidR="001A77C9" w:rsidRDefault="00000000">
      <w:pPr>
        <w:pStyle w:val="Heading2"/>
      </w:pPr>
      <w:bookmarkStart w:id="23" w:name="_Toc235824116"/>
      <w:r>
        <w:t>3. External Interface Requirements</w:t>
      </w:r>
      <w:bookmarkEnd w:id="23"/>
    </w:p>
    <w:p w14:paraId="19522A68" w14:textId="77777777" w:rsidR="001A77C9" w:rsidRDefault="00000000">
      <w:r>
        <w:t>This chapter specifies the boundaries between the FlatWire system and the users, equipment, and adjacent software with which it exchanges data. Detailed behavioural requirements are stated in Chapter 5 and the Data &amp; Integration section (INT, DM, NFR); this chapter fixes only the interface surfaces and does not restate those requirement lists.</w:t>
      </w:r>
    </w:p>
    <w:p w14:paraId="00318D49" w14:textId="77777777" w:rsidR="001A77C9" w:rsidRDefault="00000000">
      <w:pPr>
        <w:pStyle w:val="Heading3"/>
      </w:pPr>
      <w:bookmarkStart w:id="24" w:name="_Toc235824117"/>
      <w:r>
        <w:t>3.1 User Interfaces</w:t>
      </w:r>
      <w:bookmarkEnd w:id="24"/>
    </w:p>
    <w:p w14:paraId="0805D129" w14:textId="0AC30571" w:rsidR="001A77C9" w:rsidRDefault="00000000">
      <w:r>
        <w:t>The system presents a single shopfloor web application, served as an Angular PWA</w:t>
      </w:r>
      <w:r w:rsidR="00E63AC6">
        <w:t xml:space="preserve"> (</w:t>
      </w:r>
      <w:r w:rsidR="00E63AC6" w:rsidRPr="00E63AC6">
        <w:t>Progressive Web App</w:t>
      </w:r>
      <w:r w:rsidR="00E63AC6">
        <w:t>)</w:t>
      </w:r>
      <w:r>
        <w:t xml:space="preserve">, </w:t>
      </w:r>
      <w:r w:rsidRPr="008F274A">
        <w:rPr>
          <w:color w:val="EE0000"/>
        </w:rPr>
        <w:t>that adapts to the active line so that FL1, FL2, and FL3 operators use one consistent shell.</w:t>
      </w:r>
      <w:r>
        <w:t xml:space="preserve"> From this shell the operator reaches the pre-check-in, check-in, active-run, welding, SPC, WIP-rejection, packing, roll-adjust, and checkout workflows, and the read-only dashboard suite (Line Status, Active Run Monitor, </w:t>
      </w:r>
      <w:r w:rsidRPr="008F274A">
        <w:rPr>
          <w:color w:val="EE0000"/>
        </w:rPr>
        <w:t>HMI Line Schematic, SCADA Trends, Pass Schedule List, and Shift Summary</w:t>
      </w:r>
      <w:r>
        <w:t>).</w:t>
      </w:r>
    </w:p>
    <w:p w14:paraId="6235C8BE" w14:textId="77777777" w:rsidR="001A77C9" w:rsidRPr="008F274A" w:rsidRDefault="00000000">
      <w:pPr>
        <w:rPr>
          <w:color w:val="EE0000"/>
        </w:rPr>
      </w:pPr>
      <w:r>
        <w:t xml:space="preserve">The UI is touch-first for shop-floor monitors: </w:t>
      </w:r>
      <w:r w:rsidRPr="008F274A">
        <w:rPr>
          <w:color w:val="EE0000"/>
        </w:rPr>
        <w:t xml:space="preserve">all interactive targets are at least 48 px, no action depends on hover, and numeric readings render in a monospace token for arm's-length legibility. </w:t>
      </w:r>
      <w:r>
        <w:t xml:space="preserve">Data entry uses an on-screen virtual keyboard and numeric keypad; transactional actions </w:t>
      </w:r>
      <w:r w:rsidRPr="008F274A">
        <w:rPr>
          <w:color w:val="EE0000"/>
        </w:rPr>
        <w:t>(Stop, Weld, Checkout, SPC entry) are presented as modal pop-ups that must be resolved or explicitly dismissed, and supervisor-override pop-ups block passive dismissal (per NFR009). The interface is theme-aware (light/dark) using the shared design tokens.</w:t>
      </w:r>
    </w:p>
    <w:p w14:paraId="446307BE" w14:textId="77777777" w:rsidR="001A77C9" w:rsidRDefault="00000000">
      <w:r>
        <w:t>Representative screens are not reproduced here: the workflow screens appear as annotated figures in Chapter 4, and the complete dashboard set is catalogued in the Dashboard Reference gallery (Appendix E).</w:t>
      </w:r>
    </w:p>
    <w:p w14:paraId="262CCFB4" w14:textId="77777777" w:rsidR="001A77C9" w:rsidRDefault="00000000">
      <w:pPr>
        <w:pStyle w:val="Heading3"/>
      </w:pPr>
      <w:bookmarkStart w:id="25" w:name="_Toc235824118"/>
      <w:r>
        <w:t>3.2 Hardware Interfaces</w:t>
      </w:r>
      <w:bookmarkEnd w:id="25"/>
    </w:p>
    <w:p w14:paraId="2028F167" w14:textId="77777777" w:rsidR="001A77C9" w:rsidRDefault="00000000">
      <w:pPr>
        <w:pStyle w:val="ListBullet"/>
      </w:pPr>
      <w:r>
        <w:rPr>
          <w:b/>
        </w:rPr>
        <w:t>Machine controllers (PLC).</w:t>
      </w:r>
      <w:r>
        <w:t xml:space="preserve"> The system pushes pass-schedule configuration tags (component active/bypass, DB1/DB2 die sizes, FM1/FM2 roll gaps, edge type, speed targets) to the controller for the selected payoff position on explicit check-in acknowledgment, and clears them on checkout, as a single transactional batch (INT001–INT005).</w:t>
      </w:r>
    </w:p>
    <w:p w14:paraId="5DC1BB0E" w14:textId="77777777" w:rsidR="001A77C9" w:rsidRPr="008F274A" w:rsidRDefault="00000000">
      <w:pPr>
        <w:pStyle w:val="ListBullet"/>
        <w:rPr>
          <w:color w:val="EE0000"/>
        </w:rPr>
      </w:pPr>
      <w:r w:rsidRPr="008F274A">
        <w:rPr>
          <w:b/>
          <w:color w:val="EE0000"/>
        </w:rPr>
        <w:t>OPC-served instrumentation.</w:t>
      </w:r>
      <w:r w:rsidRPr="008F274A">
        <w:rPr>
          <w:color w:val="EE0000"/>
        </w:rPr>
        <w:t xml:space="preserve"> Live mill speed drives automatic data-recording start/stop and the Reason-for-Stop pop-up; feet-consumption counts feed remaining-feet and derived-weight tracking (INT006, INT011–INT012). PLCs are new hardware but the OPC servers are unchanged (INT007).</w:t>
      </w:r>
    </w:p>
    <w:p w14:paraId="6C320297" w14:textId="77777777" w:rsidR="001A77C9" w:rsidRPr="008F274A" w:rsidRDefault="00000000">
      <w:pPr>
        <w:pStyle w:val="ListBullet"/>
        <w:rPr>
          <w:color w:val="EE0000"/>
        </w:rPr>
      </w:pPr>
      <w:r w:rsidRPr="008F274A">
        <w:rPr>
          <w:b/>
          <w:color w:val="EE0000"/>
        </w:rPr>
        <w:t>Label printers.</w:t>
      </w:r>
      <w:r w:rsidRPr="008F274A">
        <w:rPr>
          <w:color w:val="EE0000"/>
        </w:rPr>
        <w:t xml:space="preserve"> Sato standard printers produce finished-coil and skid labels; Sato high-temperature printers produce intermediate-spool furnace labels that survive anneal. No traveler is printed.</w:t>
      </w:r>
    </w:p>
    <w:p w14:paraId="559A5A62" w14:textId="77777777" w:rsidR="001A77C9" w:rsidRDefault="00000000">
      <w:pPr>
        <w:pStyle w:val="ListBullet"/>
      </w:pPr>
      <w:r>
        <w:rPr>
          <w:b/>
        </w:rPr>
        <w:t>Barcode scanner.</w:t>
      </w:r>
      <w:r>
        <w:t xml:space="preserve"> A fixed/handheld scanner reads the intermediate-spool alpha at the FL2 payoff during spool check-in.</w:t>
      </w:r>
    </w:p>
    <w:p w14:paraId="1D8A4170" w14:textId="77777777" w:rsidR="001A77C9" w:rsidRDefault="00000000">
      <w:pPr>
        <w:pStyle w:val="ListBullet"/>
      </w:pPr>
      <w:r>
        <w:rPr>
          <w:b/>
        </w:rPr>
        <w:lastRenderedPageBreak/>
        <w:t>Scales.</w:t>
      </w:r>
      <w:r>
        <w:t xml:space="preserve"> No process scale interface is required for output weight: finished and remaining weight are derived from footage, gauge, and width, not read from a scale (per FRT/weight-calculation).</w:t>
      </w:r>
    </w:p>
    <w:p w14:paraId="5BFD2560" w14:textId="77777777" w:rsidR="001A77C9" w:rsidRDefault="00000000">
      <w:pPr>
        <w:pStyle w:val="Heading3"/>
      </w:pPr>
      <w:bookmarkStart w:id="26" w:name="_Toc235824119"/>
      <w:r>
        <w:t>3.3 Software Interfaces</w:t>
      </w:r>
      <w:bookmarkEnd w:id="26"/>
    </w:p>
    <w:p w14:paraId="198FBCDA" w14:textId="77777777" w:rsidR="001A77C9" w:rsidRDefault="00000000">
      <w:pPr>
        <w:pStyle w:val="ListBullet"/>
      </w:pPr>
      <w:r>
        <w:rPr>
          <w:b/>
        </w:rPr>
        <w:t>FlatWire SQL schema</w:t>
      </w:r>
      <w:r>
        <w:t xml:space="preserve"> — the authoritative 22-table model (DM001) accessed exclusively through the FlatWire .NET 8 microservice and its EF Core DbContext.</w:t>
      </w:r>
    </w:p>
    <w:p w14:paraId="3A4CBD07" w14:textId="77777777" w:rsidR="001A77C9" w:rsidRDefault="00000000">
      <w:pPr>
        <w:pStyle w:val="ListBullet"/>
      </w:pPr>
      <w:r>
        <w:rPr>
          <w:b/>
        </w:rPr>
        <w:t>FlatWire microservice APIs</w:t>
      </w:r>
      <w:r>
        <w:t xml:space="preserve"> — the REST endpoints for check-in, welding, SPC, roll override, die change, WIP rejection, packing, and checkout (see APIContracts).</w:t>
      </w:r>
    </w:p>
    <w:p w14:paraId="2CFC9A79" w14:textId="77777777" w:rsidR="001A77C9" w:rsidRDefault="00000000">
      <w:pPr>
        <w:pStyle w:val="ListBullet"/>
      </w:pPr>
      <w:r>
        <w:rPr>
          <w:b/>
        </w:rPr>
        <w:t>FlatWireHub SignalR hub</w:t>
      </w:r>
      <w:r>
        <w:t xml:space="preserve"> — the real-time server-to-browser channel (see 3.4).</w:t>
      </w:r>
    </w:p>
    <w:p w14:paraId="71BEE121" w14:textId="77777777" w:rsidR="001A77C9" w:rsidRDefault="00000000">
      <w:pPr>
        <w:pStyle w:val="ListBullet"/>
      </w:pPr>
      <w:r>
        <w:rPr>
          <w:b/>
        </w:rPr>
        <w:t>Legacy proddb integration points</w:t>
      </w:r>
      <w:r>
        <w:t xml:space="preserve"> — written for cross-system continuity at check-in and cleared per lifecycle: coils.coil_status = INFLAT, wip_coil_orders reqsum entry, and planning_routings/routings.actual_start_date (DM002–DM003). The master/sync boundary is an open item.</w:t>
      </w:r>
    </w:p>
    <w:p w14:paraId="42CFB2A3" w14:textId="77777777" w:rsidR="001A77C9" w:rsidRPr="00B41CEE" w:rsidRDefault="00000000">
      <w:pPr>
        <w:pStyle w:val="ListBullet"/>
        <w:rPr>
          <w:color w:val="EE0000"/>
        </w:rPr>
      </w:pPr>
      <w:r w:rsidRPr="00B41CEE">
        <w:rPr>
          <w:b/>
          <w:color w:val="EE0000"/>
        </w:rPr>
        <w:t>Adjacent UAL modules</w:t>
      </w:r>
      <w:r w:rsidRPr="00B41CEE">
        <w:rPr>
          <w:color w:val="EE0000"/>
        </w:rPr>
        <w:t xml:space="preserve"> — Web (Orders/Quotes/Item Template), Scheduling (Flattening Lines), Planning (allocation), and Reporting (Gauge Trace, CPK, Cut Traceability) integrate via the shared databases; their behaviour is owned by the module documents cross-referenced in Appendix C.</w:t>
      </w:r>
    </w:p>
    <w:p w14:paraId="3504F699" w14:textId="77777777" w:rsidR="001A77C9" w:rsidRDefault="00000000">
      <w:pPr>
        <w:pStyle w:val="Heading3"/>
      </w:pPr>
      <w:bookmarkStart w:id="27" w:name="_Toc235824120"/>
      <w:r>
        <w:t>3.4 Communications Interfaces</w:t>
      </w:r>
      <w:bookmarkEnd w:id="27"/>
    </w:p>
    <w:p w14:paraId="1A752E31" w14:textId="77777777" w:rsidR="001A77C9" w:rsidRDefault="00000000">
      <w:r>
        <w:t>Real-time data reaches the dashboards over SignalR (FlatWireHub), with clients joining per-line groups (FL1Data/FL2Data/FL3Data) and re-joining on reconnect; the default push interval is 1 s, configurable to 5/10/30 s, with no polling (INT008–INT010, NFR005–NFR006). Machine values are read from configuration-driven OPC tag paths (appsettings.json), never hardcoded. The condensed event/tag surface:</w:t>
      </w:r>
    </w:p>
    <w:tbl>
      <w:tblPr>
        <w:tblStyle w:val="TableGrid"/>
        <w:tblW w:w="9841" w:type="dxa"/>
        <w:tblLayout w:type="fixed"/>
        <w:tblLook w:val="04A0" w:firstRow="1" w:lastRow="0" w:firstColumn="1" w:lastColumn="0" w:noHBand="0" w:noVBand="1"/>
      </w:tblPr>
      <w:tblGrid>
        <w:gridCol w:w="1169"/>
        <w:gridCol w:w="3332"/>
        <w:gridCol w:w="3131"/>
        <w:gridCol w:w="2209"/>
      </w:tblGrid>
      <w:tr w:rsidR="001A77C9" w14:paraId="556F7E0B" w14:textId="77777777" w:rsidTr="00B41CEE">
        <w:tc>
          <w:tcPr>
            <w:tcW w:w="1169" w:type="dxa"/>
          </w:tcPr>
          <w:p w14:paraId="1C79C2C7" w14:textId="77777777" w:rsidR="001A77C9" w:rsidRDefault="00000000">
            <w:r>
              <w:rPr>
                <w:b/>
              </w:rPr>
              <w:t>Channel</w:t>
            </w:r>
          </w:p>
        </w:tc>
        <w:tc>
          <w:tcPr>
            <w:tcW w:w="3332" w:type="dxa"/>
          </w:tcPr>
          <w:p w14:paraId="06320FE2" w14:textId="77777777" w:rsidR="001A77C9" w:rsidRDefault="00000000">
            <w:r>
              <w:rPr>
                <w:b/>
              </w:rPr>
              <w:t>Name (example)</w:t>
            </w:r>
          </w:p>
        </w:tc>
        <w:tc>
          <w:tcPr>
            <w:tcW w:w="3131" w:type="dxa"/>
          </w:tcPr>
          <w:p w14:paraId="4997FE6F" w14:textId="77777777" w:rsidR="001A77C9" w:rsidRDefault="00000000">
            <w:r>
              <w:rPr>
                <w:b/>
              </w:rPr>
              <w:t>Payload / value</w:t>
            </w:r>
          </w:p>
        </w:tc>
        <w:tc>
          <w:tcPr>
            <w:tcW w:w="2209" w:type="dxa"/>
          </w:tcPr>
          <w:p w14:paraId="6708BE0A" w14:textId="77777777" w:rsidR="001A77C9" w:rsidRDefault="00000000">
            <w:r>
              <w:rPr>
                <w:b/>
              </w:rPr>
              <w:t>Primary consumers</w:t>
            </w:r>
          </w:p>
        </w:tc>
      </w:tr>
      <w:tr w:rsidR="001A77C9" w14:paraId="3FCCD5DA" w14:textId="77777777" w:rsidTr="00B41CEE">
        <w:tc>
          <w:tcPr>
            <w:tcW w:w="1169" w:type="dxa"/>
          </w:tcPr>
          <w:p w14:paraId="314341DD" w14:textId="77777777" w:rsidR="001A77C9" w:rsidRDefault="00000000">
            <w:proofErr w:type="spellStart"/>
            <w:r>
              <w:t>SignalR</w:t>
            </w:r>
            <w:proofErr w:type="spellEnd"/>
            <w:r>
              <w:t xml:space="preserve"> event</w:t>
            </w:r>
          </w:p>
        </w:tc>
        <w:tc>
          <w:tcPr>
            <w:tcW w:w="3332" w:type="dxa"/>
          </w:tcPr>
          <w:p w14:paraId="7C429B44" w14:textId="77777777" w:rsidR="001A77C9" w:rsidRDefault="00000000">
            <w:proofErr w:type="spellStart"/>
            <w:r>
              <w:t>GaugeReading</w:t>
            </w:r>
            <w:proofErr w:type="spellEnd"/>
            <w:r>
              <w:t xml:space="preserve"> / </w:t>
            </w:r>
            <w:proofErr w:type="spellStart"/>
            <w:r>
              <w:t>WidthReading</w:t>
            </w:r>
            <w:proofErr w:type="spellEnd"/>
          </w:p>
        </w:tc>
        <w:tc>
          <w:tcPr>
            <w:tcW w:w="3131" w:type="dxa"/>
          </w:tcPr>
          <w:p w14:paraId="224B73B2" w14:textId="77777777" w:rsidR="001A77C9" w:rsidRDefault="00000000">
            <w:proofErr w:type="spellStart"/>
            <w:r>
              <w:t>lineId</w:t>
            </w:r>
            <w:proofErr w:type="spellEnd"/>
            <w:r>
              <w:t xml:space="preserve">, value(in), timestamp, </w:t>
            </w:r>
            <w:proofErr w:type="spellStart"/>
            <w:r>
              <w:t>footagePosition</w:t>
            </w:r>
            <w:proofErr w:type="spellEnd"/>
          </w:p>
        </w:tc>
        <w:tc>
          <w:tcPr>
            <w:tcW w:w="2209" w:type="dxa"/>
          </w:tcPr>
          <w:p w14:paraId="43A22E09" w14:textId="77777777" w:rsidR="001A77C9" w:rsidRDefault="00000000">
            <w:r>
              <w:t>DB13 sensor nodes, DB14 Charts 1–2, DB3</w:t>
            </w:r>
          </w:p>
        </w:tc>
      </w:tr>
      <w:tr w:rsidR="001A77C9" w14:paraId="47A208D7" w14:textId="77777777" w:rsidTr="00B41CEE">
        <w:tc>
          <w:tcPr>
            <w:tcW w:w="1169" w:type="dxa"/>
          </w:tcPr>
          <w:p w14:paraId="3034EA15" w14:textId="77777777" w:rsidR="001A77C9" w:rsidRDefault="00000000">
            <w:proofErr w:type="spellStart"/>
            <w:r>
              <w:t>SignalR</w:t>
            </w:r>
            <w:proofErr w:type="spellEnd"/>
            <w:r>
              <w:t xml:space="preserve"> event</w:t>
            </w:r>
          </w:p>
        </w:tc>
        <w:tc>
          <w:tcPr>
            <w:tcW w:w="3332" w:type="dxa"/>
          </w:tcPr>
          <w:p w14:paraId="7904F1F4" w14:textId="77777777" w:rsidR="001A77C9" w:rsidRDefault="00000000">
            <w:proofErr w:type="spellStart"/>
            <w:r>
              <w:t>SpeedFPM</w:t>
            </w:r>
            <w:proofErr w:type="spellEnd"/>
          </w:p>
        </w:tc>
        <w:tc>
          <w:tcPr>
            <w:tcW w:w="3131" w:type="dxa"/>
          </w:tcPr>
          <w:p w14:paraId="4DC32509" w14:textId="77777777" w:rsidR="001A77C9" w:rsidRDefault="00000000">
            <w:proofErr w:type="spellStart"/>
            <w:r>
              <w:t>lineId</w:t>
            </w:r>
            <w:proofErr w:type="spellEnd"/>
            <w:r>
              <w:t xml:space="preserve">, </w:t>
            </w:r>
            <w:proofErr w:type="gramStart"/>
            <w:r>
              <w:t>value(</w:t>
            </w:r>
            <w:proofErr w:type="gramEnd"/>
            <w:r>
              <w:t>FPM), timestamp</w:t>
            </w:r>
          </w:p>
        </w:tc>
        <w:tc>
          <w:tcPr>
            <w:tcW w:w="2209" w:type="dxa"/>
          </w:tcPr>
          <w:p w14:paraId="5270ACCD" w14:textId="77777777" w:rsidR="001A77C9" w:rsidRDefault="00000000">
            <w:r>
              <w:t>DB13 flow, DB14 Chart 3</w:t>
            </w:r>
          </w:p>
        </w:tc>
      </w:tr>
      <w:tr w:rsidR="001A77C9" w14:paraId="161CE10D" w14:textId="77777777" w:rsidTr="00B41CEE">
        <w:tc>
          <w:tcPr>
            <w:tcW w:w="1169" w:type="dxa"/>
          </w:tcPr>
          <w:p w14:paraId="2E3A0E2D" w14:textId="77777777" w:rsidR="001A77C9" w:rsidRDefault="00000000">
            <w:proofErr w:type="spellStart"/>
            <w:r>
              <w:t>SignalR</w:t>
            </w:r>
            <w:proofErr w:type="spellEnd"/>
            <w:r>
              <w:t xml:space="preserve"> event</w:t>
            </w:r>
          </w:p>
        </w:tc>
        <w:tc>
          <w:tcPr>
            <w:tcW w:w="3332" w:type="dxa"/>
          </w:tcPr>
          <w:p w14:paraId="043EA7AC" w14:textId="77777777" w:rsidR="001A77C9" w:rsidRDefault="00000000">
            <w:proofErr w:type="spellStart"/>
            <w:r>
              <w:t>PayoffWeight</w:t>
            </w:r>
            <w:proofErr w:type="spellEnd"/>
          </w:p>
        </w:tc>
        <w:tc>
          <w:tcPr>
            <w:tcW w:w="3131" w:type="dxa"/>
          </w:tcPr>
          <w:p w14:paraId="72B3245C" w14:textId="77777777" w:rsidR="001A77C9" w:rsidRDefault="00000000">
            <w:proofErr w:type="spellStart"/>
            <w:r>
              <w:t>lineId</w:t>
            </w:r>
            <w:proofErr w:type="spellEnd"/>
            <w:r>
              <w:t xml:space="preserve">, position, </w:t>
            </w:r>
            <w:proofErr w:type="spellStart"/>
            <w:r>
              <w:t>weightLb</w:t>
            </w:r>
            <w:proofErr w:type="spellEnd"/>
            <w:r>
              <w:t xml:space="preserve">, </w:t>
            </w:r>
            <w:proofErr w:type="spellStart"/>
            <w:r>
              <w:t>percentRemaining</w:t>
            </w:r>
            <w:proofErr w:type="spellEnd"/>
          </w:p>
        </w:tc>
        <w:tc>
          <w:tcPr>
            <w:tcW w:w="2209" w:type="dxa"/>
          </w:tcPr>
          <w:p w14:paraId="5D86C412" w14:textId="77777777" w:rsidR="001A77C9" w:rsidRDefault="00000000">
            <w:r>
              <w:t>DB13 payoff boxes, DB14 Chart 4</w:t>
            </w:r>
          </w:p>
        </w:tc>
      </w:tr>
      <w:tr w:rsidR="001A77C9" w14:paraId="129FA7E8" w14:textId="77777777" w:rsidTr="00B41CEE">
        <w:tc>
          <w:tcPr>
            <w:tcW w:w="1169" w:type="dxa"/>
          </w:tcPr>
          <w:p w14:paraId="6CF26286" w14:textId="77777777" w:rsidR="001A77C9" w:rsidRDefault="00000000">
            <w:proofErr w:type="spellStart"/>
            <w:r>
              <w:t>SignalR</w:t>
            </w:r>
            <w:proofErr w:type="spellEnd"/>
            <w:r>
              <w:t xml:space="preserve"> event</w:t>
            </w:r>
          </w:p>
        </w:tc>
        <w:tc>
          <w:tcPr>
            <w:tcW w:w="3332" w:type="dxa"/>
          </w:tcPr>
          <w:p w14:paraId="29BA8E5D" w14:textId="77777777" w:rsidR="001A77C9" w:rsidRDefault="00000000">
            <w:proofErr w:type="spellStart"/>
            <w:r>
              <w:t>ComponentStatus</w:t>
            </w:r>
            <w:proofErr w:type="spellEnd"/>
            <w:r>
              <w:t xml:space="preserve"> / </w:t>
            </w:r>
            <w:proofErr w:type="spellStart"/>
            <w:r>
              <w:t>LineStatus</w:t>
            </w:r>
            <w:proofErr w:type="spellEnd"/>
          </w:p>
        </w:tc>
        <w:tc>
          <w:tcPr>
            <w:tcW w:w="3131" w:type="dxa"/>
          </w:tcPr>
          <w:p w14:paraId="74F45DF9" w14:textId="77777777" w:rsidR="001A77C9" w:rsidRDefault="00000000">
            <w:proofErr w:type="spellStart"/>
            <w:r>
              <w:t>lineId</w:t>
            </w:r>
            <w:proofErr w:type="spellEnd"/>
            <w:r>
              <w:t>, component/status, value</w:t>
            </w:r>
          </w:p>
        </w:tc>
        <w:tc>
          <w:tcPr>
            <w:tcW w:w="2209" w:type="dxa"/>
          </w:tcPr>
          <w:p w14:paraId="5DC611A4" w14:textId="77777777" w:rsidR="001A77C9" w:rsidRDefault="00000000">
            <w:r>
              <w:t>DB13 boxes, DB13 header</w:t>
            </w:r>
          </w:p>
        </w:tc>
      </w:tr>
      <w:tr w:rsidR="001A77C9" w14:paraId="5825894C" w14:textId="77777777" w:rsidTr="00B41CEE">
        <w:tc>
          <w:tcPr>
            <w:tcW w:w="1169" w:type="dxa"/>
          </w:tcPr>
          <w:p w14:paraId="11F93544" w14:textId="77777777" w:rsidR="001A77C9" w:rsidRDefault="00000000">
            <w:proofErr w:type="spellStart"/>
            <w:r>
              <w:t>SignalR</w:t>
            </w:r>
            <w:proofErr w:type="spellEnd"/>
            <w:r>
              <w:t xml:space="preserve"> event</w:t>
            </w:r>
          </w:p>
        </w:tc>
        <w:tc>
          <w:tcPr>
            <w:tcW w:w="3332" w:type="dxa"/>
          </w:tcPr>
          <w:p w14:paraId="207D3E35" w14:textId="77777777" w:rsidR="001A77C9" w:rsidRDefault="00000000">
            <w:proofErr w:type="spellStart"/>
            <w:r>
              <w:t>FootageCounter</w:t>
            </w:r>
            <w:proofErr w:type="spellEnd"/>
          </w:p>
        </w:tc>
        <w:tc>
          <w:tcPr>
            <w:tcW w:w="3131" w:type="dxa"/>
          </w:tcPr>
          <w:p w14:paraId="7FC83C2F" w14:textId="77777777" w:rsidR="001A77C9" w:rsidRDefault="00000000">
            <w:proofErr w:type="spellStart"/>
            <w:r>
              <w:t>lineId</w:t>
            </w:r>
            <w:proofErr w:type="spellEnd"/>
            <w:r>
              <w:t>, footage(ft), timestamp</w:t>
            </w:r>
          </w:p>
        </w:tc>
        <w:tc>
          <w:tcPr>
            <w:tcW w:w="2209" w:type="dxa"/>
          </w:tcPr>
          <w:p w14:paraId="3FB9DB79" w14:textId="77777777" w:rsidR="001A77C9" w:rsidRDefault="00000000">
            <w:r>
              <w:t>DB13 TKUP nodes, DB13 header</w:t>
            </w:r>
          </w:p>
        </w:tc>
      </w:tr>
      <w:tr w:rsidR="001A77C9" w14:paraId="04B609BD" w14:textId="77777777" w:rsidTr="00B41CEE">
        <w:tc>
          <w:tcPr>
            <w:tcW w:w="1169" w:type="dxa"/>
          </w:tcPr>
          <w:p w14:paraId="3311085E" w14:textId="77777777" w:rsidR="001A77C9" w:rsidRDefault="00000000">
            <w:proofErr w:type="spellStart"/>
            <w:r>
              <w:t>SignalR</w:t>
            </w:r>
            <w:proofErr w:type="spellEnd"/>
            <w:r>
              <w:t xml:space="preserve"> event</w:t>
            </w:r>
          </w:p>
        </w:tc>
        <w:tc>
          <w:tcPr>
            <w:tcW w:w="3332" w:type="dxa"/>
          </w:tcPr>
          <w:p w14:paraId="2F7ADD3C" w14:textId="77777777" w:rsidR="001A77C9" w:rsidRDefault="00000000">
            <w:proofErr w:type="spellStart"/>
            <w:r>
              <w:t>AlertRaised</w:t>
            </w:r>
            <w:proofErr w:type="spellEnd"/>
            <w:r>
              <w:t xml:space="preserve"> / </w:t>
            </w:r>
            <w:proofErr w:type="spellStart"/>
            <w:r>
              <w:t>AlertCleared</w:t>
            </w:r>
            <w:proofErr w:type="spellEnd"/>
          </w:p>
        </w:tc>
        <w:tc>
          <w:tcPr>
            <w:tcW w:w="3131" w:type="dxa"/>
          </w:tcPr>
          <w:p w14:paraId="17860D88" w14:textId="77777777" w:rsidR="001A77C9" w:rsidRDefault="00000000">
            <w:proofErr w:type="spellStart"/>
            <w:r>
              <w:t>lineId</w:t>
            </w:r>
            <w:proofErr w:type="spellEnd"/>
            <w:r>
              <w:t xml:space="preserve">, </w:t>
            </w:r>
            <w:proofErr w:type="spellStart"/>
            <w:r>
              <w:t>alertType</w:t>
            </w:r>
            <w:proofErr w:type="spellEnd"/>
            <w:r>
              <w:t>, severity, message</w:t>
            </w:r>
          </w:p>
        </w:tc>
        <w:tc>
          <w:tcPr>
            <w:tcW w:w="2209" w:type="dxa"/>
          </w:tcPr>
          <w:p w14:paraId="0CC1DFDE" w14:textId="77777777" w:rsidR="001A77C9" w:rsidRDefault="00000000">
            <w:r>
              <w:t>DB1 / DB13 alert bar</w:t>
            </w:r>
          </w:p>
        </w:tc>
      </w:tr>
      <w:tr w:rsidR="001A77C9" w14:paraId="53E5E862" w14:textId="77777777" w:rsidTr="00B41CEE">
        <w:tc>
          <w:tcPr>
            <w:tcW w:w="1169" w:type="dxa"/>
          </w:tcPr>
          <w:p w14:paraId="56A05314" w14:textId="77777777" w:rsidR="001A77C9" w:rsidRDefault="00000000">
            <w:r>
              <w:t>OPC tag</w:t>
            </w:r>
          </w:p>
        </w:tc>
        <w:tc>
          <w:tcPr>
            <w:tcW w:w="3332" w:type="dxa"/>
          </w:tcPr>
          <w:p w14:paraId="5FA001AD" w14:textId="77777777" w:rsidR="001A77C9" w:rsidRDefault="00000000">
            <w:r>
              <w:t>FL{n</w:t>
            </w:r>
            <w:proofErr w:type="gramStart"/>
            <w:r>
              <w:t>}.</w:t>
            </w:r>
            <w:proofErr w:type="spellStart"/>
            <w:r>
              <w:t>AGC.Gauge</w:t>
            </w:r>
            <w:proofErr w:type="gramEnd"/>
            <w:r>
              <w:t>.Current</w:t>
            </w:r>
            <w:proofErr w:type="spellEnd"/>
            <w:r>
              <w:t xml:space="preserve"> </w:t>
            </w:r>
            <w:proofErr w:type="gramStart"/>
            <w:r>
              <w:t>/ .</w:t>
            </w:r>
            <w:proofErr w:type="spellStart"/>
            <w:proofErr w:type="gramEnd"/>
            <w:r>
              <w:t>Width.Current</w:t>
            </w:r>
            <w:proofErr w:type="spellEnd"/>
          </w:p>
        </w:tc>
        <w:tc>
          <w:tcPr>
            <w:tcW w:w="3131" w:type="dxa"/>
          </w:tcPr>
          <w:p w14:paraId="186D3AC4" w14:textId="77777777" w:rsidR="001A77C9" w:rsidRDefault="00000000">
            <w:r>
              <w:t>live gauge/width (in)</w:t>
            </w:r>
          </w:p>
        </w:tc>
        <w:tc>
          <w:tcPr>
            <w:tcW w:w="2209" w:type="dxa"/>
          </w:tcPr>
          <w:p w14:paraId="317440C7" w14:textId="77777777" w:rsidR="001A77C9" w:rsidRDefault="00000000">
            <w:r>
              <w:t>DB13 sensors, DB14</w:t>
            </w:r>
          </w:p>
        </w:tc>
      </w:tr>
      <w:tr w:rsidR="001A77C9" w14:paraId="5FC37728" w14:textId="77777777" w:rsidTr="00B41CEE">
        <w:tc>
          <w:tcPr>
            <w:tcW w:w="1169" w:type="dxa"/>
          </w:tcPr>
          <w:p w14:paraId="3610EC7E" w14:textId="77777777" w:rsidR="001A77C9" w:rsidRDefault="00000000">
            <w:r>
              <w:t>OPC tag</w:t>
            </w:r>
          </w:p>
        </w:tc>
        <w:tc>
          <w:tcPr>
            <w:tcW w:w="3332" w:type="dxa"/>
          </w:tcPr>
          <w:p w14:paraId="424D5F09" w14:textId="77777777" w:rsidR="001A77C9" w:rsidRDefault="00000000">
            <w:r>
              <w:t>`FL{n</w:t>
            </w:r>
            <w:proofErr w:type="gramStart"/>
            <w:r>
              <w:t>}.{</w:t>
            </w:r>
            <w:proofErr w:type="gramEnd"/>
            <w:r>
              <w:t>DB1\</w:t>
            </w:r>
          </w:p>
        </w:tc>
        <w:tc>
          <w:tcPr>
            <w:tcW w:w="3131" w:type="dxa"/>
          </w:tcPr>
          <w:p w14:paraId="2D43BE21" w14:textId="77777777" w:rsidR="001A77C9" w:rsidRDefault="00000000">
            <w:r>
              <w:t>DB2</w:t>
            </w:r>
            <w:proofErr w:type="gramStart"/>
            <w:r>
              <w:t>}.</w:t>
            </w:r>
            <w:proofErr w:type="spellStart"/>
            <w:r>
              <w:t>Die.ActiveDiameter</w:t>
            </w:r>
            <w:proofErr w:type="spellEnd"/>
            <w:r>
              <w:t>, .</w:t>
            </w:r>
            <w:proofErr w:type="gramEnd"/>
            <w:r>
              <w:t>FM1.RollGap.Current</w:t>
            </w:r>
            <w:proofErr w:type="gramStart"/>
            <w:r>
              <w:t>, .</w:t>
            </w:r>
            <w:proofErr w:type="gramEnd"/>
            <w:r>
              <w:t>FM2.Stand</w:t>
            </w:r>
            <w:proofErr w:type="gramStart"/>
            <w:r>
              <w:t>*.</w:t>
            </w:r>
            <w:proofErr w:type="spellStart"/>
            <w:r>
              <w:t>RollGap.Current</w:t>
            </w:r>
            <w:proofErr w:type="spellEnd"/>
            <w:proofErr w:type="gramEnd"/>
            <w:r>
              <w:t>`</w:t>
            </w:r>
          </w:p>
        </w:tc>
        <w:tc>
          <w:tcPr>
            <w:tcW w:w="2209" w:type="dxa"/>
          </w:tcPr>
          <w:p w14:paraId="1AE1B402" w14:textId="77777777" w:rsidR="001A77C9" w:rsidRDefault="00000000">
            <w:r>
              <w:t>die/roll-gap (in)</w:t>
            </w:r>
          </w:p>
        </w:tc>
      </w:tr>
      <w:tr w:rsidR="001A77C9" w14:paraId="5F3E0879" w14:textId="77777777" w:rsidTr="00B41CEE">
        <w:tc>
          <w:tcPr>
            <w:tcW w:w="1169" w:type="dxa"/>
          </w:tcPr>
          <w:p w14:paraId="68BF2FD7" w14:textId="77777777" w:rsidR="001A77C9" w:rsidRDefault="00000000">
            <w:r>
              <w:t>OPC tag</w:t>
            </w:r>
          </w:p>
        </w:tc>
        <w:tc>
          <w:tcPr>
            <w:tcW w:w="3332" w:type="dxa"/>
          </w:tcPr>
          <w:p w14:paraId="099B440B" w14:textId="77777777" w:rsidR="001A77C9" w:rsidRDefault="00000000">
            <w:r>
              <w:t>FL{n</w:t>
            </w:r>
            <w:proofErr w:type="gramStart"/>
            <w:r>
              <w:t>}.</w:t>
            </w:r>
            <w:proofErr w:type="spellStart"/>
            <w:r>
              <w:t>Speed.FPM</w:t>
            </w:r>
            <w:proofErr w:type="spellEnd"/>
            <w:proofErr w:type="gramEnd"/>
            <w:r>
              <w:t xml:space="preserve">, </w:t>
            </w:r>
            <w:proofErr w:type="gramStart"/>
            <w:r>
              <w:t>`.Payoff</w:t>
            </w:r>
            <w:proofErr w:type="gramEnd"/>
            <w:r>
              <w:t>{1\</w:t>
            </w:r>
          </w:p>
        </w:tc>
        <w:tc>
          <w:tcPr>
            <w:tcW w:w="3131" w:type="dxa"/>
          </w:tcPr>
          <w:p w14:paraId="248E13EB" w14:textId="77777777" w:rsidR="001A77C9" w:rsidRDefault="00000000">
            <w:proofErr w:type="gramStart"/>
            <w:r>
              <w:t>2}.</w:t>
            </w:r>
            <w:proofErr w:type="spellStart"/>
            <w:r>
              <w:t>Weight.Lb</w:t>
            </w:r>
            <w:proofErr w:type="spellEnd"/>
            <w:r>
              <w:t>, .TKUP</w:t>
            </w:r>
            <w:proofErr w:type="gramEnd"/>
            <w:r>
              <w:t>{1\</w:t>
            </w:r>
          </w:p>
        </w:tc>
        <w:tc>
          <w:tcPr>
            <w:tcW w:w="2209" w:type="dxa"/>
          </w:tcPr>
          <w:p w14:paraId="799EE181" w14:textId="77777777" w:rsidR="001A77C9" w:rsidRDefault="00000000">
            <w:proofErr w:type="gramStart"/>
            <w:r>
              <w:t>2}.</w:t>
            </w:r>
            <w:proofErr w:type="spellStart"/>
            <w:r>
              <w:t>Footage.Current</w:t>
            </w:r>
            <w:proofErr w:type="spellEnd"/>
            <w:proofErr w:type="gramEnd"/>
            <w:r>
              <w:t>`</w:t>
            </w:r>
          </w:p>
        </w:tc>
      </w:tr>
      <w:tr w:rsidR="001A77C9" w14:paraId="0B248E17" w14:textId="77777777" w:rsidTr="00B41CEE">
        <w:tc>
          <w:tcPr>
            <w:tcW w:w="1169" w:type="dxa"/>
          </w:tcPr>
          <w:p w14:paraId="69D7F879" w14:textId="77777777" w:rsidR="001A77C9" w:rsidRDefault="00000000">
            <w:r>
              <w:t>OPC tag</w:t>
            </w:r>
          </w:p>
        </w:tc>
        <w:tc>
          <w:tcPr>
            <w:tcW w:w="3332" w:type="dxa"/>
          </w:tcPr>
          <w:p w14:paraId="1D643717" w14:textId="77777777" w:rsidR="001A77C9" w:rsidRDefault="00000000">
            <w:r>
              <w:t>FL{n</w:t>
            </w:r>
            <w:proofErr w:type="gramStart"/>
            <w:r>
              <w:t>}.{</w:t>
            </w:r>
            <w:proofErr w:type="gramEnd"/>
            <w:r>
              <w:t>component</w:t>
            </w:r>
            <w:proofErr w:type="gramStart"/>
            <w:r>
              <w:t>}.</w:t>
            </w:r>
            <w:proofErr w:type="spellStart"/>
            <w:r>
              <w:t>Status.Active</w:t>
            </w:r>
            <w:proofErr w:type="spellEnd"/>
            <w:proofErr w:type="gramEnd"/>
            <w:r>
              <w:t xml:space="preserve"> </w:t>
            </w:r>
            <w:proofErr w:type="gramStart"/>
            <w:r>
              <w:t>/ .</w:t>
            </w:r>
            <w:proofErr w:type="spellStart"/>
            <w:proofErr w:type="gramEnd"/>
            <w:r>
              <w:t>Status.Fault</w:t>
            </w:r>
            <w:proofErr w:type="spellEnd"/>
          </w:p>
        </w:tc>
        <w:tc>
          <w:tcPr>
            <w:tcW w:w="3131" w:type="dxa"/>
          </w:tcPr>
          <w:p w14:paraId="28A22DDF" w14:textId="77777777" w:rsidR="001A77C9" w:rsidRDefault="00000000">
            <w:r>
              <w:t>component state (bool)</w:t>
            </w:r>
          </w:p>
        </w:tc>
        <w:tc>
          <w:tcPr>
            <w:tcW w:w="2209" w:type="dxa"/>
          </w:tcPr>
          <w:p w14:paraId="70C6868C" w14:textId="77777777" w:rsidR="001A77C9" w:rsidRDefault="00000000">
            <w:r>
              <w:t xml:space="preserve">DB13 status </w:t>
            </w:r>
            <w:proofErr w:type="spellStart"/>
            <w:r>
              <w:t>colour</w:t>
            </w:r>
            <w:proofErr w:type="spellEnd"/>
          </w:p>
        </w:tc>
      </w:tr>
    </w:tbl>
    <w:p w14:paraId="146BCB1F" w14:textId="77777777" w:rsidR="001A77C9" w:rsidRDefault="001A77C9"/>
    <w:p w14:paraId="065C11AC" w14:textId="77777777" w:rsidR="001A77C9" w:rsidRDefault="00000000">
      <w:r>
        <w:t>Exact OPC tag paths are confirmed with engineering at commissioning and may change without redeployment.</w:t>
      </w:r>
    </w:p>
    <w:p w14:paraId="151EA9CF" w14:textId="77777777" w:rsidR="001A77C9" w:rsidRDefault="00000000">
      <w:pPr>
        <w:pStyle w:val="Heading3"/>
      </w:pPr>
      <w:bookmarkStart w:id="28" w:name="_Toc235824121"/>
      <w:r>
        <w:lastRenderedPageBreak/>
        <w:t>3.5 Integration Requirements (INT)</w:t>
      </w:r>
      <w:bookmarkEnd w:id="28"/>
    </w:p>
    <w:p w14:paraId="54653820" w14:textId="77777777" w:rsidR="001A77C9" w:rsidRDefault="00000000">
      <w:r>
        <w:t>The FlatWire microservice integrates with plant automation through the existing</w:t>
      </w:r>
    </w:p>
    <w:p w14:paraId="4A26F9DE" w14:textId="77777777" w:rsidR="001A77C9" w:rsidRDefault="00000000">
      <w:r>
        <w:t>OPCConnection service and streams live data to the browser through SignalR</w:t>
      </w:r>
    </w:p>
    <w:p w14:paraId="544C961C" w14:textId="77777777" w:rsidR="001A77C9" w:rsidRDefault="00000000">
      <w:r>
        <w:t xml:space="preserve">(FlatWireHub). PLCs are new hardware, but the </w:t>
      </w:r>
      <w:r>
        <w:rPr>
          <w:b/>
        </w:rPr>
        <w:t>OPC servers are unchanged</w:t>
      </w:r>
      <w:r>
        <w:t xml:space="preserve"> — no</w:t>
      </w:r>
    </w:p>
    <w:p w14:paraId="1DBB1D32" w14:textId="7A4F5E72" w:rsidR="001A77C9" w:rsidRDefault="00000000">
      <w:r>
        <w:t>new integration layer is introduced.</w:t>
      </w:r>
    </w:p>
    <w:p w14:paraId="2E5BBC24" w14:textId="77777777" w:rsidR="001A77C9" w:rsidRDefault="00000000">
      <w:pPr>
        <w:pStyle w:val="Heading4"/>
      </w:pPr>
      <w:r>
        <w:t xml:space="preserve">3.5.1 PLC </w:t>
      </w:r>
      <w:proofErr w:type="gramStart"/>
      <w:r>
        <w:t>tag</w:t>
      </w:r>
      <w:proofErr w:type="gramEnd"/>
      <w:r>
        <w:t xml:space="preserve"> push / clear</w:t>
      </w:r>
    </w:p>
    <w:p w14:paraId="104D74AB" w14:textId="77777777" w:rsidR="001A77C9" w:rsidRDefault="00000000">
      <w:r>
        <w:rPr>
          <w:b/>
        </w:rPr>
        <w:t>(INT001)</w:t>
      </w:r>
      <w:r>
        <w:t xml:space="preserve"> The system shall push the relevant PLC configuration tags (component</w:t>
      </w:r>
    </w:p>
    <w:p w14:paraId="06817175" w14:textId="77777777" w:rsidR="001A77C9" w:rsidRDefault="00000000">
      <w:r>
        <w:t>active/bypass state, DB1/DB2 die sizes, FM1 and FM2 roll gaps, edge type, and</w:t>
      </w:r>
    </w:p>
    <w:p w14:paraId="2EEA44DC" w14:textId="77777777" w:rsidR="001A77C9" w:rsidRDefault="00000000">
      <w:r>
        <w:t>speed targets) to the machine controller for the selected payoff position **only</w:t>
      </w:r>
    </w:p>
    <w:p w14:paraId="6C607DF7" w14:textId="77777777" w:rsidR="001A77C9" w:rsidRPr="00CE3491" w:rsidRDefault="00000000">
      <w:pPr>
        <w:rPr>
          <w:b/>
          <w:bCs/>
          <w:i/>
          <w:iCs/>
        </w:rPr>
      </w:pPr>
      <w:r>
        <w:t xml:space="preserve">upon explicit operator acknowledgment** of the pass schedule at check-in </w:t>
      </w:r>
      <w:r w:rsidRPr="00CE3491">
        <w:rPr>
          <w:b/>
          <w:bCs/>
          <w:i/>
          <w:iCs/>
        </w:rPr>
        <w:t>— never</w:t>
      </w:r>
    </w:p>
    <w:p w14:paraId="4CCD68F6" w14:textId="77777777" w:rsidR="001A77C9" w:rsidRPr="00CE3491" w:rsidRDefault="00000000">
      <w:pPr>
        <w:rPr>
          <w:b/>
          <w:bCs/>
          <w:i/>
          <w:iCs/>
        </w:rPr>
      </w:pPr>
      <w:r w:rsidRPr="00CE3491">
        <w:rPr>
          <w:b/>
          <w:bCs/>
          <w:i/>
          <w:iCs/>
        </w:rPr>
        <w:t>on schedule save, schedule load, or schedule generation.</w:t>
      </w:r>
    </w:p>
    <w:p w14:paraId="7F40857F" w14:textId="77777777" w:rsidR="001A77C9" w:rsidRDefault="00000000">
      <w:r>
        <w:rPr>
          <w:b/>
        </w:rPr>
        <w:t>(INT002)</w:t>
      </w:r>
      <w:r>
        <w:t xml:space="preserve"> The system shall perform the PLC tag push as a single transactional</w:t>
      </w:r>
    </w:p>
    <w:p w14:paraId="694E5B0F" w14:textId="77777777" w:rsidR="001A77C9" w:rsidRDefault="00000000">
      <w:r>
        <w:t>batch; if any individual tag write fails, the entire batch shall be rolled back,</w:t>
      </w:r>
    </w:p>
    <w:p w14:paraId="7E084D73" w14:textId="77777777" w:rsidR="001A77C9" w:rsidRDefault="00000000">
      <w:r>
        <w:t>an exception raised, and the check-in aborted (per FW-S1-004 / FW-082).</w:t>
      </w:r>
    </w:p>
    <w:p w14:paraId="1F903069" w14:textId="77777777" w:rsidR="001A77C9" w:rsidRPr="009733DE" w:rsidRDefault="00000000">
      <w:pPr>
        <w:rPr>
          <w:color w:val="EE0000"/>
        </w:rPr>
      </w:pPr>
      <w:r w:rsidRPr="009733DE">
        <w:rPr>
          <w:b/>
          <w:color w:val="EE0000"/>
        </w:rPr>
        <w:t>(INT003)</w:t>
      </w:r>
      <w:r w:rsidRPr="009733DE">
        <w:rPr>
          <w:color w:val="EE0000"/>
        </w:rPr>
        <w:t xml:space="preserve"> The system shall clear (reset to idle/bypass defaults) the PLC tags</w:t>
      </w:r>
    </w:p>
    <w:p w14:paraId="799DFAE4" w14:textId="77777777" w:rsidR="001A77C9" w:rsidRPr="009733DE" w:rsidRDefault="00000000">
      <w:pPr>
        <w:rPr>
          <w:color w:val="EE0000"/>
        </w:rPr>
      </w:pPr>
      <w:r w:rsidRPr="009733DE">
        <w:rPr>
          <w:color w:val="EE0000"/>
        </w:rPr>
        <w:t>for a payoff position on rod checkout, and shall record the clear result in</w:t>
      </w:r>
    </w:p>
    <w:p w14:paraId="3CAEF95C" w14:textId="77777777" w:rsidR="001A77C9" w:rsidRPr="009733DE" w:rsidRDefault="00000000">
      <w:pPr>
        <w:rPr>
          <w:color w:val="EE0000"/>
        </w:rPr>
      </w:pPr>
      <w:r w:rsidRPr="009733DE">
        <w:rPr>
          <w:color w:val="EE0000"/>
        </w:rPr>
        <w:t>RodCheckout.PlcTagsCleared.</w:t>
      </w:r>
    </w:p>
    <w:p w14:paraId="1FA11411" w14:textId="77777777" w:rsidR="001A77C9" w:rsidRPr="009733DE" w:rsidRDefault="00000000">
      <w:pPr>
        <w:rPr>
          <w:color w:val="EE0000"/>
        </w:rPr>
      </w:pPr>
      <w:r w:rsidRPr="009733DE">
        <w:rPr>
          <w:b/>
          <w:color w:val="EE0000"/>
        </w:rPr>
        <w:t>(INT004)</w:t>
      </w:r>
      <w:r w:rsidRPr="009733DE">
        <w:rPr>
          <w:color w:val="EE0000"/>
        </w:rPr>
        <w:t xml:space="preserve"> The system shall record the outcome of every tag push in the</w:t>
      </w:r>
    </w:p>
    <w:p w14:paraId="018B9B42" w14:textId="77777777" w:rsidR="001A77C9" w:rsidRPr="009733DE" w:rsidRDefault="00000000">
      <w:pPr>
        <w:rPr>
          <w:color w:val="EE0000"/>
        </w:rPr>
      </w:pPr>
      <w:r w:rsidRPr="009733DE">
        <w:rPr>
          <w:color w:val="EE0000"/>
        </w:rPr>
        <w:t>check-in record (RodCheckin.PlcTagsPushed / SpoolCheckin.PlcTagsPushed) and</w:t>
      </w:r>
    </w:p>
    <w:p w14:paraId="63CFE69A" w14:textId="77777777" w:rsidR="001A77C9" w:rsidRPr="009733DE" w:rsidRDefault="00000000">
      <w:pPr>
        <w:rPr>
          <w:color w:val="EE0000"/>
        </w:rPr>
      </w:pPr>
      <w:r w:rsidRPr="009733DE">
        <w:rPr>
          <w:color w:val="EE0000"/>
        </w:rPr>
        <w:t>every override write in RollOverride.PlcTagWritten, and shall audit-log each tag</w:t>
      </w:r>
    </w:p>
    <w:p w14:paraId="39CE818E" w14:textId="77777777" w:rsidR="001A77C9" w:rsidRPr="009733DE" w:rsidRDefault="00000000">
      <w:pPr>
        <w:rPr>
          <w:color w:val="EE0000"/>
        </w:rPr>
      </w:pPr>
      <w:r w:rsidRPr="009733DE">
        <w:rPr>
          <w:color w:val="EE0000"/>
        </w:rPr>
        <w:t>write/clear (tag path, value, operator, timestamp, result).</w:t>
      </w:r>
    </w:p>
    <w:p w14:paraId="424D0133" w14:textId="77777777" w:rsidR="001A77C9" w:rsidRDefault="00000000">
      <w:r>
        <w:rPr>
          <w:b/>
        </w:rPr>
        <w:t>(INT005)</w:t>
      </w:r>
      <w:r>
        <w:t xml:space="preserve"> The system shall source all OPC tag paths from configuration</w:t>
      </w:r>
    </w:p>
    <w:p w14:paraId="1F33C87D" w14:textId="77777777" w:rsidR="001A77C9" w:rsidRDefault="00000000">
      <w:r>
        <w:t>(appsettings.json), not from hardcoded values, so tag paths can be corrected</w:t>
      </w:r>
    </w:p>
    <w:p w14:paraId="209F176A" w14:textId="77777777" w:rsidR="001A77C9" w:rsidRDefault="00000000">
      <w:r>
        <w:t>after commissioning without redeployment.</w:t>
      </w:r>
    </w:p>
    <w:p w14:paraId="1251F33C" w14:textId="77777777" w:rsidR="001A77C9" w:rsidRPr="009733DE" w:rsidRDefault="00000000">
      <w:pPr>
        <w:rPr>
          <w:color w:val="EE0000"/>
        </w:rPr>
      </w:pPr>
      <w:r w:rsidRPr="009733DE">
        <w:rPr>
          <w:color w:val="EE0000"/>
        </w:rPr>
        <w:t>&gt; **[OPEN ITEM: PLC tag behaviour on checkout not finalized (OQ-49) — proposed</w:t>
      </w:r>
    </w:p>
    <w:p w14:paraId="6CED0156" w14:textId="77777777" w:rsidR="001A77C9" w:rsidRPr="009733DE" w:rsidRDefault="00000000">
      <w:pPr>
        <w:rPr>
          <w:color w:val="EE0000"/>
        </w:rPr>
      </w:pPr>
      <w:r w:rsidRPr="009733DE">
        <w:rPr>
          <w:color w:val="EE0000"/>
        </w:rPr>
        <w:t>&gt; rule is that the application never sends a stop command, tags are cleared only</w:t>
      </w:r>
    </w:p>
    <w:p w14:paraId="5B593774" w14:textId="77777777" w:rsidR="001A77C9" w:rsidRPr="009733DE" w:rsidRDefault="00000000">
      <w:pPr>
        <w:rPr>
          <w:color w:val="EE0000"/>
        </w:rPr>
      </w:pPr>
      <w:r w:rsidRPr="009733DE">
        <w:rPr>
          <w:color w:val="EE0000"/>
        </w:rPr>
        <w:t>&gt; when the line is confirmed stopped, and checkout is blocked while the line is</w:t>
      </w:r>
    </w:p>
    <w:p w14:paraId="08B136AF" w14:textId="77777777" w:rsidR="001A77C9" w:rsidRPr="009733DE" w:rsidRDefault="00000000">
      <w:pPr>
        <w:rPr>
          <w:color w:val="EE0000"/>
        </w:rPr>
      </w:pPr>
      <w:r w:rsidRPr="009733DE">
        <w:rPr>
          <w:color w:val="EE0000"/>
        </w:rPr>
        <w:t>&gt; running; awaiting engineering confirmation.]**</w:t>
      </w:r>
    </w:p>
    <w:p w14:paraId="118B8D60" w14:textId="77777777" w:rsidR="001A77C9" w:rsidRDefault="00000000">
      <w:pPr>
        <w:pStyle w:val="Heading4"/>
      </w:pPr>
      <w:r>
        <w:t>3.5.2 OPC / mill-speed–driven behaviour</w:t>
      </w:r>
    </w:p>
    <w:p w14:paraId="31BB5F63" w14:textId="77777777" w:rsidR="001A77C9" w:rsidRPr="009733DE" w:rsidRDefault="00000000">
      <w:pPr>
        <w:rPr>
          <w:color w:val="EE0000"/>
        </w:rPr>
      </w:pPr>
      <w:r w:rsidRPr="009733DE">
        <w:rPr>
          <w:b/>
          <w:color w:val="EE0000"/>
        </w:rPr>
        <w:t>(INT006)</w:t>
      </w:r>
      <w:r w:rsidRPr="009733DE">
        <w:rPr>
          <w:color w:val="EE0000"/>
        </w:rPr>
        <w:t xml:space="preserve"> The system shall read the OPC mill-speed tag and open the "Reason for</w:t>
      </w:r>
    </w:p>
    <w:p w14:paraId="7C4725B0" w14:textId="77777777" w:rsidR="001A77C9" w:rsidRPr="009733DE" w:rsidRDefault="00000000">
      <w:pPr>
        <w:rPr>
          <w:color w:val="EE0000"/>
        </w:rPr>
      </w:pPr>
      <w:r w:rsidRPr="009733DE">
        <w:rPr>
          <w:color w:val="EE0000"/>
        </w:rPr>
        <w:t>Flatwire Stop" pop-up when mill speed equals zero, and shall start automatic data</w:t>
      </w:r>
    </w:p>
    <w:p w14:paraId="507DD124" w14:textId="77777777" w:rsidR="001A77C9" w:rsidRPr="009733DE" w:rsidRDefault="00000000">
      <w:pPr>
        <w:rPr>
          <w:color w:val="EE0000"/>
        </w:rPr>
      </w:pPr>
      <w:r w:rsidRPr="009733DE">
        <w:rPr>
          <w:color w:val="EE0000"/>
        </w:rPr>
        <w:t>recording when mill speed exceeds zero (no manual start action).</w:t>
      </w:r>
    </w:p>
    <w:p w14:paraId="05CD23D4" w14:textId="77777777" w:rsidR="001A77C9" w:rsidRPr="009733DE" w:rsidRDefault="00000000">
      <w:pPr>
        <w:rPr>
          <w:color w:val="EE0000"/>
        </w:rPr>
      </w:pPr>
      <w:r w:rsidRPr="009733DE">
        <w:rPr>
          <w:b/>
          <w:color w:val="EE0000"/>
        </w:rPr>
        <w:t>(INT007)</w:t>
      </w:r>
      <w:r w:rsidRPr="009733DE">
        <w:rPr>
          <w:color w:val="EE0000"/>
        </w:rPr>
        <w:t xml:space="preserve"> The system shall keep the existing OPC server configuration unchanged;</w:t>
      </w:r>
    </w:p>
    <w:p w14:paraId="29E43603" w14:textId="77777777" w:rsidR="001A77C9" w:rsidRPr="009733DE" w:rsidRDefault="00000000">
      <w:pPr>
        <w:rPr>
          <w:color w:val="EE0000"/>
        </w:rPr>
      </w:pPr>
      <w:r w:rsidRPr="009733DE">
        <w:rPr>
          <w:color w:val="EE0000"/>
        </w:rPr>
        <w:t>the OPCConnection service is extended to subscribe to FL1/FL2/FL3 tags but no</w:t>
      </w:r>
    </w:p>
    <w:p w14:paraId="32F8DB32" w14:textId="77777777" w:rsidR="001A77C9" w:rsidRPr="009733DE" w:rsidRDefault="00000000">
      <w:pPr>
        <w:rPr>
          <w:color w:val="EE0000"/>
        </w:rPr>
      </w:pPr>
      <w:r w:rsidRPr="009733DE">
        <w:rPr>
          <w:color w:val="EE0000"/>
        </w:rPr>
        <w:lastRenderedPageBreak/>
        <w:t>new OPC integration layer is introduced.</w:t>
      </w:r>
    </w:p>
    <w:p w14:paraId="0FFDD94B" w14:textId="77777777" w:rsidR="001A77C9" w:rsidRDefault="00000000">
      <w:pPr>
        <w:pStyle w:val="Heading4"/>
      </w:pPr>
      <w:r>
        <w:t>3.5.3 SignalR real-time streaming</w:t>
      </w:r>
    </w:p>
    <w:p w14:paraId="1885DAB4" w14:textId="77777777" w:rsidR="001A77C9" w:rsidRDefault="00000000">
      <w:r>
        <w:rPr>
          <w:b/>
        </w:rPr>
        <w:t>(INT008)</w:t>
      </w:r>
      <w:r>
        <w:t xml:space="preserve"> The system shall stream live machine data to shopfloor dashboards</w:t>
      </w:r>
    </w:p>
    <w:p w14:paraId="6223F7AA" w14:textId="77777777" w:rsidR="001A77C9" w:rsidRDefault="00000000">
      <w:r>
        <w:t>through the FlatWireHub SignalR hub, with clients joining per-line groups</w:t>
      </w:r>
    </w:p>
    <w:p w14:paraId="18E13184" w14:textId="77777777" w:rsidR="001A77C9" w:rsidRDefault="00000000">
      <w:r>
        <w:t>(FL1Data, FL2Data, FL3Data) and re-joining automatically on reconnect.</w:t>
      </w:r>
    </w:p>
    <w:p w14:paraId="123558FE" w14:textId="77777777" w:rsidR="001A77C9" w:rsidRDefault="00000000">
      <w:r>
        <w:rPr>
          <w:b/>
        </w:rPr>
        <w:t>(INT009)</w:t>
      </w:r>
      <w:r>
        <w:t xml:space="preserve"> The system shall broadcast the defined real-time events</w:t>
      </w:r>
    </w:p>
    <w:p w14:paraId="23A3B90E" w14:textId="77777777" w:rsidR="001A77C9" w:rsidRDefault="00000000">
      <w:r>
        <w:t>(GaugeReading, WidthReading, SpeedFPM, PayoffWeight, ComponentStatus,</w:t>
      </w:r>
    </w:p>
    <w:p w14:paraId="5AFF0B14" w14:textId="77777777" w:rsidR="001A77C9" w:rsidRDefault="00000000">
      <w:r>
        <w:t>LineStatus, AlertRaised, AlertCleared, FootageCounter) to the HMI Line</w:t>
      </w:r>
    </w:p>
    <w:p w14:paraId="0558D290" w14:textId="77777777" w:rsidR="001A77C9" w:rsidRDefault="00000000">
      <w:r>
        <w:t>Schematic (Dashboard 13), SCADA Trends (Dashboard 14), Line Status (Dashboard 1),</w:t>
      </w:r>
    </w:p>
    <w:p w14:paraId="3B929F0D" w14:textId="77777777" w:rsidR="001A77C9" w:rsidRDefault="00000000">
      <w:r>
        <w:t>and Active Run Monitor (Dashboard 3).</w:t>
      </w:r>
    </w:p>
    <w:p w14:paraId="02EC8D2B" w14:textId="77777777" w:rsidR="001A77C9" w:rsidRDefault="00000000">
      <w:r>
        <w:rPr>
          <w:b/>
        </w:rPr>
        <w:t>(INT010)</w:t>
      </w:r>
      <w:r>
        <w:t xml:space="preserve"> The system shall broadcast null for GaugeReading and</w:t>
      </w:r>
    </w:p>
    <w:p w14:paraId="47F05D1F" w14:textId="77777777" w:rsidR="001A77C9" w:rsidRDefault="00000000">
      <w:r>
        <w:t>WidthReading when FL2 is in standalone mode (FL2 uses a historical gauge profile,</w:t>
      </w:r>
    </w:p>
    <w:p w14:paraId="6B31586F" w14:textId="77777777" w:rsidR="001A77C9" w:rsidRDefault="00000000">
      <w:r>
        <w:t>not a live feed).</w:t>
      </w:r>
    </w:p>
    <w:p w14:paraId="5F1A99ED" w14:textId="77777777" w:rsidR="001A77C9" w:rsidRDefault="00000000">
      <w:pPr>
        <w:pStyle w:val="Heading4"/>
      </w:pPr>
      <w:r>
        <w:t>3.5.4 Feet consumption from PLC</w:t>
      </w:r>
    </w:p>
    <w:p w14:paraId="1A8FFFD4" w14:textId="77777777" w:rsidR="001A77C9" w:rsidRDefault="00000000">
      <w:r>
        <w:rPr>
          <w:b/>
        </w:rPr>
        <w:t>(INT011)</w:t>
      </w:r>
      <w:r>
        <w:t xml:space="preserve"> The system shall source feet-consumption values from the PLC wherever</w:t>
      </w:r>
    </w:p>
    <w:p w14:paraId="21561C9E" w14:textId="77777777" w:rsidR="001A77C9" w:rsidRDefault="00000000">
      <w:r>
        <w:t>available and shall continuously update remaining feet and derived weight for both</w:t>
      </w:r>
    </w:p>
    <w:p w14:paraId="7F94A080" w14:textId="77777777" w:rsidR="001A77C9" w:rsidRDefault="00000000">
      <w:r>
        <w:t>the active input coil and the next welded (queued) coil.</w:t>
      </w:r>
    </w:p>
    <w:p w14:paraId="03DE5D2B" w14:textId="77777777" w:rsidR="001A77C9" w:rsidRPr="00250C10" w:rsidRDefault="00000000">
      <w:pPr>
        <w:rPr>
          <w:color w:val="EE0000"/>
        </w:rPr>
      </w:pPr>
      <w:r w:rsidRPr="00250C10">
        <w:rPr>
          <w:b/>
          <w:color w:val="EE0000"/>
        </w:rPr>
        <w:t>(INT012)</w:t>
      </w:r>
      <w:r w:rsidRPr="00250C10">
        <w:rPr>
          <w:color w:val="EE0000"/>
        </w:rPr>
        <w:t xml:space="preserve"> The system shall set ITInhibit and prevent rolling when PLC feet data</w:t>
      </w:r>
    </w:p>
    <w:p w14:paraId="04A8E81B" w14:textId="77777777" w:rsidR="001A77C9" w:rsidRPr="00250C10" w:rsidRDefault="00000000">
      <w:pPr>
        <w:rPr>
          <w:color w:val="EE0000"/>
        </w:rPr>
      </w:pPr>
      <w:r w:rsidRPr="00250C10">
        <w:rPr>
          <w:color w:val="EE0000"/>
        </w:rPr>
        <w:t>is unavailable or invalid (per FRT/ALT), and shall raise a data-recording alert</w:t>
      </w:r>
    </w:p>
    <w:p w14:paraId="5EDD1119" w14:textId="77777777" w:rsidR="001A77C9" w:rsidRPr="00250C10" w:rsidRDefault="00000000">
      <w:pPr>
        <w:rPr>
          <w:color w:val="EE0000"/>
        </w:rPr>
      </w:pPr>
      <w:r w:rsidRPr="00250C10">
        <w:rPr>
          <w:color w:val="EE0000"/>
        </w:rPr>
        <w:t>plus ITInhibit when two or more consecutive data-recording entries are missing.</w:t>
      </w:r>
    </w:p>
    <w:p w14:paraId="61E5DC3F" w14:textId="77777777" w:rsidR="001A77C9" w:rsidRPr="00250C10" w:rsidRDefault="00000000">
      <w:pPr>
        <w:rPr>
          <w:color w:val="EE0000"/>
        </w:rPr>
      </w:pPr>
      <w:r w:rsidRPr="00250C10">
        <w:rPr>
          <w:color w:val="EE0000"/>
        </w:rPr>
        <w:t>&gt; **[OPEN ITEM: exact ITInhibit trigger list not finalized — the full set of</w:t>
      </w:r>
    </w:p>
    <w:p w14:paraId="4A3F59DE" w14:textId="77777777" w:rsidR="001A77C9" w:rsidRPr="00250C10" w:rsidRDefault="00000000">
      <w:pPr>
        <w:rPr>
          <w:color w:val="EE0000"/>
        </w:rPr>
      </w:pPr>
      <w:r w:rsidRPr="00250C10">
        <w:rPr>
          <w:color w:val="EE0000"/>
        </w:rPr>
        <w:t>&gt; conditions that set/clear ITInhibit (no coil checked in, no active MMS ID,</w:t>
      </w:r>
    </w:p>
    <w:p w14:paraId="7B677296" w14:textId="77777777" w:rsidR="001A77C9" w:rsidRPr="00250C10" w:rsidRDefault="00000000">
      <w:pPr>
        <w:rPr>
          <w:color w:val="EE0000"/>
        </w:rPr>
      </w:pPr>
      <w:r w:rsidRPr="00250C10">
        <w:rPr>
          <w:color w:val="EE0000"/>
        </w:rPr>
        <w:t>&gt; missing PLC feet, consecutive missing data points, roll-gap out of tolerance,</w:t>
      </w:r>
    </w:p>
    <w:p w14:paraId="4AA3D5A2" w14:textId="77777777" w:rsidR="001A77C9" w:rsidRPr="00250C10" w:rsidRDefault="00000000">
      <w:pPr>
        <w:rPr>
          <w:color w:val="EE0000"/>
        </w:rPr>
      </w:pPr>
      <w:r w:rsidRPr="00250C10">
        <w:rPr>
          <w:color w:val="EE0000"/>
        </w:rPr>
        <w:t>&gt; etc.) is pending.]**</w:t>
      </w:r>
    </w:p>
    <w:p w14:paraId="0A478C7C" w14:textId="77777777" w:rsidR="001A77C9" w:rsidRDefault="00000000">
      <w:pPr>
        <w:pStyle w:val="Heading4"/>
      </w:pPr>
      <w:r>
        <w:t>3.5.5 PLC Tag Mapping (from HMIAndSCADALayout.md)</w:t>
      </w:r>
    </w:p>
    <w:p w14:paraId="75E52259" w14:textId="77777777" w:rsidR="001A77C9" w:rsidRDefault="00000000">
      <w:pPr>
        <w:pStyle w:val="Heading4"/>
      </w:pPr>
      <w:r>
        <w:t>3.5.5.1 Real-time SignalR events (FlatWireHub)</w:t>
      </w:r>
    </w:p>
    <w:tbl>
      <w:tblPr>
        <w:tblStyle w:val="TableGrid"/>
        <w:tblW w:w="0" w:type="auto"/>
        <w:tblLook w:val="04A0" w:firstRow="1" w:lastRow="0" w:firstColumn="1" w:lastColumn="0" w:noHBand="0" w:noVBand="1"/>
      </w:tblPr>
      <w:tblGrid>
        <w:gridCol w:w="2966"/>
        <w:gridCol w:w="2965"/>
        <w:gridCol w:w="2966"/>
      </w:tblGrid>
      <w:tr w:rsidR="001A77C9" w14:paraId="23E9EE3C" w14:textId="77777777">
        <w:tc>
          <w:tcPr>
            <w:tcW w:w="2969" w:type="dxa"/>
          </w:tcPr>
          <w:p w14:paraId="72639E19" w14:textId="77777777" w:rsidR="001A77C9" w:rsidRDefault="00000000">
            <w:r>
              <w:rPr>
                <w:b/>
              </w:rPr>
              <w:t>Event</w:t>
            </w:r>
          </w:p>
        </w:tc>
        <w:tc>
          <w:tcPr>
            <w:tcW w:w="2969" w:type="dxa"/>
          </w:tcPr>
          <w:p w14:paraId="72B52954" w14:textId="77777777" w:rsidR="001A77C9" w:rsidRDefault="00000000">
            <w:r>
              <w:rPr>
                <w:b/>
              </w:rPr>
              <w:t>Payload fields</w:t>
            </w:r>
          </w:p>
        </w:tc>
        <w:tc>
          <w:tcPr>
            <w:tcW w:w="2969" w:type="dxa"/>
          </w:tcPr>
          <w:p w14:paraId="2AFF6C49" w14:textId="77777777" w:rsidR="001A77C9" w:rsidRDefault="00000000">
            <w:r>
              <w:rPr>
                <w:b/>
              </w:rPr>
              <w:t>Consumers</w:t>
            </w:r>
          </w:p>
        </w:tc>
      </w:tr>
      <w:tr w:rsidR="001A77C9" w14:paraId="5E239EFD" w14:textId="77777777">
        <w:tc>
          <w:tcPr>
            <w:tcW w:w="2969" w:type="dxa"/>
          </w:tcPr>
          <w:p w14:paraId="606532BC" w14:textId="77777777" w:rsidR="001A77C9" w:rsidRDefault="00000000">
            <w:r>
              <w:t>GaugeReading</w:t>
            </w:r>
          </w:p>
        </w:tc>
        <w:tc>
          <w:tcPr>
            <w:tcW w:w="2969" w:type="dxa"/>
          </w:tcPr>
          <w:p w14:paraId="25584651" w14:textId="77777777" w:rsidR="001A77C9" w:rsidRDefault="00000000">
            <w:r>
              <w:t>lineId, value (in), timestamp, footagePosition</w:t>
            </w:r>
          </w:p>
        </w:tc>
        <w:tc>
          <w:tcPr>
            <w:tcW w:w="2969" w:type="dxa"/>
          </w:tcPr>
          <w:p w14:paraId="468E5A1B" w14:textId="77777777" w:rsidR="001A77C9" w:rsidRDefault="00000000">
            <w:r>
              <w:t>DB13 gauge node, DB14 Chart 1, DB3 Machine View</w:t>
            </w:r>
          </w:p>
        </w:tc>
      </w:tr>
      <w:tr w:rsidR="001A77C9" w14:paraId="2EB95962" w14:textId="77777777">
        <w:tc>
          <w:tcPr>
            <w:tcW w:w="2969" w:type="dxa"/>
          </w:tcPr>
          <w:p w14:paraId="1797404E" w14:textId="77777777" w:rsidR="001A77C9" w:rsidRDefault="00000000">
            <w:r>
              <w:t>WidthReading</w:t>
            </w:r>
          </w:p>
        </w:tc>
        <w:tc>
          <w:tcPr>
            <w:tcW w:w="2969" w:type="dxa"/>
          </w:tcPr>
          <w:p w14:paraId="208AB57F" w14:textId="77777777" w:rsidR="001A77C9" w:rsidRDefault="00000000">
            <w:r>
              <w:t>lineId, value (in), timestamp, footagePosition</w:t>
            </w:r>
          </w:p>
        </w:tc>
        <w:tc>
          <w:tcPr>
            <w:tcW w:w="2969" w:type="dxa"/>
          </w:tcPr>
          <w:p w14:paraId="046195B8" w14:textId="77777777" w:rsidR="001A77C9" w:rsidRDefault="00000000">
            <w:r>
              <w:t>DB13 width node, DB14 Chart 2, DB3 Machine View</w:t>
            </w:r>
          </w:p>
        </w:tc>
      </w:tr>
      <w:tr w:rsidR="001A77C9" w14:paraId="50A72C29" w14:textId="77777777">
        <w:tc>
          <w:tcPr>
            <w:tcW w:w="2969" w:type="dxa"/>
          </w:tcPr>
          <w:p w14:paraId="17A6DE85" w14:textId="77777777" w:rsidR="001A77C9" w:rsidRDefault="00000000">
            <w:r>
              <w:t>SpeedFPM</w:t>
            </w:r>
          </w:p>
        </w:tc>
        <w:tc>
          <w:tcPr>
            <w:tcW w:w="2969" w:type="dxa"/>
          </w:tcPr>
          <w:p w14:paraId="77B34697" w14:textId="77777777" w:rsidR="001A77C9" w:rsidRDefault="00000000">
            <w:r>
              <w:t>lineId, value (FPM), timestamp</w:t>
            </w:r>
          </w:p>
        </w:tc>
        <w:tc>
          <w:tcPr>
            <w:tcW w:w="2969" w:type="dxa"/>
          </w:tcPr>
          <w:p w14:paraId="33A80A7D" w14:textId="77777777" w:rsidR="001A77C9" w:rsidRDefault="00000000">
            <w:r>
              <w:t>DB13 flow animation, DB14 Chart 3, DB13 header</w:t>
            </w:r>
          </w:p>
        </w:tc>
      </w:tr>
      <w:tr w:rsidR="001A77C9" w14:paraId="7316A755" w14:textId="77777777">
        <w:tc>
          <w:tcPr>
            <w:tcW w:w="2969" w:type="dxa"/>
          </w:tcPr>
          <w:p w14:paraId="3855F710" w14:textId="77777777" w:rsidR="001A77C9" w:rsidRDefault="00000000">
            <w:r>
              <w:t>PayoffWeight</w:t>
            </w:r>
          </w:p>
        </w:tc>
        <w:tc>
          <w:tcPr>
            <w:tcW w:w="2969" w:type="dxa"/>
          </w:tcPr>
          <w:p w14:paraId="54F3F64E" w14:textId="77777777" w:rsidR="001A77C9" w:rsidRDefault="00000000">
            <w:r>
              <w:t>`lineId, position (1\</w:t>
            </w:r>
          </w:p>
        </w:tc>
        <w:tc>
          <w:tcPr>
            <w:tcW w:w="2969" w:type="dxa"/>
          </w:tcPr>
          <w:p w14:paraId="2E3CF1D8" w14:textId="77777777" w:rsidR="001A77C9" w:rsidRDefault="00000000">
            <w:r>
              <w:t>2), weightLb, percentRemaining`</w:t>
            </w:r>
          </w:p>
        </w:tc>
      </w:tr>
      <w:tr w:rsidR="001A77C9" w14:paraId="79EA7D86" w14:textId="77777777">
        <w:tc>
          <w:tcPr>
            <w:tcW w:w="2969" w:type="dxa"/>
          </w:tcPr>
          <w:p w14:paraId="471E6D1A" w14:textId="77777777" w:rsidR="001A77C9" w:rsidRDefault="00000000">
            <w:r>
              <w:t>ComponentStatus</w:t>
            </w:r>
          </w:p>
        </w:tc>
        <w:tc>
          <w:tcPr>
            <w:tcW w:w="2969" w:type="dxa"/>
          </w:tcPr>
          <w:p w14:paraId="754C56C8" w14:textId="77777777" w:rsidR="001A77C9" w:rsidRDefault="00000000">
            <w:r>
              <w:t>lineId, component, isActive, currentValue</w:t>
            </w:r>
          </w:p>
        </w:tc>
        <w:tc>
          <w:tcPr>
            <w:tcW w:w="2969" w:type="dxa"/>
          </w:tcPr>
          <w:p w14:paraId="0CAA3CC8" w14:textId="77777777" w:rsidR="001A77C9" w:rsidRDefault="00000000">
            <w:r>
              <w:t>DB13 all component boxes</w:t>
            </w:r>
          </w:p>
        </w:tc>
      </w:tr>
      <w:tr w:rsidR="001A77C9" w14:paraId="7E1F76F3" w14:textId="77777777">
        <w:tc>
          <w:tcPr>
            <w:tcW w:w="2969" w:type="dxa"/>
          </w:tcPr>
          <w:p w14:paraId="33DE78B7" w14:textId="77777777" w:rsidR="001A77C9" w:rsidRDefault="00000000">
            <w:r>
              <w:t>LineStatus</w:t>
            </w:r>
          </w:p>
        </w:tc>
        <w:tc>
          <w:tcPr>
            <w:tcW w:w="2969" w:type="dxa"/>
          </w:tcPr>
          <w:p w14:paraId="78C9C1D8" w14:textId="77777777" w:rsidR="001A77C9" w:rsidRDefault="00000000">
            <w:r>
              <w:t>lineId, status, orderId, alpha</w:t>
            </w:r>
          </w:p>
        </w:tc>
        <w:tc>
          <w:tcPr>
            <w:tcW w:w="2969" w:type="dxa"/>
          </w:tcPr>
          <w:p w14:paraId="6F1E729A" w14:textId="77777777" w:rsidR="001A77C9" w:rsidRDefault="00000000">
            <w:r>
              <w:t>DB13 header badge</w:t>
            </w:r>
          </w:p>
        </w:tc>
      </w:tr>
      <w:tr w:rsidR="001A77C9" w14:paraId="20CD8C65" w14:textId="77777777">
        <w:tc>
          <w:tcPr>
            <w:tcW w:w="2969" w:type="dxa"/>
          </w:tcPr>
          <w:p w14:paraId="182355F8" w14:textId="77777777" w:rsidR="001A77C9" w:rsidRDefault="00000000">
            <w:r>
              <w:lastRenderedPageBreak/>
              <w:t>AlertRaised</w:t>
            </w:r>
          </w:p>
        </w:tc>
        <w:tc>
          <w:tcPr>
            <w:tcW w:w="2969" w:type="dxa"/>
          </w:tcPr>
          <w:p w14:paraId="1EA5D127" w14:textId="77777777" w:rsidR="001A77C9" w:rsidRDefault="00000000">
            <w:r>
              <w:t>lineId, alertType, severity, message, timestamp</w:t>
            </w:r>
          </w:p>
        </w:tc>
        <w:tc>
          <w:tcPr>
            <w:tcW w:w="2969" w:type="dxa"/>
          </w:tcPr>
          <w:p w14:paraId="5A5598A3" w14:textId="77777777" w:rsidR="001A77C9" w:rsidRDefault="00000000">
            <w:r>
              <w:t>DB13 alert bar</w:t>
            </w:r>
          </w:p>
        </w:tc>
      </w:tr>
      <w:tr w:rsidR="001A77C9" w14:paraId="6ACD6ACE" w14:textId="77777777">
        <w:tc>
          <w:tcPr>
            <w:tcW w:w="2969" w:type="dxa"/>
          </w:tcPr>
          <w:p w14:paraId="088FB6BE" w14:textId="77777777" w:rsidR="001A77C9" w:rsidRDefault="00000000">
            <w:r>
              <w:t>AlertCleared</w:t>
            </w:r>
          </w:p>
        </w:tc>
        <w:tc>
          <w:tcPr>
            <w:tcW w:w="2969" w:type="dxa"/>
          </w:tcPr>
          <w:p w14:paraId="0C624568" w14:textId="77777777" w:rsidR="001A77C9" w:rsidRDefault="00000000">
            <w:r>
              <w:t>lineId, alertType</w:t>
            </w:r>
          </w:p>
        </w:tc>
        <w:tc>
          <w:tcPr>
            <w:tcW w:w="2969" w:type="dxa"/>
          </w:tcPr>
          <w:p w14:paraId="310D6AF8" w14:textId="77777777" w:rsidR="001A77C9" w:rsidRDefault="00000000">
            <w:r>
              <w:t>DB13 alert bar</w:t>
            </w:r>
          </w:p>
        </w:tc>
      </w:tr>
      <w:tr w:rsidR="001A77C9" w14:paraId="40F1443E" w14:textId="77777777">
        <w:tc>
          <w:tcPr>
            <w:tcW w:w="2969" w:type="dxa"/>
          </w:tcPr>
          <w:p w14:paraId="6587624F" w14:textId="77777777" w:rsidR="001A77C9" w:rsidRDefault="00000000">
            <w:r>
              <w:t>FootageCounter</w:t>
            </w:r>
          </w:p>
        </w:tc>
        <w:tc>
          <w:tcPr>
            <w:tcW w:w="2969" w:type="dxa"/>
          </w:tcPr>
          <w:p w14:paraId="15D36C1C" w14:textId="77777777" w:rsidR="001A77C9" w:rsidRDefault="00000000">
            <w:r>
              <w:t>lineId, footage (ft), timestamp</w:t>
            </w:r>
          </w:p>
        </w:tc>
        <w:tc>
          <w:tcPr>
            <w:tcW w:w="2969" w:type="dxa"/>
          </w:tcPr>
          <w:p w14:paraId="6AE727DD" w14:textId="77777777" w:rsidR="001A77C9" w:rsidRDefault="00000000">
            <w:r>
              <w:t>DB13 TKUP nodes, DB13 header</w:t>
            </w:r>
          </w:p>
        </w:tc>
      </w:tr>
    </w:tbl>
    <w:p w14:paraId="02D3DB37" w14:textId="77777777" w:rsidR="001A77C9" w:rsidRDefault="001A77C9"/>
    <w:p w14:paraId="148D748C" w14:textId="77777777" w:rsidR="001A77C9" w:rsidRDefault="00000000">
      <w:pPr>
        <w:pStyle w:val="Heading4"/>
      </w:pPr>
      <w:r>
        <w:t>3.5.5.2 OPC tag paths (FL1 example; FL2/FL3 follow the same pattern)</w:t>
      </w:r>
    </w:p>
    <w:tbl>
      <w:tblPr>
        <w:tblStyle w:val="TableGrid"/>
        <w:tblW w:w="0" w:type="auto"/>
        <w:tblLook w:val="04A0" w:firstRow="1" w:lastRow="0" w:firstColumn="1" w:lastColumn="0" w:noHBand="0" w:noVBand="1"/>
      </w:tblPr>
      <w:tblGrid>
        <w:gridCol w:w="3451"/>
        <w:gridCol w:w="2736"/>
        <w:gridCol w:w="2710"/>
      </w:tblGrid>
      <w:tr w:rsidR="001A77C9" w14:paraId="383479FB" w14:textId="77777777">
        <w:tc>
          <w:tcPr>
            <w:tcW w:w="2969" w:type="dxa"/>
          </w:tcPr>
          <w:p w14:paraId="11BCCEBE" w14:textId="77777777" w:rsidR="001A77C9" w:rsidRDefault="00000000">
            <w:r>
              <w:rPr>
                <w:b/>
              </w:rPr>
              <w:t>Tag path (OPC)</w:t>
            </w:r>
          </w:p>
        </w:tc>
        <w:tc>
          <w:tcPr>
            <w:tcW w:w="2969" w:type="dxa"/>
          </w:tcPr>
          <w:p w14:paraId="13541C21" w14:textId="77777777" w:rsidR="001A77C9" w:rsidRDefault="00000000">
            <w:r>
              <w:rPr>
                <w:b/>
              </w:rPr>
              <w:t>Description</w:t>
            </w:r>
          </w:p>
        </w:tc>
        <w:tc>
          <w:tcPr>
            <w:tcW w:w="2969" w:type="dxa"/>
          </w:tcPr>
          <w:p w14:paraId="1CC7CDF2" w14:textId="77777777" w:rsidR="001A77C9" w:rsidRDefault="00000000">
            <w:r>
              <w:rPr>
                <w:b/>
              </w:rPr>
              <w:t>Used in</w:t>
            </w:r>
          </w:p>
        </w:tc>
      </w:tr>
      <w:tr w:rsidR="001A77C9" w14:paraId="0B47FB93" w14:textId="77777777">
        <w:tc>
          <w:tcPr>
            <w:tcW w:w="2969" w:type="dxa"/>
          </w:tcPr>
          <w:p w14:paraId="50386D72" w14:textId="77777777" w:rsidR="001A77C9" w:rsidRDefault="00000000">
            <w:r>
              <w:t>FL1.DB1.Die.ActiveDiameter</w:t>
            </w:r>
          </w:p>
        </w:tc>
        <w:tc>
          <w:tcPr>
            <w:tcW w:w="2969" w:type="dxa"/>
          </w:tcPr>
          <w:p w14:paraId="1FCB9166" w14:textId="77777777" w:rsidR="001A77C9" w:rsidRDefault="00000000">
            <w:r>
              <w:t>DB1 current die diameter (in)</w:t>
            </w:r>
          </w:p>
        </w:tc>
        <w:tc>
          <w:tcPr>
            <w:tcW w:w="2969" w:type="dxa"/>
          </w:tcPr>
          <w:p w14:paraId="5F95A781" w14:textId="77777777" w:rsidR="001A77C9" w:rsidRDefault="00000000">
            <w:r>
              <w:t>DB13 DB1 node</w:t>
            </w:r>
          </w:p>
        </w:tc>
      </w:tr>
      <w:tr w:rsidR="001A77C9" w14:paraId="6310B96F" w14:textId="77777777">
        <w:tc>
          <w:tcPr>
            <w:tcW w:w="2969" w:type="dxa"/>
          </w:tcPr>
          <w:p w14:paraId="638AE59B" w14:textId="77777777" w:rsidR="001A77C9" w:rsidRDefault="00000000">
            <w:r>
              <w:t>FL1.DB1.Status.Active</w:t>
            </w:r>
          </w:p>
        </w:tc>
        <w:tc>
          <w:tcPr>
            <w:tcW w:w="2969" w:type="dxa"/>
          </w:tcPr>
          <w:p w14:paraId="629755C8" w14:textId="77777777" w:rsidR="001A77C9" w:rsidRDefault="00000000">
            <w:r>
              <w:t>DB1 active (bool)</w:t>
            </w:r>
          </w:p>
        </w:tc>
        <w:tc>
          <w:tcPr>
            <w:tcW w:w="2969" w:type="dxa"/>
          </w:tcPr>
          <w:p w14:paraId="62C2B7C4" w14:textId="77777777" w:rsidR="001A77C9" w:rsidRDefault="00000000">
            <w:r>
              <w:t>DB13 DB1 status colour</w:t>
            </w:r>
          </w:p>
        </w:tc>
      </w:tr>
      <w:tr w:rsidR="001A77C9" w14:paraId="25844B40" w14:textId="77777777">
        <w:tc>
          <w:tcPr>
            <w:tcW w:w="2969" w:type="dxa"/>
          </w:tcPr>
          <w:p w14:paraId="13A6D25C" w14:textId="77777777" w:rsidR="001A77C9" w:rsidRDefault="00000000">
            <w:r>
              <w:t>FL1.DB2.Die.ActiveDiameter</w:t>
            </w:r>
          </w:p>
        </w:tc>
        <w:tc>
          <w:tcPr>
            <w:tcW w:w="2969" w:type="dxa"/>
          </w:tcPr>
          <w:p w14:paraId="01E0D0A4" w14:textId="77777777" w:rsidR="001A77C9" w:rsidRDefault="00000000">
            <w:r>
              <w:t>DB2 current die diameter (in)</w:t>
            </w:r>
          </w:p>
        </w:tc>
        <w:tc>
          <w:tcPr>
            <w:tcW w:w="2969" w:type="dxa"/>
          </w:tcPr>
          <w:p w14:paraId="28B0E66A" w14:textId="77777777" w:rsidR="001A77C9" w:rsidRDefault="00000000">
            <w:r>
              <w:t>DB13 DB2 node</w:t>
            </w:r>
          </w:p>
        </w:tc>
      </w:tr>
      <w:tr w:rsidR="001A77C9" w14:paraId="0EED170A" w14:textId="77777777">
        <w:tc>
          <w:tcPr>
            <w:tcW w:w="2969" w:type="dxa"/>
          </w:tcPr>
          <w:p w14:paraId="5F479F74" w14:textId="77777777" w:rsidR="001A77C9" w:rsidRDefault="00000000">
            <w:r>
              <w:t>FL1.DB2.Status.Active</w:t>
            </w:r>
          </w:p>
        </w:tc>
        <w:tc>
          <w:tcPr>
            <w:tcW w:w="2969" w:type="dxa"/>
          </w:tcPr>
          <w:p w14:paraId="59BD10BD" w14:textId="77777777" w:rsidR="001A77C9" w:rsidRDefault="00000000">
            <w:r>
              <w:t>DB2 active (bool)</w:t>
            </w:r>
          </w:p>
        </w:tc>
        <w:tc>
          <w:tcPr>
            <w:tcW w:w="2969" w:type="dxa"/>
          </w:tcPr>
          <w:p w14:paraId="4537F635" w14:textId="77777777" w:rsidR="001A77C9" w:rsidRDefault="00000000">
            <w:r>
              <w:t>DB13 DB2 status colour</w:t>
            </w:r>
          </w:p>
        </w:tc>
      </w:tr>
      <w:tr w:rsidR="001A77C9" w14:paraId="6D10C370" w14:textId="77777777">
        <w:tc>
          <w:tcPr>
            <w:tcW w:w="2969" w:type="dxa"/>
          </w:tcPr>
          <w:p w14:paraId="38998E8F" w14:textId="77777777" w:rsidR="001A77C9" w:rsidRDefault="00000000">
            <w:r>
              <w:t>FL1.FM1.RollGap.Current</w:t>
            </w:r>
          </w:p>
        </w:tc>
        <w:tc>
          <w:tcPr>
            <w:tcW w:w="2969" w:type="dxa"/>
          </w:tcPr>
          <w:p w14:paraId="75FED911" w14:textId="77777777" w:rsidR="001A77C9" w:rsidRDefault="00000000">
            <w:r>
              <w:t>FM1 current roll gap (in)</w:t>
            </w:r>
          </w:p>
        </w:tc>
        <w:tc>
          <w:tcPr>
            <w:tcW w:w="2969" w:type="dxa"/>
          </w:tcPr>
          <w:p w14:paraId="4CDA4834" w14:textId="77777777" w:rsidR="001A77C9" w:rsidRDefault="00000000">
            <w:r>
              <w:t>DB13 FM1 node</w:t>
            </w:r>
          </w:p>
        </w:tc>
      </w:tr>
      <w:tr w:rsidR="001A77C9" w14:paraId="10EF3265" w14:textId="77777777">
        <w:tc>
          <w:tcPr>
            <w:tcW w:w="2969" w:type="dxa"/>
          </w:tcPr>
          <w:p w14:paraId="372683A5" w14:textId="77777777" w:rsidR="001A77C9" w:rsidRDefault="00000000">
            <w:r>
              <w:t>FL1.FM1.Status.Active</w:t>
            </w:r>
          </w:p>
        </w:tc>
        <w:tc>
          <w:tcPr>
            <w:tcW w:w="2969" w:type="dxa"/>
          </w:tcPr>
          <w:p w14:paraId="5B951068" w14:textId="77777777" w:rsidR="001A77C9" w:rsidRDefault="00000000">
            <w:r>
              <w:t>FM1 running (bool)</w:t>
            </w:r>
          </w:p>
        </w:tc>
        <w:tc>
          <w:tcPr>
            <w:tcW w:w="2969" w:type="dxa"/>
          </w:tcPr>
          <w:p w14:paraId="00A339DB" w14:textId="77777777" w:rsidR="001A77C9" w:rsidRDefault="00000000">
            <w:r>
              <w:t>DB13 FM1 status colour</w:t>
            </w:r>
          </w:p>
        </w:tc>
      </w:tr>
      <w:tr w:rsidR="001A77C9" w14:paraId="4CC06D8F" w14:textId="77777777">
        <w:tc>
          <w:tcPr>
            <w:tcW w:w="2969" w:type="dxa"/>
          </w:tcPr>
          <w:p w14:paraId="436D0A22" w14:textId="77777777" w:rsidR="001A77C9" w:rsidRDefault="00000000">
            <w:r>
              <w:t>FL1.FM1.Status.Fault</w:t>
            </w:r>
          </w:p>
        </w:tc>
        <w:tc>
          <w:tcPr>
            <w:tcW w:w="2969" w:type="dxa"/>
          </w:tcPr>
          <w:p w14:paraId="492A9D98" w14:textId="77777777" w:rsidR="001A77C9" w:rsidRDefault="00000000">
            <w:r>
              <w:t>FM1 fault (bool)</w:t>
            </w:r>
          </w:p>
        </w:tc>
        <w:tc>
          <w:tcPr>
            <w:tcW w:w="2969" w:type="dxa"/>
          </w:tcPr>
          <w:p w14:paraId="02ECAD49" w14:textId="77777777" w:rsidR="001A77C9" w:rsidRDefault="00000000">
            <w:r>
              <w:t>DB13 FM1 fault colour</w:t>
            </w:r>
          </w:p>
        </w:tc>
      </w:tr>
      <w:tr w:rsidR="001A77C9" w14:paraId="2C28A24E" w14:textId="77777777">
        <w:tc>
          <w:tcPr>
            <w:tcW w:w="2969" w:type="dxa"/>
          </w:tcPr>
          <w:p w14:paraId="0D37EEF5" w14:textId="77777777" w:rsidR="001A77C9" w:rsidRDefault="00000000">
            <w:r>
              <w:t>FL1.AGC.Gauge.Current</w:t>
            </w:r>
          </w:p>
        </w:tc>
        <w:tc>
          <w:tcPr>
            <w:tcW w:w="2969" w:type="dxa"/>
          </w:tcPr>
          <w:p w14:paraId="35D6D59E" w14:textId="77777777" w:rsidR="001A77C9" w:rsidRDefault="00000000">
            <w:r>
              <w:t>Live gauge reading post-FM1 (in)</w:t>
            </w:r>
          </w:p>
        </w:tc>
        <w:tc>
          <w:tcPr>
            <w:tcW w:w="2969" w:type="dxa"/>
          </w:tcPr>
          <w:p w14:paraId="0DCDD31C" w14:textId="77777777" w:rsidR="001A77C9" w:rsidRDefault="00000000">
            <w:r>
              <w:t>DB13 gauge sensor, DB14 Chart 1</w:t>
            </w:r>
          </w:p>
        </w:tc>
      </w:tr>
      <w:tr w:rsidR="001A77C9" w14:paraId="71590DDC" w14:textId="77777777">
        <w:tc>
          <w:tcPr>
            <w:tcW w:w="2969" w:type="dxa"/>
          </w:tcPr>
          <w:p w14:paraId="2DE7489A" w14:textId="77777777" w:rsidR="001A77C9" w:rsidRDefault="00000000">
            <w:r>
              <w:t>FL1.AGC.Width.Current</w:t>
            </w:r>
          </w:p>
        </w:tc>
        <w:tc>
          <w:tcPr>
            <w:tcW w:w="2969" w:type="dxa"/>
          </w:tcPr>
          <w:p w14:paraId="1CD9139D" w14:textId="77777777" w:rsidR="001A77C9" w:rsidRDefault="00000000">
            <w:r>
              <w:t>Live width reading (in)</w:t>
            </w:r>
          </w:p>
        </w:tc>
        <w:tc>
          <w:tcPr>
            <w:tcW w:w="2969" w:type="dxa"/>
          </w:tcPr>
          <w:p w14:paraId="4ED23571" w14:textId="77777777" w:rsidR="001A77C9" w:rsidRDefault="00000000">
            <w:r>
              <w:t>DB13 width sensor, DB14 Chart 2</w:t>
            </w:r>
          </w:p>
        </w:tc>
      </w:tr>
      <w:tr w:rsidR="001A77C9" w14:paraId="591329C0" w14:textId="77777777">
        <w:tc>
          <w:tcPr>
            <w:tcW w:w="2969" w:type="dxa"/>
          </w:tcPr>
          <w:p w14:paraId="00759AA6" w14:textId="77777777" w:rsidR="001A77C9" w:rsidRDefault="00000000">
            <w:r>
              <w:t>FL1.Speed.FPM</w:t>
            </w:r>
          </w:p>
        </w:tc>
        <w:tc>
          <w:tcPr>
            <w:tcW w:w="2969" w:type="dxa"/>
          </w:tcPr>
          <w:p w14:paraId="3ABA912C" w14:textId="77777777" w:rsidR="001A77C9" w:rsidRDefault="00000000">
            <w:r>
              <w:t>Line speed (FPM)</w:t>
            </w:r>
          </w:p>
        </w:tc>
        <w:tc>
          <w:tcPr>
            <w:tcW w:w="2969" w:type="dxa"/>
          </w:tcPr>
          <w:p w14:paraId="226007AD" w14:textId="77777777" w:rsidR="001A77C9" w:rsidRDefault="00000000">
            <w:r>
              <w:t>DB13 animation, DB14 Chart 3</w:t>
            </w:r>
          </w:p>
        </w:tc>
      </w:tr>
      <w:tr w:rsidR="001A77C9" w14:paraId="601767B6" w14:textId="77777777">
        <w:tc>
          <w:tcPr>
            <w:tcW w:w="2969" w:type="dxa"/>
          </w:tcPr>
          <w:p w14:paraId="4F35838A" w14:textId="77777777" w:rsidR="001A77C9" w:rsidRDefault="00000000">
            <w:r>
              <w:t>FL1.Payoff1.Weight.Lb</w:t>
            </w:r>
          </w:p>
        </w:tc>
        <w:tc>
          <w:tcPr>
            <w:tcW w:w="2969" w:type="dxa"/>
          </w:tcPr>
          <w:p w14:paraId="53042856" w14:textId="77777777" w:rsidR="001A77C9" w:rsidRDefault="00000000">
            <w:r>
              <w:t>Payoff 1 load-cell weight (lb)</w:t>
            </w:r>
          </w:p>
        </w:tc>
        <w:tc>
          <w:tcPr>
            <w:tcW w:w="2969" w:type="dxa"/>
          </w:tcPr>
          <w:p w14:paraId="618C57F6" w14:textId="77777777" w:rsidR="001A77C9" w:rsidRDefault="00000000">
            <w:r>
              <w:t>DB13 payoff 1, DB14 Chart 4</w:t>
            </w:r>
          </w:p>
        </w:tc>
      </w:tr>
      <w:tr w:rsidR="001A77C9" w14:paraId="3CE331F2" w14:textId="77777777">
        <w:tc>
          <w:tcPr>
            <w:tcW w:w="2969" w:type="dxa"/>
          </w:tcPr>
          <w:p w14:paraId="7CF287CE" w14:textId="77777777" w:rsidR="001A77C9" w:rsidRDefault="00000000">
            <w:r>
              <w:t>FL1.Payoff2.Weight.Lb</w:t>
            </w:r>
          </w:p>
        </w:tc>
        <w:tc>
          <w:tcPr>
            <w:tcW w:w="2969" w:type="dxa"/>
          </w:tcPr>
          <w:p w14:paraId="7F50F01B" w14:textId="77777777" w:rsidR="001A77C9" w:rsidRDefault="00000000">
            <w:r>
              <w:t>Payoff 2 load-cell weight (lb)</w:t>
            </w:r>
          </w:p>
        </w:tc>
        <w:tc>
          <w:tcPr>
            <w:tcW w:w="2969" w:type="dxa"/>
          </w:tcPr>
          <w:p w14:paraId="5F1828D4" w14:textId="77777777" w:rsidR="001A77C9" w:rsidRDefault="00000000">
            <w:r>
              <w:t>DB13 payoff 2, DB14 Chart 4</w:t>
            </w:r>
          </w:p>
        </w:tc>
      </w:tr>
      <w:tr w:rsidR="001A77C9" w14:paraId="604886F9" w14:textId="77777777">
        <w:tc>
          <w:tcPr>
            <w:tcW w:w="2969" w:type="dxa"/>
          </w:tcPr>
          <w:p w14:paraId="72FFDE16" w14:textId="77777777" w:rsidR="001A77C9" w:rsidRDefault="00000000">
            <w:r>
              <w:t>FL1.EdgeSet.Status.Active</w:t>
            </w:r>
          </w:p>
        </w:tc>
        <w:tc>
          <w:tcPr>
            <w:tcW w:w="2969" w:type="dxa"/>
          </w:tcPr>
          <w:p w14:paraId="5CF7F5A4" w14:textId="77777777" w:rsidR="001A77C9" w:rsidRDefault="00000000">
            <w:r>
              <w:t>Edge set active (bool)</w:t>
            </w:r>
          </w:p>
        </w:tc>
        <w:tc>
          <w:tcPr>
            <w:tcW w:w="2969" w:type="dxa"/>
          </w:tcPr>
          <w:p w14:paraId="2F9773F7" w14:textId="77777777" w:rsidR="001A77C9" w:rsidRDefault="00000000">
            <w:r>
              <w:t>DB13 EdgeSet node</w:t>
            </w:r>
          </w:p>
        </w:tc>
      </w:tr>
      <w:tr w:rsidR="001A77C9" w14:paraId="46ED1924" w14:textId="77777777">
        <w:tc>
          <w:tcPr>
            <w:tcW w:w="2969" w:type="dxa"/>
          </w:tcPr>
          <w:p w14:paraId="596ED9CB" w14:textId="77777777" w:rsidR="001A77C9" w:rsidRDefault="00000000">
            <w:r>
              <w:t>FL1.TKUP1.Footage.Current</w:t>
            </w:r>
          </w:p>
        </w:tc>
        <w:tc>
          <w:tcPr>
            <w:tcW w:w="2969" w:type="dxa"/>
          </w:tcPr>
          <w:p w14:paraId="0CA62AB3" w14:textId="77777777" w:rsidR="001A77C9" w:rsidRDefault="00000000">
            <w:r>
              <w:t>TKUP-1 footage counter (ft)</w:t>
            </w:r>
          </w:p>
        </w:tc>
        <w:tc>
          <w:tcPr>
            <w:tcW w:w="2969" w:type="dxa"/>
          </w:tcPr>
          <w:p w14:paraId="5DC0C25C" w14:textId="77777777" w:rsidR="001A77C9" w:rsidRDefault="00000000">
            <w:r>
              <w:t>DB13 TKUP-1 node</w:t>
            </w:r>
          </w:p>
        </w:tc>
      </w:tr>
      <w:tr w:rsidR="001A77C9" w14:paraId="1400E21B" w14:textId="77777777">
        <w:tc>
          <w:tcPr>
            <w:tcW w:w="2969" w:type="dxa"/>
          </w:tcPr>
          <w:p w14:paraId="10EA4C21" w14:textId="77777777" w:rsidR="001A77C9" w:rsidRDefault="00000000">
            <w:r>
              <w:t>FL1.TKUP2.Footage.Current</w:t>
            </w:r>
          </w:p>
        </w:tc>
        <w:tc>
          <w:tcPr>
            <w:tcW w:w="2969" w:type="dxa"/>
          </w:tcPr>
          <w:p w14:paraId="07773D7F" w14:textId="77777777" w:rsidR="001A77C9" w:rsidRDefault="00000000">
            <w:r>
              <w:t>TKUP-2 footage counter (ft)</w:t>
            </w:r>
          </w:p>
        </w:tc>
        <w:tc>
          <w:tcPr>
            <w:tcW w:w="2969" w:type="dxa"/>
          </w:tcPr>
          <w:p w14:paraId="047EEAC3" w14:textId="77777777" w:rsidR="001A77C9" w:rsidRDefault="00000000">
            <w:r>
              <w:t>DB13 TKUP-2 node</w:t>
            </w:r>
          </w:p>
        </w:tc>
      </w:tr>
      <w:tr w:rsidR="001A77C9" w14:paraId="27306025" w14:textId="77777777">
        <w:tc>
          <w:tcPr>
            <w:tcW w:w="2969" w:type="dxa"/>
          </w:tcPr>
          <w:p w14:paraId="00EEE02F" w14:textId="77777777" w:rsidR="001A77C9" w:rsidRDefault="00000000">
            <w:r>
              <w:t>FL2.FM2.Stand8.RollGap.Current</w:t>
            </w:r>
          </w:p>
        </w:tc>
        <w:tc>
          <w:tcPr>
            <w:tcW w:w="2969" w:type="dxa"/>
          </w:tcPr>
          <w:p w14:paraId="671B0B4B" w14:textId="77777777" w:rsidR="001A77C9" w:rsidRDefault="00000000">
            <w:r>
              <w:t>FM2 8" roller current gap</w:t>
            </w:r>
          </w:p>
        </w:tc>
        <w:tc>
          <w:tcPr>
            <w:tcW w:w="2969" w:type="dxa"/>
          </w:tcPr>
          <w:p w14:paraId="138D1A23" w14:textId="77777777" w:rsidR="001A77C9" w:rsidRDefault="00000000">
            <w:r>
              <w:t>DB13 FM2-8" node</w:t>
            </w:r>
          </w:p>
        </w:tc>
      </w:tr>
      <w:tr w:rsidR="001A77C9" w14:paraId="67D863C6" w14:textId="77777777">
        <w:tc>
          <w:tcPr>
            <w:tcW w:w="2969" w:type="dxa"/>
          </w:tcPr>
          <w:p w14:paraId="05E54476" w14:textId="77777777" w:rsidR="001A77C9" w:rsidRDefault="00000000">
            <w:r>
              <w:t>FL2.FM2.Stand6S1.RollGap.Current</w:t>
            </w:r>
          </w:p>
        </w:tc>
        <w:tc>
          <w:tcPr>
            <w:tcW w:w="2969" w:type="dxa"/>
          </w:tcPr>
          <w:p w14:paraId="47800E40" w14:textId="77777777" w:rsidR="001A77C9" w:rsidRDefault="00000000">
            <w:r>
              <w:t>FM2 6" S1 current gap</w:t>
            </w:r>
          </w:p>
        </w:tc>
        <w:tc>
          <w:tcPr>
            <w:tcW w:w="2969" w:type="dxa"/>
          </w:tcPr>
          <w:p w14:paraId="16AF8D9C" w14:textId="77777777" w:rsidR="001A77C9" w:rsidRDefault="00000000">
            <w:r>
              <w:t>DB13 FM2-6"S1 node</w:t>
            </w:r>
          </w:p>
        </w:tc>
      </w:tr>
      <w:tr w:rsidR="001A77C9" w14:paraId="0876861B" w14:textId="77777777">
        <w:tc>
          <w:tcPr>
            <w:tcW w:w="2969" w:type="dxa"/>
          </w:tcPr>
          <w:p w14:paraId="7378956B" w14:textId="77777777" w:rsidR="001A77C9" w:rsidRDefault="00000000">
            <w:r>
              <w:t>FL2.FM2.Stand6S2.RollGap.Current</w:t>
            </w:r>
          </w:p>
        </w:tc>
        <w:tc>
          <w:tcPr>
            <w:tcW w:w="2969" w:type="dxa"/>
          </w:tcPr>
          <w:p w14:paraId="740918B0" w14:textId="77777777" w:rsidR="001A77C9" w:rsidRDefault="00000000">
            <w:r>
              <w:t>FM2 6" S2 current gap (final)</w:t>
            </w:r>
          </w:p>
        </w:tc>
        <w:tc>
          <w:tcPr>
            <w:tcW w:w="2969" w:type="dxa"/>
          </w:tcPr>
          <w:p w14:paraId="1C050AA8" w14:textId="77777777" w:rsidR="001A77C9" w:rsidRDefault="00000000">
            <w:r>
              <w:t>DB13 FM2-6"S2 node</w:t>
            </w:r>
          </w:p>
        </w:tc>
      </w:tr>
      <w:tr w:rsidR="001A77C9" w14:paraId="36FF8A8B" w14:textId="77777777">
        <w:tc>
          <w:tcPr>
            <w:tcW w:w="2969" w:type="dxa"/>
          </w:tcPr>
          <w:p w14:paraId="460380B1" w14:textId="77777777" w:rsidR="001A77C9" w:rsidRDefault="00000000">
            <w:r>
              <w:t>FL2.FM2.Stand8.Status.Active</w:t>
            </w:r>
          </w:p>
        </w:tc>
        <w:tc>
          <w:tcPr>
            <w:tcW w:w="2969" w:type="dxa"/>
          </w:tcPr>
          <w:p w14:paraId="0F6CD9B3" w14:textId="77777777" w:rsidR="001A77C9" w:rsidRDefault="00000000">
            <w:r>
              <w:t>FM2 8" roller active</w:t>
            </w:r>
          </w:p>
        </w:tc>
        <w:tc>
          <w:tcPr>
            <w:tcW w:w="2969" w:type="dxa"/>
          </w:tcPr>
          <w:p w14:paraId="5DE861DF" w14:textId="77777777" w:rsidR="001A77C9" w:rsidRDefault="00000000">
            <w:r>
              <w:t>DB13 FM2-8" status</w:t>
            </w:r>
          </w:p>
        </w:tc>
      </w:tr>
      <w:tr w:rsidR="001A77C9" w14:paraId="6D4D9E7A" w14:textId="77777777">
        <w:tc>
          <w:tcPr>
            <w:tcW w:w="2969" w:type="dxa"/>
          </w:tcPr>
          <w:p w14:paraId="0472CADF" w14:textId="77777777" w:rsidR="001A77C9" w:rsidRDefault="00000000">
            <w:r>
              <w:t>FL2.FM2.Stand6S1.Status.Active</w:t>
            </w:r>
          </w:p>
        </w:tc>
        <w:tc>
          <w:tcPr>
            <w:tcW w:w="2969" w:type="dxa"/>
          </w:tcPr>
          <w:p w14:paraId="42DD6E5B" w14:textId="77777777" w:rsidR="001A77C9" w:rsidRDefault="00000000">
            <w:r>
              <w:t>FM2 6" S1 active</w:t>
            </w:r>
          </w:p>
        </w:tc>
        <w:tc>
          <w:tcPr>
            <w:tcW w:w="2969" w:type="dxa"/>
          </w:tcPr>
          <w:p w14:paraId="43DF6C61" w14:textId="77777777" w:rsidR="001A77C9" w:rsidRDefault="00000000">
            <w:r>
              <w:t>DB13 FM2-6"S1 status</w:t>
            </w:r>
          </w:p>
        </w:tc>
      </w:tr>
      <w:tr w:rsidR="001A77C9" w14:paraId="0BBA52DC" w14:textId="77777777">
        <w:tc>
          <w:tcPr>
            <w:tcW w:w="2969" w:type="dxa"/>
          </w:tcPr>
          <w:p w14:paraId="55C594F9" w14:textId="77777777" w:rsidR="001A77C9" w:rsidRDefault="00000000">
            <w:r>
              <w:t>FL2.FM2.Stand6S2.Status.Active</w:t>
            </w:r>
          </w:p>
        </w:tc>
        <w:tc>
          <w:tcPr>
            <w:tcW w:w="2969" w:type="dxa"/>
          </w:tcPr>
          <w:p w14:paraId="17F0E89B" w14:textId="77777777" w:rsidR="001A77C9" w:rsidRDefault="00000000">
            <w:r>
              <w:t>FM2 6" S2 active (always true)</w:t>
            </w:r>
          </w:p>
        </w:tc>
        <w:tc>
          <w:tcPr>
            <w:tcW w:w="2969" w:type="dxa"/>
          </w:tcPr>
          <w:p w14:paraId="1018351D" w14:textId="77777777" w:rsidR="001A77C9" w:rsidRDefault="00000000">
            <w:r>
              <w:t>DB13 FM2-6"S2 status</w:t>
            </w:r>
          </w:p>
        </w:tc>
      </w:tr>
    </w:tbl>
    <w:p w14:paraId="060973AE" w14:textId="77777777" w:rsidR="001A77C9" w:rsidRDefault="001A77C9"/>
    <w:p w14:paraId="33A77EB4" w14:textId="77777777" w:rsidR="001A77C9" w:rsidRPr="00250C10" w:rsidRDefault="00000000">
      <w:pPr>
        <w:rPr>
          <w:color w:val="EE0000"/>
        </w:rPr>
      </w:pPr>
      <w:r w:rsidRPr="00250C10">
        <w:rPr>
          <w:color w:val="EE0000"/>
        </w:rPr>
        <w:t xml:space="preserve">&gt; </w:t>
      </w:r>
      <w:r w:rsidRPr="00250C10">
        <w:rPr>
          <w:b/>
          <w:color w:val="EE0000"/>
        </w:rPr>
        <w:t>Note:</w:t>
      </w:r>
      <w:r w:rsidRPr="00250C10">
        <w:rPr>
          <w:color w:val="EE0000"/>
        </w:rPr>
        <w:t xml:space="preserve"> Exact OPC tag paths must be confirmed with Tim O. and the PLC</w:t>
      </w:r>
    </w:p>
    <w:p w14:paraId="3BB4847A" w14:textId="77777777" w:rsidR="001A77C9" w:rsidRPr="00250C10" w:rsidRDefault="00000000">
      <w:pPr>
        <w:rPr>
          <w:color w:val="EE0000"/>
        </w:rPr>
      </w:pPr>
      <w:r w:rsidRPr="00250C10">
        <w:rPr>
          <w:color w:val="EE0000"/>
        </w:rPr>
        <w:t>&gt; commissioning engineer before go-live; the paths above follow the</w:t>
      </w:r>
    </w:p>
    <w:p w14:paraId="174B01EE" w14:textId="77777777" w:rsidR="001A77C9" w:rsidRPr="00250C10" w:rsidRDefault="00000000">
      <w:pPr>
        <w:rPr>
          <w:color w:val="EE0000"/>
        </w:rPr>
      </w:pPr>
      <w:r w:rsidRPr="00250C10">
        <w:rPr>
          <w:color w:val="EE0000"/>
        </w:rPr>
        <w:t>&gt; appsettings.json naming convention and can be updated without redeployment.</w:t>
      </w:r>
    </w:p>
    <w:p w14:paraId="3395D77C" w14:textId="77777777" w:rsidR="001A77C9" w:rsidRDefault="00000000">
      <w:pPr>
        <w:pStyle w:val="Heading2"/>
      </w:pPr>
      <w:bookmarkStart w:id="29" w:name="_Toc235824122"/>
      <w:r>
        <w:t>4. System Features</w:t>
      </w:r>
      <w:bookmarkEnd w:id="29"/>
    </w:p>
    <w:p w14:paraId="29431BA8" w14:textId="77777777" w:rsidR="001A77C9" w:rsidRDefault="00000000">
      <w:r>
        <w:rPr>
          <w:b/>
        </w:rPr>
        <w:t>Feature group — Shopfloor Operations.</w:t>
      </w:r>
    </w:p>
    <w:p w14:paraId="0E88BF8C" w14:textId="77777777" w:rsidR="001A77C9" w:rsidRDefault="00000000">
      <w:pPr>
        <w:pStyle w:val="Heading3"/>
      </w:pPr>
      <w:bookmarkStart w:id="30" w:name="_Toc235824123"/>
      <w:r>
        <w:t>4.1 Login / Logout (OL)</w:t>
      </w:r>
      <w:bookmarkEnd w:id="30"/>
    </w:p>
    <w:p w14:paraId="2F290439" w14:textId="77777777" w:rsidR="001A77C9" w:rsidRDefault="00000000">
      <w:r>
        <w:rPr>
          <w:b/>
        </w:rPr>
        <w:t>Description.</w:t>
      </w:r>
      <w:r>
        <w:t xml:space="preserve"> Login / Logout governs how flat-wire operators authenticate at FL1 and FL2 stations and how their identity is bound to each machine run. It supports manual and shift-based automatic login/logout, </w:t>
      </w:r>
      <w:r w:rsidRPr="00250C10">
        <w:rPr>
          <w:color w:val="EE0000"/>
        </w:rPr>
        <w:t xml:space="preserve">supervisor overrides for un-punched operators, mandatory operator identification at </w:t>
      </w:r>
      <w:r w:rsidRPr="00250C10">
        <w:rPr>
          <w:color w:val="EE0000"/>
        </w:rPr>
        <w:lastRenderedPageBreak/>
        <w:t>check-in and every stop/restart, and shared operator availability across both lines</w:t>
      </w:r>
      <w:r>
        <w:t xml:space="preserve">. </w:t>
      </w:r>
      <w:r w:rsidRPr="00250C10">
        <w:rPr>
          <w:color w:val="EE0000"/>
        </w:rPr>
        <w:t>This feature underpins traceability, accountability, and accurate production records on the flat-wire line.</w:t>
      </w:r>
    </w:p>
    <w:p w14:paraId="5393D88C" w14:textId="77777777" w:rsidR="001A77C9" w:rsidRDefault="00000000">
      <w:r>
        <w:rPr>
          <w:b/>
        </w:rPr>
        <w:t>Priority:</w:t>
      </w:r>
      <w:r>
        <w:t xml:space="preserve"> Must — operator identity is a prerequisite for machine operation, run traceability, and audit compliance at go-live.</w:t>
      </w:r>
    </w:p>
    <w:p w14:paraId="69E74487"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4FA86CFE" w14:textId="77777777">
        <w:tc>
          <w:tcPr>
            <w:tcW w:w="4453" w:type="dxa"/>
          </w:tcPr>
          <w:p w14:paraId="683CEECB" w14:textId="77777777" w:rsidR="001A77C9" w:rsidRDefault="00000000">
            <w:r>
              <w:rPr>
                <w:b/>
              </w:rPr>
              <w:t>Trigger / operator action</w:t>
            </w:r>
          </w:p>
        </w:tc>
        <w:tc>
          <w:tcPr>
            <w:tcW w:w="4453" w:type="dxa"/>
          </w:tcPr>
          <w:p w14:paraId="04A1D657" w14:textId="77777777" w:rsidR="001A77C9" w:rsidRDefault="00000000">
            <w:r>
              <w:rPr>
                <w:b/>
              </w:rPr>
              <w:t>System response</w:t>
            </w:r>
          </w:p>
        </w:tc>
      </w:tr>
      <w:tr w:rsidR="001A77C9" w14:paraId="06E424E5" w14:textId="77777777">
        <w:tc>
          <w:tcPr>
            <w:tcW w:w="4453" w:type="dxa"/>
          </w:tcPr>
          <w:p w14:paraId="0B6A3E9E" w14:textId="77777777" w:rsidR="001A77C9" w:rsidRDefault="00000000">
            <w:r>
              <w:t>Operator logs in manually at a station</w:t>
            </w:r>
          </w:p>
        </w:tc>
        <w:tc>
          <w:tcPr>
            <w:tcW w:w="4453" w:type="dxa"/>
          </w:tcPr>
          <w:p w14:paraId="05F0EDEC" w14:textId="77777777" w:rsidR="001A77C9" w:rsidRDefault="00000000">
            <w:r w:rsidRPr="00250C10">
              <w:rPr>
                <w:color w:val="EE0000"/>
              </w:rPr>
              <w:t>Verifies punched-in status; records operator ID, timestamp, and station</w:t>
            </w:r>
          </w:p>
        </w:tc>
      </w:tr>
      <w:tr w:rsidR="001A77C9" w14:paraId="21F40069" w14:textId="77777777">
        <w:tc>
          <w:tcPr>
            <w:tcW w:w="4453" w:type="dxa"/>
          </w:tcPr>
          <w:p w14:paraId="79681478" w14:textId="77777777" w:rsidR="001A77C9" w:rsidRDefault="00000000">
            <w:r>
              <w:t>Un-punched operator attempts login</w:t>
            </w:r>
          </w:p>
        </w:tc>
        <w:tc>
          <w:tcPr>
            <w:tcW w:w="4453" w:type="dxa"/>
          </w:tcPr>
          <w:p w14:paraId="28E63109" w14:textId="77777777" w:rsidR="001A77C9" w:rsidRDefault="00000000">
            <w:r w:rsidRPr="00250C10">
              <w:rPr>
                <w:color w:val="EE0000"/>
              </w:rPr>
              <w:t>Requires validated supervisor override; logs both IDs, timestamp, and station</w:t>
            </w:r>
          </w:p>
        </w:tc>
      </w:tr>
      <w:tr w:rsidR="001A77C9" w14:paraId="144C5CF6" w14:textId="77777777">
        <w:tc>
          <w:tcPr>
            <w:tcW w:w="4453" w:type="dxa"/>
          </w:tcPr>
          <w:p w14:paraId="28C08354" w14:textId="77777777" w:rsidR="001A77C9" w:rsidRDefault="00000000">
            <w:r>
              <w:t>Shift start/end reached</w:t>
            </w:r>
          </w:p>
        </w:tc>
        <w:tc>
          <w:tcPr>
            <w:tcW w:w="4453" w:type="dxa"/>
          </w:tcPr>
          <w:p w14:paraId="7C7AF66B" w14:textId="77777777" w:rsidR="001A77C9" w:rsidRDefault="00000000">
            <w:r w:rsidRPr="00250C10">
              <w:rPr>
                <w:color w:val="EE0000"/>
              </w:rPr>
              <w:t>Auto logs the operator in/out per configured schedule and logs the event</w:t>
            </w:r>
          </w:p>
        </w:tc>
      </w:tr>
      <w:tr w:rsidR="001A77C9" w14:paraId="079CCB9A" w14:textId="77777777">
        <w:tc>
          <w:tcPr>
            <w:tcW w:w="4453" w:type="dxa"/>
          </w:tcPr>
          <w:p w14:paraId="50970708" w14:textId="77777777" w:rsidR="001A77C9" w:rsidRDefault="00000000">
            <w:r>
              <w:t>Machine check-in, stop, restart, or speed exceeds zero</w:t>
            </w:r>
          </w:p>
        </w:tc>
        <w:tc>
          <w:tcPr>
            <w:tcW w:w="4453" w:type="dxa"/>
          </w:tcPr>
          <w:p w14:paraId="4CF5AA8D" w14:textId="77777777" w:rsidR="001A77C9" w:rsidRDefault="00000000">
            <w:r w:rsidRPr="00250C10">
              <w:rPr>
                <w:color w:val="EE0000"/>
              </w:rPr>
              <w:t>Prompts "Who is running the machine?" and blocks operation until confirmed</w:t>
            </w:r>
          </w:p>
        </w:tc>
      </w:tr>
      <w:tr w:rsidR="001A77C9" w14:paraId="03F63441" w14:textId="77777777">
        <w:tc>
          <w:tcPr>
            <w:tcW w:w="4453" w:type="dxa"/>
          </w:tcPr>
          <w:p w14:paraId="253B8766" w14:textId="77777777" w:rsidR="001A77C9" w:rsidRDefault="00000000">
            <w:r>
              <w:t>Operator active on FL1 accessed at FL2</w:t>
            </w:r>
          </w:p>
        </w:tc>
        <w:tc>
          <w:tcPr>
            <w:tcW w:w="4453" w:type="dxa"/>
          </w:tcPr>
          <w:p w14:paraId="77C60D39" w14:textId="77777777" w:rsidR="001A77C9" w:rsidRDefault="00000000">
            <w:r w:rsidRPr="00250C10">
              <w:rPr>
                <w:color w:val="EE0000"/>
              </w:rPr>
              <w:t>Makes the operator selectable at the other line without re-login</w:t>
            </w:r>
          </w:p>
        </w:tc>
      </w:tr>
    </w:tbl>
    <w:p w14:paraId="173F4E80" w14:textId="77777777" w:rsidR="001A77C9" w:rsidRDefault="001A77C9"/>
    <w:p w14:paraId="72B33068" w14:textId="77777777" w:rsidR="001A77C9" w:rsidRDefault="00000000">
      <w:r>
        <w:rPr>
          <w:b/>
        </w:rPr>
        <w:t>Functional Requirements.</w:t>
      </w:r>
    </w:p>
    <w:p w14:paraId="5F54F08D" w14:textId="77777777" w:rsidR="001A77C9" w:rsidRDefault="00000000">
      <w:pPr>
        <w:pStyle w:val="Heading4"/>
      </w:pPr>
      <w:r>
        <w:t>4.1.1 Manual Login &amp; Logout</w:t>
      </w:r>
    </w:p>
    <w:p w14:paraId="589D4B48" w14:textId="77777777" w:rsidR="001A77C9" w:rsidRDefault="00000000">
      <w:pPr>
        <w:pStyle w:val="ListBullet"/>
      </w:pPr>
      <w:r w:rsidRPr="004C512D">
        <w:rPr>
          <w:color w:val="EE0000"/>
        </w:rPr>
        <w:t xml:space="preserve">The system shall support manual login and logout at the flat-wire station, consistent with the current shopfloor (slitter-equivalent) functionality, without regression. </w:t>
      </w:r>
      <w:r>
        <w:rPr>
          <w:b/>
        </w:rPr>
        <w:t>(OL001)</w:t>
      </w:r>
    </w:p>
    <w:p w14:paraId="255DDEE0" w14:textId="77777777" w:rsidR="001A77C9" w:rsidRDefault="00000000">
      <w:pPr>
        <w:pStyle w:val="ListBullet"/>
      </w:pPr>
      <w:r w:rsidRPr="004C512D">
        <w:rPr>
          <w:color w:val="EE0000"/>
        </w:rPr>
        <w:t xml:space="preserve">The system shall capture each manual login and logout action with operator ID, a timestamp, and the associated station, and shall permit manual login and logout only for operators who are punched in. </w:t>
      </w:r>
      <w:r>
        <w:rPr>
          <w:b/>
        </w:rPr>
        <w:t>(OL001)</w:t>
      </w:r>
    </w:p>
    <w:p w14:paraId="1D3C096D" w14:textId="77777777" w:rsidR="001A77C9" w:rsidRDefault="00000000">
      <w:pPr>
        <w:pStyle w:val="Heading4"/>
      </w:pPr>
      <w:r>
        <w:t>4.1.2 Auto Login &amp; Auto Logout (Shift-Based)</w:t>
      </w:r>
    </w:p>
    <w:p w14:paraId="23424A1B" w14:textId="77777777" w:rsidR="001A77C9" w:rsidRDefault="00000000">
      <w:pPr>
        <w:pStyle w:val="ListBullet"/>
      </w:pPr>
      <w:r w:rsidRPr="004C512D">
        <w:rPr>
          <w:color w:val="EE0000"/>
        </w:rPr>
        <w:t>The system shall support automatic login at the start of the assigned shift and automatic logout at the end of the assigned shift, driven by system-configured shift schedules, consistent with existing shopfloor applications.</w:t>
      </w:r>
      <w:r>
        <w:t xml:space="preserve"> </w:t>
      </w:r>
      <w:r>
        <w:rPr>
          <w:b/>
        </w:rPr>
        <w:t>(OL002)</w:t>
      </w:r>
    </w:p>
    <w:p w14:paraId="4121A76E" w14:textId="77777777" w:rsidR="001A77C9" w:rsidRDefault="00000000">
      <w:pPr>
        <w:pStyle w:val="ListBullet"/>
      </w:pPr>
      <w:r w:rsidRPr="004C512D">
        <w:rPr>
          <w:color w:val="EE0000"/>
        </w:rPr>
        <w:t>The system shall log every auto login/logout event so that it is traceable and visible to the operator.</w:t>
      </w:r>
      <w:r>
        <w:t xml:space="preserve"> </w:t>
      </w:r>
      <w:r>
        <w:rPr>
          <w:b/>
        </w:rPr>
        <w:t>(OL002)</w:t>
      </w:r>
    </w:p>
    <w:p w14:paraId="4320F496" w14:textId="77777777" w:rsidR="001A77C9" w:rsidRDefault="00000000">
      <w:pPr>
        <w:pStyle w:val="Heading4"/>
      </w:pPr>
      <w:r>
        <w:t>4.1.3 Supervisor Override for Un-Punched Login</w:t>
      </w:r>
    </w:p>
    <w:p w14:paraId="6253FF39" w14:textId="77777777" w:rsidR="001A77C9" w:rsidRDefault="00000000">
      <w:pPr>
        <w:pStyle w:val="ListBullet"/>
      </w:pPr>
      <w:r w:rsidRPr="004C512D">
        <w:rPr>
          <w:color w:val="EE0000"/>
        </w:rPr>
        <w:t xml:space="preserve">The system shall require a validated supervisor override before allowing an operator who is not punched in to log in manually. </w:t>
      </w:r>
      <w:r>
        <w:rPr>
          <w:b/>
        </w:rPr>
        <w:t>(OL003)</w:t>
      </w:r>
    </w:p>
    <w:p w14:paraId="4B731AA7" w14:textId="77777777" w:rsidR="001A77C9" w:rsidRDefault="00000000">
      <w:pPr>
        <w:pStyle w:val="ListBullet"/>
      </w:pPr>
      <w:r w:rsidRPr="004C512D">
        <w:rPr>
          <w:color w:val="EE0000"/>
        </w:rPr>
        <w:t xml:space="preserve">The system shall fully log and make auditable every supervisor override, recording operator ID, supervisor ID, timestamp, and station. </w:t>
      </w:r>
      <w:r>
        <w:rPr>
          <w:b/>
        </w:rPr>
        <w:t>(OL003)</w:t>
      </w:r>
    </w:p>
    <w:p w14:paraId="19D2568E" w14:textId="77777777" w:rsidR="001A77C9" w:rsidRDefault="00000000">
      <w:pPr>
        <w:pStyle w:val="Heading4"/>
      </w:pPr>
      <w:r>
        <w:t>4.1.4 Operator Identification During Machine Operation</w:t>
      </w:r>
    </w:p>
    <w:p w14:paraId="354F4FEA" w14:textId="77777777" w:rsidR="001A77C9" w:rsidRPr="001F2823" w:rsidRDefault="00000000">
      <w:pPr>
        <w:pStyle w:val="ListBullet"/>
        <w:rPr>
          <w:color w:val="EE0000"/>
        </w:rPr>
      </w:pPr>
      <w:r w:rsidRPr="001F2823">
        <w:rPr>
          <w:color w:val="EE0000"/>
        </w:rPr>
        <w:t xml:space="preserve">The system shall prompt "Who is running the machine?" at check-in, at each stop and restart, and whenever machine speed becomes greater than zero, requiring an operator to be selected or confirmed. </w:t>
      </w:r>
      <w:r w:rsidRPr="001F2823">
        <w:rPr>
          <w:b/>
          <w:color w:val="EE0000"/>
        </w:rPr>
        <w:t>(OL004)</w:t>
      </w:r>
    </w:p>
    <w:p w14:paraId="3EB9A50A" w14:textId="77777777" w:rsidR="001A77C9" w:rsidRPr="001F2823" w:rsidRDefault="00000000">
      <w:pPr>
        <w:pStyle w:val="ListBullet"/>
        <w:rPr>
          <w:color w:val="EE0000"/>
        </w:rPr>
      </w:pPr>
      <w:r w:rsidRPr="001F2823">
        <w:rPr>
          <w:color w:val="EE0000"/>
        </w:rPr>
        <w:t xml:space="preserve">The system shall prevent machine operation from continuing unless an operator is identified and logged against the run, recording the confirmation as mandatory, timestamped, and associated with the machine run record. </w:t>
      </w:r>
      <w:r w:rsidRPr="001F2823">
        <w:rPr>
          <w:b/>
          <w:color w:val="EE0000"/>
        </w:rPr>
        <w:t>(OL004)</w:t>
      </w:r>
    </w:p>
    <w:p w14:paraId="72FD5316" w14:textId="77777777" w:rsidR="001A77C9" w:rsidRDefault="00000000">
      <w:pPr>
        <w:pStyle w:val="Heading4"/>
      </w:pPr>
      <w:r>
        <w:t>4.1.5 Operator Availability Across Lines (FL1 / FL2)</w:t>
      </w:r>
    </w:p>
    <w:p w14:paraId="7B6966C1" w14:textId="77777777" w:rsidR="001A77C9" w:rsidRDefault="00000000">
      <w:pPr>
        <w:pStyle w:val="ListBullet"/>
      </w:pPr>
      <w:r w:rsidRPr="001F2823">
        <w:rPr>
          <w:color w:val="EE0000"/>
        </w:rPr>
        <w:t xml:space="preserve">The system shall make an operator who is logged into FL1 selectable at FL2 and vice versa, providing shared operator visibility across FL1 and FL2 without requiring re-login, provided </w:t>
      </w:r>
      <w:r w:rsidRPr="001F2823">
        <w:rPr>
          <w:color w:val="EE0000"/>
        </w:rPr>
        <w:lastRenderedPageBreak/>
        <w:t xml:space="preserve">the operator is active and logged in and no conflicting session or authorization rule is violated. </w:t>
      </w:r>
      <w:r w:rsidRPr="001F2823">
        <w:rPr>
          <w:b/>
          <w:color w:val="EE0000"/>
        </w:rPr>
        <w:t>(OL005)</w:t>
      </w:r>
    </w:p>
    <w:p w14:paraId="1597EC62" w14:textId="77777777" w:rsidR="001A77C9" w:rsidRPr="006422DB" w:rsidRDefault="00000000">
      <w:pPr>
        <w:pStyle w:val="ListBullet"/>
        <w:rPr>
          <w:color w:val="EE0000"/>
        </w:rPr>
      </w:pPr>
      <w:r w:rsidRPr="006422DB">
        <w:rPr>
          <w:color w:val="EE0000"/>
        </w:rPr>
        <w:t xml:space="preserve">The system shall track operator-to-line association per operation/per run rather than restricting an operator to a single fixed line at login time. </w:t>
      </w:r>
      <w:r w:rsidRPr="006422DB">
        <w:rPr>
          <w:b/>
          <w:color w:val="EE0000"/>
        </w:rPr>
        <w:t>(OL005)</w:t>
      </w:r>
    </w:p>
    <w:p w14:paraId="00541F3B" w14:textId="77777777" w:rsidR="001A77C9" w:rsidRDefault="00000000">
      <w:pPr>
        <w:pStyle w:val="Heading3"/>
      </w:pPr>
      <w:bookmarkStart w:id="31" w:name="_Toc235824124"/>
      <w:r>
        <w:t>4.2 Pre-Check-In (PCI)</w:t>
      </w:r>
      <w:bookmarkEnd w:id="31"/>
    </w:p>
    <w:p w14:paraId="363ED3AE" w14:textId="77777777" w:rsidR="001A77C9" w:rsidRDefault="00000000">
      <w:r>
        <w:rPr>
          <w:b/>
        </w:rPr>
        <w:t>Description.</w:t>
      </w:r>
      <w:r>
        <w:t xml:space="preserve"> </w:t>
      </w:r>
      <w:r w:rsidRPr="006422DB">
        <w:rPr>
          <w:color w:val="EE0000"/>
        </w:rPr>
        <w:t xml:space="preserve">Pre-Check-In lets an FL1 operator register the next incoming rod/flat wire at a dedicated station while the current coil is still running. </w:t>
      </w:r>
      <w:r>
        <w:t xml:space="preserve">It captures the material's identity, diameter, payoff position, </w:t>
      </w:r>
      <w:r w:rsidRPr="006422DB">
        <w:rPr>
          <w:color w:val="EE0000"/>
        </w:rPr>
        <w:t xml:space="preserve">and optional scrap box, </w:t>
      </w:r>
      <w:r>
        <w:t xml:space="preserve">then surfaces the staged material during weld selection to enforce correct sequencing. This keeps FL1 in continuous operation and reduces changeover downtime; </w:t>
      </w:r>
      <w:r w:rsidRPr="006422DB">
        <w:rPr>
          <w:color w:val="EE0000"/>
        </w:rPr>
        <w:t>FL2, lacking staging space, uses standard check-in only.</w:t>
      </w:r>
    </w:p>
    <w:p w14:paraId="234B8B5D" w14:textId="77777777" w:rsidR="001A77C9" w:rsidRDefault="00000000">
      <w:r>
        <w:rPr>
          <w:b/>
        </w:rPr>
        <w:t>Priority:</w:t>
      </w:r>
      <w:r>
        <w:t xml:space="preserve"> Should — pre-check-in substantially improves FL1 throughput and sequencing accuracy, but the line remains operable through standard check-in if unavailable.</w:t>
      </w:r>
    </w:p>
    <w:p w14:paraId="242E25C9"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1213F871" w14:textId="77777777">
        <w:tc>
          <w:tcPr>
            <w:tcW w:w="4453" w:type="dxa"/>
          </w:tcPr>
          <w:p w14:paraId="196C4FF0" w14:textId="77777777" w:rsidR="001A77C9" w:rsidRDefault="00000000">
            <w:r>
              <w:rPr>
                <w:b/>
              </w:rPr>
              <w:t>Trigger / operator action</w:t>
            </w:r>
          </w:p>
        </w:tc>
        <w:tc>
          <w:tcPr>
            <w:tcW w:w="4453" w:type="dxa"/>
          </w:tcPr>
          <w:p w14:paraId="6B435B57" w14:textId="77777777" w:rsidR="001A77C9" w:rsidRDefault="00000000">
            <w:r>
              <w:rPr>
                <w:b/>
              </w:rPr>
              <w:t>System response</w:t>
            </w:r>
          </w:p>
        </w:tc>
      </w:tr>
      <w:tr w:rsidR="001A77C9" w14:paraId="680F81F0" w14:textId="77777777">
        <w:tc>
          <w:tcPr>
            <w:tcW w:w="4453" w:type="dxa"/>
          </w:tcPr>
          <w:p w14:paraId="232EC6D1" w14:textId="77777777" w:rsidR="001A77C9" w:rsidRDefault="00000000">
            <w:r>
              <w:t>Operator opens the FL1 Pre-Check-In station with the current coil running</w:t>
            </w:r>
          </w:p>
        </w:tc>
        <w:tc>
          <w:tcPr>
            <w:tcW w:w="4453" w:type="dxa"/>
          </w:tcPr>
          <w:p w14:paraId="548E0981" w14:textId="77777777" w:rsidR="001A77C9" w:rsidRDefault="00000000">
            <w:r>
              <w:t>Presents the pre-check-in entry form for the next material</w:t>
            </w:r>
          </w:p>
        </w:tc>
      </w:tr>
      <w:tr w:rsidR="001A77C9" w14:paraId="30DEA4A5" w14:textId="77777777">
        <w:tc>
          <w:tcPr>
            <w:tcW w:w="4453" w:type="dxa"/>
          </w:tcPr>
          <w:p w14:paraId="35F8B97E" w14:textId="77777777" w:rsidR="001A77C9" w:rsidRDefault="00000000">
            <w:r>
              <w:t>Operator enters rod/flat wire number, diameter, and payoff position (1 or 2)</w:t>
            </w:r>
          </w:p>
        </w:tc>
        <w:tc>
          <w:tcPr>
            <w:tcW w:w="4453" w:type="dxa"/>
          </w:tcPr>
          <w:p w14:paraId="21F0E06E" w14:textId="77777777" w:rsidR="001A77C9" w:rsidRDefault="00000000">
            <w:r>
              <w:t>Validates and records the staged material</w:t>
            </w:r>
          </w:p>
        </w:tc>
      </w:tr>
      <w:tr w:rsidR="001A77C9" w14:paraId="4942322C" w14:textId="77777777">
        <w:tc>
          <w:tcPr>
            <w:tcW w:w="4453" w:type="dxa"/>
          </w:tcPr>
          <w:p w14:paraId="685F08C2" w14:textId="77777777" w:rsidR="001A77C9" w:rsidRDefault="00000000">
            <w:r>
              <w:t>Operator optionally enters a scrap box reference</w:t>
            </w:r>
          </w:p>
        </w:tc>
        <w:tc>
          <w:tcPr>
            <w:tcW w:w="4453" w:type="dxa"/>
          </w:tcPr>
          <w:p w14:paraId="20DFEADF" w14:textId="77777777" w:rsidR="001A77C9" w:rsidRDefault="00000000">
            <w:r>
              <w:t>Applies alloy-based and carry-forward selection logic from check-in</w:t>
            </w:r>
          </w:p>
        </w:tc>
      </w:tr>
      <w:tr w:rsidR="001A77C9" w14:paraId="1B3A75E6" w14:textId="77777777">
        <w:tc>
          <w:tcPr>
            <w:tcW w:w="4453" w:type="dxa"/>
          </w:tcPr>
          <w:p w14:paraId="0B8B8E91" w14:textId="77777777" w:rsidR="001A77C9" w:rsidRDefault="00000000">
            <w:r>
              <w:t>Operator confirms pre-check-in</w:t>
            </w:r>
          </w:p>
        </w:tc>
        <w:tc>
          <w:tcPr>
            <w:tcW w:w="4453" w:type="dxa"/>
          </w:tcPr>
          <w:p w14:paraId="03E8F638" w14:textId="77777777" w:rsidR="001A77C9" w:rsidRDefault="00000000">
            <w:r>
              <w:t xml:space="preserve">Adds material to the </w:t>
            </w:r>
            <w:r w:rsidRPr="006422DB">
              <w:rPr>
                <w:color w:val="EE0000"/>
              </w:rPr>
              <w:t>Traveler</w:t>
            </w:r>
            <w:r>
              <w:t>, marked as pre-checked-in</w:t>
            </w:r>
          </w:p>
        </w:tc>
      </w:tr>
      <w:tr w:rsidR="001A77C9" w14:paraId="01BFE8E9" w14:textId="77777777">
        <w:tc>
          <w:tcPr>
            <w:tcW w:w="4453" w:type="dxa"/>
          </w:tcPr>
          <w:p w14:paraId="2CC9AAD5" w14:textId="77777777" w:rsidR="001A77C9" w:rsidRDefault="00000000">
            <w:r>
              <w:t>Operator reaches weld selection</w:t>
            </w:r>
          </w:p>
        </w:tc>
        <w:tc>
          <w:tcPr>
            <w:tcW w:w="4453" w:type="dxa"/>
          </w:tcPr>
          <w:p w14:paraId="4FAB82A6" w14:textId="77777777" w:rsidR="001A77C9" w:rsidRDefault="00000000">
            <w:r>
              <w:t>Automatically surfaces the pre-checked-in material to guide the weld decision</w:t>
            </w:r>
          </w:p>
        </w:tc>
      </w:tr>
    </w:tbl>
    <w:p w14:paraId="3A56D483" w14:textId="77777777" w:rsidR="001A77C9" w:rsidRDefault="001A77C9"/>
    <w:p w14:paraId="30238354" w14:textId="77777777" w:rsidR="001A77C9" w:rsidRDefault="00000000">
      <w:r>
        <w:rPr>
          <w:b/>
        </w:rPr>
        <w:t>Functional Requirements.</w:t>
      </w:r>
    </w:p>
    <w:p w14:paraId="5D7200E9" w14:textId="77777777" w:rsidR="001A77C9" w:rsidRDefault="00000000">
      <w:pPr>
        <w:pStyle w:val="Heading4"/>
      </w:pPr>
      <w:r>
        <w:t>4.2.1 Capability &amp; Scope</w:t>
      </w:r>
    </w:p>
    <w:p w14:paraId="7999CAD9" w14:textId="77777777" w:rsidR="001A77C9" w:rsidRDefault="00000000">
      <w:pPr>
        <w:pStyle w:val="ListBullet"/>
      </w:pPr>
      <w:r>
        <w:t xml:space="preserve">The system shall support pre-check-in of the next incoming rod/flat wire at FL1 while the current coil is still running, enabling continuous operation and reduced downtime. </w:t>
      </w:r>
      <w:r>
        <w:rPr>
          <w:b/>
        </w:rPr>
        <w:t>(PCI001)</w:t>
      </w:r>
    </w:p>
    <w:p w14:paraId="1C07EFBB" w14:textId="77777777" w:rsidR="001A77C9" w:rsidRDefault="00000000">
      <w:pPr>
        <w:pStyle w:val="ListBullet"/>
      </w:pPr>
      <w:r>
        <w:t xml:space="preserve">The system shall not support pre-check-in on FL2 (owing to lack of staging space) and shall </w:t>
      </w:r>
      <w:r w:rsidRPr="006422DB">
        <w:rPr>
          <w:color w:val="EE0000"/>
        </w:rPr>
        <w:t xml:space="preserve">support check-in only on FL2. </w:t>
      </w:r>
      <w:r w:rsidRPr="006422DB">
        <w:rPr>
          <w:b/>
          <w:color w:val="EE0000"/>
        </w:rPr>
        <w:t>(PCI002)</w:t>
      </w:r>
    </w:p>
    <w:p w14:paraId="77848703" w14:textId="77777777" w:rsidR="001A77C9" w:rsidRDefault="00000000">
      <w:pPr>
        <w:pStyle w:val="ListBullet"/>
      </w:pPr>
      <w:r>
        <w:t xml:space="preserve">The system shall provide a dedicated Pre-Check-In station for FL1. </w:t>
      </w:r>
      <w:r>
        <w:rPr>
          <w:b/>
        </w:rPr>
        <w:t>(PCI003)</w:t>
      </w:r>
    </w:p>
    <w:p w14:paraId="323C7321" w14:textId="77777777" w:rsidR="001A77C9" w:rsidRDefault="00000000">
      <w:pPr>
        <w:pStyle w:val="Heading4"/>
      </w:pPr>
      <w:r>
        <w:t>4.2.2 Data Captured</w:t>
      </w:r>
    </w:p>
    <w:p w14:paraId="54198856" w14:textId="77777777" w:rsidR="001A77C9" w:rsidRDefault="00000000">
      <w:pPr>
        <w:pStyle w:val="ListBullet"/>
      </w:pPr>
      <w:r>
        <w:t xml:space="preserve">The system shall capture, at pre-check-in, the rod/flat wire number and the diameter. </w:t>
      </w:r>
      <w:r>
        <w:rPr>
          <w:b/>
        </w:rPr>
        <w:t>(PCI004)</w:t>
      </w:r>
    </w:p>
    <w:p w14:paraId="729032CA" w14:textId="77777777" w:rsidR="001A77C9" w:rsidRDefault="00000000">
      <w:pPr>
        <w:pStyle w:val="ListBullet"/>
      </w:pPr>
      <w:r>
        <w:t xml:space="preserve">The system shall allow an optional scrap box reference at pre-check-in, applying the same alloy-based and carry-forward selection logic defined for check-in. </w:t>
      </w:r>
      <w:r>
        <w:rPr>
          <w:b/>
        </w:rPr>
        <w:t>(PCI005)</w:t>
      </w:r>
    </w:p>
    <w:p w14:paraId="20F970A3" w14:textId="77777777" w:rsidR="001A77C9" w:rsidRDefault="00000000">
      <w:pPr>
        <w:pStyle w:val="ListBullet"/>
      </w:pPr>
      <w:r>
        <w:t xml:space="preserve">The system shall capture the intended payoff position (Payoff 1 or Payoff 2) at pre-check-in. </w:t>
      </w:r>
      <w:r>
        <w:rPr>
          <w:b/>
        </w:rPr>
        <w:t>(PCI006)</w:t>
      </w:r>
    </w:p>
    <w:p w14:paraId="1C62DD6E" w14:textId="77777777" w:rsidR="001A77C9" w:rsidRDefault="00000000">
      <w:pPr>
        <w:pStyle w:val="Heading4"/>
      </w:pPr>
      <w:r>
        <w:t>4.2.3 Visibility &amp; Workflow Integration</w:t>
      </w:r>
    </w:p>
    <w:p w14:paraId="17D591FD" w14:textId="77777777" w:rsidR="001A77C9" w:rsidRDefault="00000000">
      <w:pPr>
        <w:pStyle w:val="ListBullet"/>
      </w:pPr>
      <w:r>
        <w:t xml:space="preserve">The system shall display pre-checked-in material on the </w:t>
      </w:r>
      <w:r w:rsidRPr="006422DB">
        <w:rPr>
          <w:color w:val="EE0000"/>
        </w:rPr>
        <w:t xml:space="preserve">Pre-Check-In station Traveler </w:t>
      </w:r>
      <w:r>
        <w:t xml:space="preserve">and shall clearly identify it as pre-checked-in material. </w:t>
      </w:r>
      <w:r>
        <w:rPr>
          <w:b/>
        </w:rPr>
        <w:t>(PCI007)</w:t>
      </w:r>
    </w:p>
    <w:p w14:paraId="774E6642" w14:textId="77777777" w:rsidR="001A77C9" w:rsidRPr="006422DB" w:rsidRDefault="00000000">
      <w:pPr>
        <w:pStyle w:val="ListBullet"/>
        <w:rPr>
          <w:color w:val="EE0000"/>
        </w:rPr>
      </w:pPr>
      <w:r w:rsidRPr="006422DB">
        <w:rPr>
          <w:color w:val="EE0000"/>
        </w:rPr>
        <w:t xml:space="preserve">The system shall automatically surface pre-checked-in material to the operator during weld selection, so as to enforce correct sequencing, support informed weld decisions, and reduce the risk of selecting incorrect material. </w:t>
      </w:r>
      <w:r w:rsidRPr="006422DB">
        <w:rPr>
          <w:b/>
          <w:color w:val="EE0000"/>
        </w:rPr>
        <w:t>(PCI008)</w:t>
      </w:r>
    </w:p>
    <w:p w14:paraId="15B5D988" w14:textId="77777777" w:rsidR="001A77C9" w:rsidRDefault="00000000">
      <w:r>
        <w:lastRenderedPageBreak/>
        <w:t>*Data note (non-requirement):* On completion of pre-check-in the system performs the FlatwireQueue insert (Rodno, RodSeqno, Welded), sets proddb..coils.coil_status = INFLAT, performs reqsum and inserts proddb..wip_coil_orders if the rod is not yet reqsummed, and updates actual_start_date in planning_routings and routings.</w:t>
      </w:r>
    </w:p>
    <w:p w14:paraId="7C66EB14" w14:textId="77777777" w:rsidR="001A77C9" w:rsidRDefault="00000000">
      <w:pPr>
        <w:jc w:val="center"/>
      </w:pPr>
      <w:r>
        <w:rPr>
          <w:noProof/>
        </w:rPr>
        <w:drawing>
          <wp:inline distT="0" distB="0" distL="0" distR="0" wp14:anchorId="3C960A04" wp14:editId="630B0807">
            <wp:extent cx="5760720" cy="46085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2_rod_checkin.png"/>
                    <pic:cNvPicPr/>
                  </pic:nvPicPr>
                  <pic:blipFill>
                    <a:blip r:embed="rId12"/>
                    <a:stretch>
                      <a:fillRect/>
                    </a:stretch>
                  </pic:blipFill>
                  <pic:spPr>
                    <a:xfrm>
                      <a:off x="0" y="0"/>
                      <a:ext cx="5760720" cy="4608576"/>
                    </a:xfrm>
                    <a:prstGeom prst="rect">
                      <a:avLst/>
                    </a:prstGeom>
                  </pic:spPr>
                </pic:pic>
              </a:graphicData>
            </a:graphic>
          </wp:inline>
        </w:drawing>
      </w:r>
    </w:p>
    <w:p w14:paraId="135552B5" w14:textId="77777777" w:rsidR="001A77C9" w:rsidRDefault="00000000">
      <w:pPr>
        <w:pStyle w:val="Caption"/>
        <w:jc w:val="center"/>
      </w:pPr>
      <w:bookmarkStart w:id="32" w:name="_Toc235823312"/>
      <w:r>
        <w:rPr>
          <w:b/>
        </w:rPr>
        <w:t xml:space="preserve">Figure </w:t>
      </w:r>
      <w:fldSimple w:instr=" SEQ Figure \* ARABIC ">
        <w:r w:rsidR="001A77C9">
          <w:t>#</w:t>
        </w:r>
      </w:fldSimple>
      <w:r>
        <w:rPr>
          <w:b/>
        </w:rPr>
        <w:t xml:space="preserve"> — Rod Check-In (Dashboard 2) (db02_rod_checkin.png)</w:t>
      </w:r>
      <w:bookmarkEnd w:id="32"/>
    </w:p>
    <w:p w14:paraId="4B52A7B8" w14:textId="77777777" w:rsidR="001A77C9" w:rsidRDefault="00000000">
      <w:r>
        <w:t>*Requirements traced: PCI001–PCI008.*</w:t>
      </w:r>
    </w:p>
    <w:p w14:paraId="3CF92000" w14:textId="77777777" w:rsidR="001A77C9" w:rsidRDefault="00000000">
      <w:pPr>
        <w:pStyle w:val="Heading3"/>
      </w:pPr>
      <w:bookmarkStart w:id="33" w:name="_Toc235824125"/>
      <w:r>
        <w:t>4.3 Check-In (CHK)</w:t>
      </w:r>
      <w:bookmarkEnd w:id="33"/>
    </w:p>
    <w:p w14:paraId="3C4D77E4" w14:textId="0B8CB572" w:rsidR="001A77C9" w:rsidRDefault="00000000">
      <w:r>
        <w:rPr>
          <w:b/>
        </w:rPr>
        <w:t>Description.</w:t>
      </w:r>
      <w:r>
        <w:t xml:space="preserve"> Check-In is the operation by which a flat-wire line operator commits a rod/flat-wire</w:t>
      </w:r>
      <w:r w:rsidR="001444B5">
        <w:t>/</w:t>
      </w:r>
      <w:r>
        <w:t>spool to a machine before a production run begins. It captures the material identity, diameter/width, and scrap box; enforces order, plan, tolerance, visual-inspection, and Pre-Run SPC validations; retrieves and confirms the pass schedule; and pushes the acknowledged PLC configuration to the controller while updating WIP and coil status. It supports FL1-only, hybrid FL3, and FL2 stations, ensuring only verified material and schedules reach the machine.</w:t>
      </w:r>
    </w:p>
    <w:p w14:paraId="02FD4225" w14:textId="77777777" w:rsidR="001A77C9" w:rsidRDefault="00000000">
      <w:r>
        <w:rPr>
          <w:b/>
        </w:rPr>
        <w:t>Priority:</w:t>
      </w:r>
      <w:r>
        <w:t xml:space="preserve"> Must — check-in gates every Phase-1 production run and the PLC push, so the line cannot operate without it.</w:t>
      </w:r>
    </w:p>
    <w:p w14:paraId="48DF3086" w14:textId="77777777" w:rsidR="001A77C9" w:rsidRDefault="00000000">
      <w:r>
        <w:rPr>
          <w:b/>
        </w:rPr>
        <w:t>Stimulus / Response.</w:t>
      </w:r>
    </w:p>
    <w:tbl>
      <w:tblPr>
        <w:tblStyle w:val="TableGrid"/>
        <w:tblW w:w="0" w:type="auto"/>
        <w:tblLook w:val="04A0" w:firstRow="1" w:lastRow="0" w:firstColumn="1" w:lastColumn="0" w:noHBand="0" w:noVBand="1"/>
      </w:tblPr>
      <w:tblGrid>
        <w:gridCol w:w="4449"/>
        <w:gridCol w:w="4448"/>
      </w:tblGrid>
      <w:tr w:rsidR="001A77C9" w14:paraId="26C151C7" w14:textId="77777777">
        <w:tc>
          <w:tcPr>
            <w:tcW w:w="4453" w:type="dxa"/>
          </w:tcPr>
          <w:p w14:paraId="35556F88" w14:textId="77777777" w:rsidR="001A77C9" w:rsidRDefault="00000000">
            <w:r>
              <w:rPr>
                <w:b/>
              </w:rPr>
              <w:t>Trigger / operator action</w:t>
            </w:r>
          </w:p>
        </w:tc>
        <w:tc>
          <w:tcPr>
            <w:tcW w:w="4453" w:type="dxa"/>
          </w:tcPr>
          <w:p w14:paraId="29A47FA3" w14:textId="77777777" w:rsidR="001A77C9" w:rsidRDefault="00000000">
            <w:r>
              <w:rPr>
                <w:b/>
              </w:rPr>
              <w:t>System response</w:t>
            </w:r>
          </w:p>
        </w:tc>
      </w:tr>
      <w:tr w:rsidR="001A77C9" w14:paraId="17C3BC2E" w14:textId="77777777">
        <w:tc>
          <w:tcPr>
            <w:tcW w:w="4453" w:type="dxa"/>
          </w:tcPr>
          <w:p w14:paraId="616B16A8" w14:textId="77777777" w:rsidR="001A77C9" w:rsidRDefault="00000000">
            <w:r>
              <w:t>Operator clicks Check-In on FL1</w:t>
            </w:r>
          </w:p>
        </w:tc>
        <w:tc>
          <w:tcPr>
            <w:tcW w:w="4453" w:type="dxa"/>
          </w:tcPr>
          <w:p w14:paraId="6451234A" w14:textId="77777777" w:rsidR="001A77C9" w:rsidRDefault="00000000">
            <w:r>
              <w:t>Prompts for FL1-only vs. FL1+FL2, then sets the station and opens the check-in popup</w:t>
            </w:r>
          </w:p>
        </w:tc>
      </w:tr>
      <w:tr w:rsidR="001A77C9" w14:paraId="15E49192" w14:textId="77777777">
        <w:tc>
          <w:tcPr>
            <w:tcW w:w="4453" w:type="dxa"/>
          </w:tcPr>
          <w:p w14:paraId="4B16F293" w14:textId="77777777" w:rsidR="001A77C9" w:rsidRDefault="00000000">
            <w:r>
              <w:t>Operator enters rod number and diameter</w:t>
            </w:r>
          </w:p>
        </w:tc>
        <w:tc>
          <w:tcPr>
            <w:tcW w:w="4453" w:type="dxa"/>
          </w:tcPr>
          <w:p w14:paraId="4A64BE47" w14:textId="77777777" w:rsidR="001A77C9" w:rsidRDefault="00000000">
            <w:r>
              <w:t>Validates against proddb..coils and coil_gauge tolerance; rejects invalid values</w:t>
            </w:r>
          </w:p>
        </w:tc>
      </w:tr>
      <w:tr w:rsidR="001A77C9" w14:paraId="4672A38E" w14:textId="77777777">
        <w:tc>
          <w:tcPr>
            <w:tcW w:w="4453" w:type="dxa"/>
          </w:tcPr>
          <w:p w14:paraId="7CB15777" w14:textId="77777777" w:rsidR="001A77C9" w:rsidRDefault="00000000">
            <w:r>
              <w:lastRenderedPageBreak/>
              <w:t>Operator clicks Done</w:t>
            </w:r>
          </w:p>
        </w:tc>
        <w:tc>
          <w:tcPr>
            <w:tcW w:w="4453" w:type="dxa"/>
          </w:tcPr>
          <w:p w14:paraId="3A7570BC" w14:textId="77777777" w:rsidR="001A77C9" w:rsidRDefault="00000000">
            <w:r>
              <w:t>Re-validates order, plan, mandatory fields, tolerance, availability, and visual inspection</w:t>
            </w:r>
          </w:p>
        </w:tc>
      </w:tr>
      <w:tr w:rsidR="001A77C9" w14:paraId="65A16FFF" w14:textId="77777777">
        <w:tc>
          <w:tcPr>
            <w:tcW w:w="4453" w:type="dxa"/>
          </w:tcPr>
          <w:p w14:paraId="36F94E76" w14:textId="77777777" w:rsidR="001A77C9" w:rsidRDefault="00000000">
            <w:r>
              <w:t>Operator confirms pass schedule and acknowledges</w:t>
            </w:r>
          </w:p>
        </w:tc>
        <w:tc>
          <w:tcPr>
            <w:tcW w:w="4453" w:type="dxa"/>
          </w:tcPr>
          <w:p w14:paraId="1543D079" w14:textId="77777777" w:rsidR="001A77C9" w:rsidRDefault="00000000">
            <w:r>
              <w:t>Writes audit records, pushes PLC tags, and initiates SPC prompts</w:t>
            </w:r>
          </w:p>
        </w:tc>
      </w:tr>
      <w:tr w:rsidR="001A77C9" w14:paraId="09181B83" w14:textId="77777777">
        <w:tc>
          <w:tcPr>
            <w:tcW w:w="4453" w:type="dxa"/>
          </w:tcPr>
          <w:p w14:paraId="7D5272C2" w14:textId="77777777" w:rsidR="001A77C9" w:rsidRDefault="00000000">
            <w:r>
              <w:t>Check-in succeeds</w:t>
            </w:r>
          </w:p>
        </w:tc>
        <w:tc>
          <w:tcPr>
            <w:tcW w:w="4453" w:type="dxa"/>
          </w:tcPr>
          <w:p w14:paraId="5F09769C" w14:textId="77777777" w:rsidR="001A77C9" w:rsidRDefault="00000000">
            <w:r>
              <w:t>Updates WIP coilno, sets coil_status = INFLAT, and stamps actual start dates</w:t>
            </w:r>
          </w:p>
        </w:tc>
      </w:tr>
    </w:tbl>
    <w:p w14:paraId="7CE42616" w14:textId="77777777" w:rsidR="001A77C9" w:rsidRDefault="001A77C9"/>
    <w:p w14:paraId="57960E5B" w14:textId="77777777" w:rsidR="001A77C9" w:rsidRDefault="00000000">
      <w:r>
        <w:rPr>
          <w:b/>
        </w:rPr>
        <w:t>Functional Requirements.</w:t>
      </w:r>
    </w:p>
    <w:p w14:paraId="32B19658" w14:textId="77777777" w:rsidR="001A77C9" w:rsidRDefault="00000000">
      <w:pPr>
        <w:pStyle w:val="Heading4"/>
      </w:pPr>
      <w:r>
        <w:t>4.3.1 Check-In Entry Behavior</w:t>
      </w:r>
    </w:p>
    <w:p w14:paraId="61E18D47" w14:textId="77777777" w:rsidR="001A77C9" w:rsidRDefault="00000000">
      <w:pPr>
        <w:pStyle w:val="ListBullet"/>
      </w:pPr>
      <w:r>
        <w:t xml:space="preserve">The system shall, on click of the Check-In button on FL1, display a popup with the message "Are you running FL1 only or with FL2?" offering the buttons "FL1 Only" and "FL1 and FL2 Together". </w:t>
      </w:r>
      <w:r>
        <w:rPr>
          <w:b/>
        </w:rPr>
        <w:t>(CHK001)</w:t>
      </w:r>
    </w:p>
    <w:p w14:paraId="24F5B86F" w14:textId="77777777" w:rsidR="001A77C9" w:rsidRPr="000713ED" w:rsidRDefault="00000000">
      <w:pPr>
        <w:pStyle w:val="ListBullet"/>
        <w:rPr>
          <w:color w:val="EE0000"/>
        </w:rPr>
      </w:pPr>
      <w:r w:rsidRPr="000713ED">
        <w:rPr>
          <w:color w:val="EE0000"/>
        </w:rPr>
        <w:t xml:space="preserve">The system shall set the station name to "FL1 Station" when "FL1 Only" is selected, and to "FL3 Station" (Hybrid FL1 + FL2) when "FL1 and FL2 Together" is selected. </w:t>
      </w:r>
      <w:r w:rsidRPr="000713ED">
        <w:rPr>
          <w:b/>
          <w:color w:val="EE0000"/>
        </w:rPr>
        <w:t>(CHK002)</w:t>
      </w:r>
    </w:p>
    <w:p w14:paraId="01B1336C" w14:textId="77777777" w:rsidR="001A77C9" w:rsidRPr="000713ED" w:rsidRDefault="00000000">
      <w:pPr>
        <w:pStyle w:val="ListBullet"/>
        <w:rPr>
          <w:color w:val="EE0000"/>
        </w:rPr>
      </w:pPr>
      <w:r w:rsidRPr="000713ED">
        <w:rPr>
          <w:color w:val="EE0000"/>
        </w:rPr>
        <w:t xml:space="preserve">The system shall, on click of the Check-In button on FL2, open the check-in popup directly and shall not display the FL1/FL2 selection popup. </w:t>
      </w:r>
      <w:r w:rsidRPr="000713ED">
        <w:rPr>
          <w:b/>
          <w:color w:val="EE0000"/>
        </w:rPr>
        <w:t>(CHK003)</w:t>
      </w:r>
    </w:p>
    <w:p w14:paraId="060E7973" w14:textId="77777777" w:rsidR="001A77C9" w:rsidRDefault="00000000">
      <w:pPr>
        <w:pStyle w:val="Heading4"/>
      </w:pPr>
      <w:r>
        <w:t>4.3.2 Check-In Fields (FL1 Station / FL3 Station)</w:t>
      </w:r>
    </w:p>
    <w:p w14:paraId="7455E1A1" w14:textId="77777777" w:rsidR="001A77C9" w:rsidRDefault="00000000">
      <w:pPr>
        <w:pStyle w:val="ListBullet"/>
      </w:pPr>
      <w:r>
        <w:t xml:space="preserve">The system shall require the Rod/Flat Wire Number and the Rod Diameter/Flat Wire Width as mandatory fields for check-in on FL1 or FL3 (Hybrid). </w:t>
      </w:r>
      <w:r>
        <w:rPr>
          <w:b/>
        </w:rPr>
        <w:t>(CHK004)</w:t>
      </w:r>
    </w:p>
    <w:p w14:paraId="1DBDDECF" w14:textId="77777777" w:rsidR="001A77C9" w:rsidRPr="000713ED" w:rsidRDefault="00000000">
      <w:pPr>
        <w:pStyle w:val="ListBullet"/>
        <w:rPr>
          <w:color w:val="EE0000"/>
        </w:rPr>
      </w:pPr>
      <w:r w:rsidRPr="000713ED">
        <w:rPr>
          <w:color w:val="EE0000"/>
        </w:rPr>
        <w:t xml:space="preserve">The system shall present the Scrap Box as an optional field, the Payoff 1 and Payoff 2 buttons (available on the Pre-Check-In station only), and the Done and Exit action buttons. </w:t>
      </w:r>
      <w:r w:rsidRPr="000713ED">
        <w:rPr>
          <w:b/>
          <w:color w:val="EE0000"/>
        </w:rPr>
        <w:t>(CHK005)</w:t>
      </w:r>
    </w:p>
    <w:p w14:paraId="1819632C" w14:textId="77777777" w:rsidR="001A77C9" w:rsidRDefault="00000000">
      <w:pPr>
        <w:pStyle w:val="Heading4"/>
      </w:pPr>
      <w:r>
        <w:t>4.3.3 Field Validations</w:t>
      </w:r>
    </w:p>
    <w:p w14:paraId="20FE5CC3" w14:textId="77777777" w:rsidR="001A77C9" w:rsidRPr="000713ED" w:rsidRDefault="00000000">
      <w:pPr>
        <w:pStyle w:val="ListBullet"/>
        <w:rPr>
          <w:color w:val="EE0000"/>
        </w:rPr>
      </w:pPr>
      <w:r w:rsidRPr="000713ED">
        <w:rPr>
          <w:color w:val="EE0000"/>
        </w:rPr>
        <w:t xml:space="preserve">The system shall validate the entered Rod/Flat Wire Number against proddb..coils and shall reject invalid or non-existing rod numbers. </w:t>
      </w:r>
      <w:r w:rsidRPr="000713ED">
        <w:rPr>
          <w:b/>
          <w:color w:val="EE0000"/>
        </w:rPr>
        <w:t>(CHK006)</w:t>
      </w:r>
    </w:p>
    <w:p w14:paraId="59396D25" w14:textId="77777777" w:rsidR="001A77C9" w:rsidRPr="000713ED" w:rsidRDefault="00000000">
      <w:pPr>
        <w:pStyle w:val="ListBullet"/>
        <w:rPr>
          <w:color w:val="EE0000"/>
        </w:rPr>
      </w:pPr>
      <w:r w:rsidRPr="000713ED">
        <w:rPr>
          <w:color w:val="EE0000"/>
        </w:rPr>
        <w:t xml:space="preserve">The system shall validate the entered rod diameter against proddb..coil_gauge within the ± tolerance obtained from the lookup table, and shall prevent check-in when the value falls outside the allowed range (e.g., diameter 0.30 with lookup tolerance ±0.01 yields a valid range of 0.29–0.31). </w:t>
      </w:r>
      <w:r w:rsidRPr="000713ED">
        <w:rPr>
          <w:b/>
          <w:color w:val="EE0000"/>
        </w:rPr>
        <w:t>(CHK007)</w:t>
      </w:r>
    </w:p>
    <w:p w14:paraId="0B1D0926" w14:textId="77777777" w:rsidR="001A77C9" w:rsidRPr="000713ED" w:rsidRDefault="00000000">
      <w:pPr>
        <w:pStyle w:val="ListBullet"/>
        <w:rPr>
          <w:color w:val="EE0000"/>
        </w:rPr>
      </w:pPr>
      <w:r w:rsidRPr="000713ED">
        <w:rPr>
          <w:color w:val="EE0000"/>
        </w:rPr>
        <w:t xml:space="preserve">The system shall populate the Scrap Box list by alloy (same logic as the slitter shopfloor), shall auto-select the previously used scrap box when the last checked-in rod had the same alloy and a scrap box was selected, and shall keep the Scrap Box non-mandatory and changeable or blank. </w:t>
      </w:r>
      <w:r w:rsidRPr="000713ED">
        <w:rPr>
          <w:b/>
          <w:color w:val="EE0000"/>
        </w:rPr>
        <w:t>(CHK008)</w:t>
      </w:r>
    </w:p>
    <w:p w14:paraId="73F4AF13" w14:textId="77777777" w:rsidR="001A77C9" w:rsidRDefault="00000000">
      <w:pPr>
        <w:pStyle w:val="Heading4"/>
      </w:pPr>
      <w:r>
        <w:t>4.3.4 Done Button Validations</w:t>
      </w:r>
    </w:p>
    <w:p w14:paraId="0CED558E" w14:textId="77777777" w:rsidR="001A77C9" w:rsidRPr="000713ED" w:rsidRDefault="00000000">
      <w:pPr>
        <w:pStyle w:val="ListBullet"/>
        <w:rPr>
          <w:color w:val="EE0000"/>
        </w:rPr>
      </w:pPr>
      <w:r w:rsidRPr="000713ED">
        <w:rPr>
          <w:color w:val="EE0000"/>
        </w:rPr>
        <w:t xml:space="preserve">The system shall, on click of Done, validate that the order is Open, that the plan is open, that all mandatory fields (Rod/Flat Wire Number, Diameter) are complete, that diameter tolerance is satisfied, and that the rod is available (not already checked in elsewhere), and shall not proceed with check-in if any validation fails. </w:t>
      </w:r>
      <w:r w:rsidRPr="000713ED">
        <w:rPr>
          <w:b/>
          <w:color w:val="EE0000"/>
        </w:rPr>
        <w:t>(CHK009)</w:t>
      </w:r>
    </w:p>
    <w:p w14:paraId="07F7E090" w14:textId="77777777" w:rsidR="001A77C9" w:rsidRPr="000713ED" w:rsidRDefault="00000000">
      <w:pPr>
        <w:pStyle w:val="ListBullet"/>
        <w:rPr>
          <w:color w:val="EE0000"/>
        </w:rPr>
      </w:pPr>
      <w:r w:rsidRPr="000713ED">
        <w:rPr>
          <w:color w:val="EE0000"/>
        </w:rPr>
        <w:t xml:space="preserve">The system shall treat visual-inspection failure as a hard block, routing the operator to WIP Rejection before check-in can proceed, with no bypass. </w:t>
      </w:r>
      <w:r w:rsidRPr="000713ED">
        <w:rPr>
          <w:b/>
          <w:color w:val="EE0000"/>
        </w:rPr>
        <w:t>(CHK010)</w:t>
      </w:r>
    </w:p>
    <w:p w14:paraId="4B6E9BB9" w14:textId="77777777" w:rsidR="001A77C9" w:rsidRPr="000713ED" w:rsidRDefault="00000000">
      <w:pPr>
        <w:pStyle w:val="ListBullet"/>
        <w:rPr>
          <w:color w:val="EE0000"/>
        </w:rPr>
      </w:pPr>
      <w:r w:rsidRPr="000713ED">
        <w:rPr>
          <w:color w:val="EE0000"/>
        </w:rPr>
        <w:t xml:space="preserve">The system shall require a Pre-Run SPC diameter measurement to be entered and in-spec before "Acknowledge &amp; Begin Check-in" is enabled. </w:t>
      </w:r>
      <w:r w:rsidRPr="000713ED">
        <w:rPr>
          <w:b/>
          <w:color w:val="EE0000"/>
        </w:rPr>
        <w:t>(CHK011)</w:t>
      </w:r>
    </w:p>
    <w:p w14:paraId="6D58F6E0" w14:textId="77777777" w:rsidR="001A77C9" w:rsidRDefault="00000000">
      <w:pPr>
        <w:pStyle w:val="Heading4"/>
      </w:pPr>
      <w:r>
        <w:t>4.3.5 FL2 Check-In Specific Requirements</w:t>
      </w:r>
    </w:p>
    <w:p w14:paraId="0903D415" w14:textId="77777777" w:rsidR="001A77C9" w:rsidRDefault="00000000">
      <w:pPr>
        <w:pStyle w:val="ListBullet"/>
      </w:pPr>
      <w:r>
        <w:t xml:space="preserve">The system shall require the operator, at FL2 check-in, to scan the spool label printed at FL1 output and to measure and enter the width of the checked-in material, and shall validate the scanned spool against the previously checked-in FL1/FL3 data. </w:t>
      </w:r>
      <w:r>
        <w:rPr>
          <w:b/>
        </w:rPr>
        <w:t>(CHK012)</w:t>
      </w:r>
    </w:p>
    <w:p w14:paraId="72EBE1E6" w14:textId="77777777" w:rsidR="001A77C9" w:rsidRDefault="00000000">
      <w:pPr>
        <w:pStyle w:val="ListBullet"/>
      </w:pPr>
      <w:r>
        <w:lastRenderedPageBreak/>
        <w:t xml:space="preserve">The system shall validate, for FL2 check-in in hybrid context, that the spool's FL1 pass-schedule route mode is "Hybrid" and matches the expected FL2 input before allowing check-in. </w:t>
      </w:r>
      <w:r>
        <w:rPr>
          <w:b/>
        </w:rPr>
        <w:t>(CHK013)</w:t>
      </w:r>
      <w:r>
        <w:t xml:space="preserve"> *[OPEN ITEM: FlatWireEndToEndProcess.md states hybrid/FL3 has no discrete FL2 check-in step (continuous feed), whereas RocCheckin.md Dashboard 5 defines a hybrid-mode FL2 check-in validation — reconcile whether an FL2 check-in ever occurs in hybrid mode.]*</w:t>
      </w:r>
    </w:p>
    <w:p w14:paraId="5E461E34" w14:textId="77777777" w:rsidR="001A77C9" w:rsidRDefault="00000000">
      <w:pPr>
        <w:pStyle w:val="Heading4"/>
      </w:pPr>
      <w:r>
        <w:t>4.3.6 Pass Schedule Retrieval, Acknowledgment &amp; PLC Push</w:t>
      </w:r>
    </w:p>
    <w:p w14:paraId="43018F3A" w14:textId="77777777" w:rsidR="001A77C9" w:rsidRDefault="00000000">
      <w:pPr>
        <w:pStyle w:val="ListBullet"/>
      </w:pPr>
      <w:r>
        <w:t xml:space="preserve">The system shall, at check-in, retrieve the applicable pass schedule for the job and present it to the operator for review, clearly indicating which machine components are active and which are bypassed. </w:t>
      </w:r>
      <w:r>
        <w:rPr>
          <w:b/>
        </w:rPr>
        <w:t>(CHK014)</w:t>
      </w:r>
    </w:p>
    <w:p w14:paraId="2DE071D9" w14:textId="77777777" w:rsidR="001A77C9" w:rsidRDefault="00000000">
      <w:pPr>
        <w:pStyle w:val="ListBullet"/>
      </w:pPr>
      <w:r>
        <w:t xml:space="preserve">The system shall require the operator to explicitly confirm pass-schedule identity in a mandatory confirmation dialog before any PLC tags are pushed, and shall require a free-text reason when the operator selects a schedule different from the recommended/planned one. </w:t>
      </w:r>
      <w:r>
        <w:rPr>
          <w:b/>
        </w:rPr>
        <w:t>(CHK015)</w:t>
      </w:r>
    </w:p>
    <w:p w14:paraId="167C5A24" w14:textId="77777777" w:rsidR="001A77C9" w:rsidRDefault="00000000">
      <w:pPr>
        <w:pStyle w:val="ListBullet"/>
      </w:pPr>
      <w:r>
        <w:t xml:space="preserve">The system shall write the audit records (visual-inspection result, Pre-Run SPC checkpoint, pass-schedule ID/version/effective date on the run record, and the acknowledgment event) before the PLC push, retaining an incomplete-push recovery marker if the PLC write fails. </w:t>
      </w:r>
      <w:r>
        <w:rPr>
          <w:b/>
        </w:rPr>
        <w:t>(CHK016)</w:t>
      </w:r>
    </w:p>
    <w:p w14:paraId="3B9AD56B" w14:textId="77777777" w:rsidR="001A77C9" w:rsidRDefault="00000000">
      <w:pPr>
        <w:pStyle w:val="ListBullet"/>
      </w:pPr>
      <w:r>
        <w:t xml:space="preserve">The system shall, upon operator acknowledgment, push the relevant PLC configuration tags (component activation flags, die sizes, roll gaps, speed limits, gauge/width targets) to the machine controller and log the push timestamp, pass-schedule ID, and triggering operator. </w:t>
      </w:r>
      <w:r>
        <w:rPr>
          <w:b/>
        </w:rPr>
        <w:t>(CHK017)</w:t>
      </w:r>
    </w:p>
    <w:p w14:paraId="3DFA4882" w14:textId="77777777" w:rsidR="001A77C9" w:rsidRDefault="00000000">
      <w:pPr>
        <w:pStyle w:val="Heading4"/>
      </w:pPr>
      <w:r>
        <w:t>4.3.7 SPC Prompting &amp; WIP Update</w:t>
      </w:r>
    </w:p>
    <w:p w14:paraId="45BC6683" w14:textId="77777777" w:rsidR="001A77C9" w:rsidRDefault="00000000">
      <w:pPr>
        <w:pStyle w:val="ListBullet"/>
      </w:pPr>
      <w:r>
        <w:t xml:space="preserve">The system shall automatically initiate SPC prompts after the traveler loads at check-in, aligned with existing mill SPC behavior. </w:t>
      </w:r>
      <w:r>
        <w:rPr>
          <w:b/>
        </w:rPr>
        <w:t>(CHK018)</w:t>
      </w:r>
    </w:p>
    <w:p w14:paraId="67B58DC6" w14:textId="77777777" w:rsidR="001A77C9" w:rsidRDefault="00000000">
      <w:pPr>
        <w:pStyle w:val="ListBullet"/>
      </w:pPr>
      <w:r>
        <w:t xml:space="preserve">The system shall, on successful check-in, update the coilno field in WIP stations, set proddb..coils.coil_status = INFLAT, perform reqsum and insert proddb..wip_coil_orders if the rod is not yet reqsummed, and update actual_start_date in planning_routings and routings. </w:t>
      </w:r>
      <w:r>
        <w:rPr>
          <w:b/>
        </w:rPr>
        <w:t>(CHK019)</w:t>
      </w:r>
    </w:p>
    <w:p w14:paraId="3B0CCB22" w14:textId="77777777" w:rsidR="001A77C9" w:rsidRDefault="00000000">
      <w:pPr>
        <w:jc w:val="center"/>
      </w:pPr>
      <w:r>
        <w:rPr>
          <w:noProof/>
        </w:rPr>
        <w:lastRenderedPageBreak/>
        <w:drawing>
          <wp:inline distT="0" distB="0" distL="0" distR="0" wp14:anchorId="393FE6CF" wp14:editId="63866D1C">
            <wp:extent cx="5760720" cy="46085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2_rod_checkin.png"/>
                    <pic:cNvPicPr/>
                  </pic:nvPicPr>
                  <pic:blipFill>
                    <a:blip r:embed="rId12"/>
                    <a:stretch>
                      <a:fillRect/>
                    </a:stretch>
                  </pic:blipFill>
                  <pic:spPr>
                    <a:xfrm>
                      <a:off x="0" y="0"/>
                      <a:ext cx="5760720" cy="4608576"/>
                    </a:xfrm>
                    <a:prstGeom prst="rect">
                      <a:avLst/>
                    </a:prstGeom>
                  </pic:spPr>
                </pic:pic>
              </a:graphicData>
            </a:graphic>
          </wp:inline>
        </w:drawing>
      </w:r>
    </w:p>
    <w:p w14:paraId="74D9A7E6" w14:textId="77777777" w:rsidR="001A77C9" w:rsidRDefault="00000000">
      <w:pPr>
        <w:pStyle w:val="Caption"/>
        <w:jc w:val="center"/>
      </w:pPr>
      <w:bookmarkStart w:id="34" w:name="_Toc235823313"/>
      <w:r>
        <w:rPr>
          <w:b/>
        </w:rPr>
        <w:t xml:space="preserve">Figure </w:t>
      </w:r>
      <w:fldSimple w:instr=" SEQ Figure \* ARABIC ">
        <w:r w:rsidR="001A77C9">
          <w:t>#</w:t>
        </w:r>
      </w:fldSimple>
      <w:r>
        <w:rPr>
          <w:b/>
        </w:rPr>
        <w:t xml:space="preserve"> — Rod Check-In (Dashboard 2) (db02_rod_checkin.png)</w:t>
      </w:r>
      <w:bookmarkEnd w:id="34"/>
    </w:p>
    <w:p w14:paraId="5D0B0682" w14:textId="77777777" w:rsidR="001A77C9" w:rsidRDefault="00000000">
      <w:r>
        <w:t>*Requirements traced: CHK001–CHK019.*</w:t>
      </w:r>
    </w:p>
    <w:p w14:paraId="0B058F0F" w14:textId="77777777" w:rsidR="001A77C9" w:rsidRDefault="00000000">
      <w:pPr>
        <w:jc w:val="center"/>
      </w:pPr>
      <w:r>
        <w:rPr>
          <w:noProof/>
        </w:rPr>
        <w:lastRenderedPageBreak/>
        <w:drawing>
          <wp:inline distT="0" distB="0" distL="0" distR="0" wp14:anchorId="3714CA2D" wp14:editId="339CF59E">
            <wp:extent cx="5760720" cy="46085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2_rod_checkin_fl3.png"/>
                    <pic:cNvPicPr/>
                  </pic:nvPicPr>
                  <pic:blipFill>
                    <a:blip r:embed="rId13"/>
                    <a:stretch>
                      <a:fillRect/>
                    </a:stretch>
                  </pic:blipFill>
                  <pic:spPr>
                    <a:xfrm>
                      <a:off x="0" y="0"/>
                      <a:ext cx="5760720" cy="4608576"/>
                    </a:xfrm>
                    <a:prstGeom prst="rect">
                      <a:avLst/>
                    </a:prstGeom>
                  </pic:spPr>
                </pic:pic>
              </a:graphicData>
            </a:graphic>
          </wp:inline>
        </w:drawing>
      </w:r>
    </w:p>
    <w:p w14:paraId="6F4DE027" w14:textId="77777777" w:rsidR="001A77C9" w:rsidRDefault="00000000">
      <w:pPr>
        <w:pStyle w:val="Caption"/>
        <w:jc w:val="center"/>
      </w:pPr>
      <w:bookmarkStart w:id="35" w:name="_Toc235823314"/>
      <w:r>
        <w:rPr>
          <w:b/>
        </w:rPr>
        <w:t xml:space="preserve">Figure </w:t>
      </w:r>
      <w:fldSimple w:instr=" SEQ Figure \* ARABIC ">
        <w:r w:rsidR="001A77C9">
          <w:t>#</w:t>
        </w:r>
      </w:fldSimple>
      <w:r>
        <w:rPr>
          <w:b/>
        </w:rPr>
        <w:t xml:space="preserve"> — Rod Check-In — FL3 Hybrid (db02_rod_checkin_fl3.png)</w:t>
      </w:r>
      <w:bookmarkEnd w:id="35"/>
    </w:p>
    <w:p w14:paraId="199D30BB" w14:textId="77777777" w:rsidR="001A77C9" w:rsidRDefault="00000000">
      <w:r>
        <w:t>*Requirements traced: CHK001–CHK019.*</w:t>
      </w:r>
    </w:p>
    <w:p w14:paraId="3E633373" w14:textId="77777777" w:rsidR="001A77C9" w:rsidRDefault="00000000">
      <w:pPr>
        <w:pStyle w:val="Heading3"/>
      </w:pPr>
      <w:bookmarkStart w:id="36" w:name="_Toc235824126"/>
      <w:r>
        <w:t>4.4 Welding (WLD)</w:t>
      </w:r>
      <w:bookmarkEnd w:id="36"/>
    </w:p>
    <w:p w14:paraId="7EB9A17C" w14:textId="77777777" w:rsidR="001A77C9" w:rsidRDefault="00000000">
      <w:r>
        <w:rPr>
          <w:b/>
        </w:rPr>
        <w:t>Description.</w:t>
      </w:r>
      <w:r>
        <w:t xml:space="preserve"> The Welding feature manages the joining of aluminum rods between coils on the flat-wire line, treating each weld as a controlled, operator-confirmed transition from the current coil to the next. Payoff and pre-check-in operators mark coils as welded, capture induction weld quality, and confirm consumption-driven handoff. It matters because welds define coil sequencing, footage attribution, and full multi-parent genealogy back to source rods for downstream traceability.</w:t>
      </w:r>
    </w:p>
    <w:p w14:paraId="327502AA" w14:textId="77777777" w:rsidR="001A77C9" w:rsidRDefault="00000000">
      <w:r>
        <w:rPr>
          <w:b/>
        </w:rPr>
        <w:t>Priority:</w:t>
      </w:r>
      <w:r>
        <w:t xml:space="preserve"> Must — coil-to-coil welding is the mechanism by which material flows continuously through the line at go-live; without confirmed, validated welds no production order can complete.</w:t>
      </w:r>
    </w:p>
    <w:p w14:paraId="4DF40DE5"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74DD4866" w14:textId="77777777">
        <w:tc>
          <w:tcPr>
            <w:tcW w:w="4453" w:type="dxa"/>
          </w:tcPr>
          <w:p w14:paraId="26C5F7BD" w14:textId="77777777" w:rsidR="001A77C9" w:rsidRDefault="00000000">
            <w:r>
              <w:rPr>
                <w:b/>
              </w:rPr>
              <w:t>Trigger / operator action</w:t>
            </w:r>
          </w:p>
        </w:tc>
        <w:tc>
          <w:tcPr>
            <w:tcW w:w="4453" w:type="dxa"/>
          </w:tcPr>
          <w:p w14:paraId="13BDD692" w14:textId="77777777" w:rsidR="001A77C9" w:rsidRDefault="00000000">
            <w:r>
              <w:rPr>
                <w:b/>
              </w:rPr>
              <w:t>System response</w:t>
            </w:r>
          </w:p>
        </w:tc>
      </w:tr>
      <w:tr w:rsidR="001A77C9" w14:paraId="7C878CAC" w14:textId="77777777">
        <w:tc>
          <w:tcPr>
            <w:tcW w:w="4453" w:type="dxa"/>
          </w:tcPr>
          <w:p w14:paraId="682F5515" w14:textId="77777777" w:rsidR="001A77C9" w:rsidRDefault="00000000">
            <w:r>
              <w:t>Operator pre-checks in a coil</w:t>
            </w:r>
          </w:p>
        </w:tc>
        <w:tc>
          <w:tcPr>
            <w:tcW w:w="4453" w:type="dxa"/>
          </w:tcPr>
          <w:p w14:paraId="7ADFF359" w14:textId="77777777" w:rsidR="001A77C9" w:rsidRDefault="00000000">
            <w:r>
              <w:t>Enables the "Mark as Welded" button for that coil</w:t>
            </w:r>
          </w:p>
        </w:tc>
      </w:tr>
      <w:tr w:rsidR="001A77C9" w14:paraId="724E8D61" w14:textId="77777777">
        <w:tc>
          <w:tcPr>
            <w:tcW w:w="4453" w:type="dxa"/>
          </w:tcPr>
          <w:p w14:paraId="772C9FB0" w14:textId="77777777" w:rsidR="001A77C9" w:rsidRDefault="00000000">
            <w:r>
              <w:t>Operator confirms "Mark as Welded"</w:t>
            </w:r>
          </w:p>
        </w:tc>
        <w:tc>
          <w:tcPr>
            <w:tcW w:w="4453" w:type="dxa"/>
          </w:tcPr>
          <w:p w14:paraId="05F710DC" w14:textId="77777777" w:rsidR="001A77C9" w:rsidRDefault="00000000">
            <w:r>
              <w:t>Validates alloy, diameter, temper, order and pass-schedule match</w:t>
            </w:r>
          </w:p>
        </w:tc>
      </w:tr>
      <w:tr w:rsidR="001A77C9" w14:paraId="76C044FF" w14:textId="77777777">
        <w:tc>
          <w:tcPr>
            <w:tcW w:w="4453" w:type="dxa"/>
          </w:tcPr>
          <w:p w14:paraId="4A92AAB0" w14:textId="77777777" w:rsidR="001A77C9" w:rsidRDefault="00000000">
            <w:r>
              <w:t>Validation passes; operator confirms</w:t>
            </w:r>
          </w:p>
        </w:tc>
        <w:tc>
          <w:tcPr>
            <w:tcW w:w="4453" w:type="dxa"/>
          </w:tcPr>
          <w:p w14:paraId="77AB03DE" w14:textId="77777777" w:rsidR="001A77C9" w:rsidRDefault="00000000">
            <w:r>
              <w:t>Records operator ID, timestamp, weld type and quality; marks coil eligible</w:t>
            </w:r>
          </w:p>
        </w:tc>
      </w:tr>
      <w:tr w:rsidR="001A77C9" w14:paraId="4B037CAA" w14:textId="77777777">
        <w:tc>
          <w:tcPr>
            <w:tcW w:w="4453" w:type="dxa"/>
          </w:tcPr>
          <w:p w14:paraId="4923D376" w14:textId="77777777" w:rsidR="001A77C9" w:rsidRDefault="00000000">
            <w:r>
              <w:t>Current coil reaches 0 feet remaining</w:t>
            </w:r>
          </w:p>
        </w:tc>
        <w:tc>
          <w:tcPr>
            <w:tcW w:w="4453" w:type="dxa"/>
          </w:tcPr>
          <w:p w14:paraId="7E743433" w14:textId="77777777" w:rsidR="001A77C9" w:rsidRDefault="00000000">
            <w:r>
              <w:t>Automatically transitions to the welded coil as next in sequence</w:t>
            </w:r>
          </w:p>
        </w:tc>
      </w:tr>
      <w:tr w:rsidR="001A77C9" w14:paraId="4FC06263" w14:textId="77777777">
        <w:tc>
          <w:tcPr>
            <w:tcW w:w="4453" w:type="dxa"/>
          </w:tcPr>
          <w:p w14:paraId="5FD27493" w14:textId="77777777" w:rsidR="001A77C9" w:rsidRDefault="00000000">
            <w:r>
              <w:t>Weld quality result is Fail</w:t>
            </w:r>
          </w:p>
        </w:tc>
        <w:tc>
          <w:tcPr>
            <w:tcW w:w="4453" w:type="dxa"/>
          </w:tcPr>
          <w:p w14:paraId="27CF1E0B" w14:textId="77777777" w:rsidR="001A77C9" w:rsidRDefault="00000000">
            <w:r>
              <w:t>Logs and links the immutable event, flags it for supervisor review</w:t>
            </w:r>
          </w:p>
        </w:tc>
      </w:tr>
      <w:tr w:rsidR="001A77C9" w14:paraId="1429FF75" w14:textId="77777777">
        <w:tc>
          <w:tcPr>
            <w:tcW w:w="4453" w:type="dxa"/>
          </w:tcPr>
          <w:p w14:paraId="228B5A5D" w14:textId="77777777" w:rsidR="001A77C9" w:rsidRDefault="00000000">
            <w:r>
              <w:lastRenderedPageBreak/>
              <w:t>Supervisor overrides to remove a weld</w:t>
            </w:r>
          </w:p>
        </w:tc>
        <w:tc>
          <w:tcPr>
            <w:tcW w:w="4453" w:type="dxa"/>
          </w:tcPr>
          <w:p w14:paraId="571678ED" w14:textId="77777777" w:rsidR="001A77C9" w:rsidRDefault="00000000">
            <w:r>
              <w:t>Captures credentials and reason, revokes eligibility, blocks consumption</w:t>
            </w:r>
          </w:p>
        </w:tc>
      </w:tr>
    </w:tbl>
    <w:p w14:paraId="2A39D970" w14:textId="77777777" w:rsidR="001A77C9" w:rsidRDefault="001A77C9"/>
    <w:p w14:paraId="08575E6E" w14:textId="77777777" w:rsidR="001A77C9" w:rsidRDefault="00000000">
      <w:r>
        <w:rPr>
          <w:b/>
        </w:rPr>
        <w:t>Functional Requirements.</w:t>
      </w:r>
    </w:p>
    <w:p w14:paraId="1ACE530B" w14:textId="77777777" w:rsidR="001A77C9" w:rsidRDefault="00000000">
      <w:pPr>
        <w:pStyle w:val="Heading4"/>
      </w:pPr>
      <w:r>
        <w:t>4.4.1 Welding Operating Modes</w:t>
      </w:r>
    </w:p>
    <w:p w14:paraId="78547F7F" w14:textId="77777777" w:rsidR="001A77C9" w:rsidRDefault="00000000">
      <w:pPr>
        <w:pStyle w:val="ListBullet"/>
      </w:pPr>
      <w:r>
        <w:t xml:space="preserve">The system shall support welding workflows in which the mill may be stopped before the weld is performed (and in which the weld may also be performed while the mill is running), treating welding as a controlled transition between coils and requiring the operator to explicitly confirm welding completion before coil consumption continues. </w:t>
      </w:r>
      <w:r>
        <w:rPr>
          <w:b/>
        </w:rPr>
        <w:t>(WLD001)</w:t>
      </w:r>
    </w:p>
    <w:p w14:paraId="5CAC154F" w14:textId="77777777" w:rsidR="001A77C9" w:rsidRDefault="00000000">
      <w:pPr>
        <w:pStyle w:val="ListBullet"/>
      </w:pPr>
      <w:r>
        <w:t xml:space="preserve">The system architecture shall support future continuous-operation welding (welding performed without stopping the mill), such that the core logic for coil sequencing, material consumption, and traceability does not require redesign, and shall keep weld-state handling event-driven and extensible. </w:t>
      </w:r>
      <w:r>
        <w:rPr>
          <w:b/>
        </w:rPr>
        <w:t>(WLD002)</w:t>
      </w:r>
    </w:p>
    <w:p w14:paraId="50BA6060" w14:textId="77777777" w:rsidR="001A77C9" w:rsidRDefault="00000000">
      <w:pPr>
        <w:pStyle w:val="Heading4"/>
      </w:pPr>
      <w:r>
        <w:t>4.4.2 Weld Marking &amp; Operator Confirmation</w:t>
      </w:r>
    </w:p>
    <w:p w14:paraId="19101333" w14:textId="77777777" w:rsidR="001A77C9" w:rsidRDefault="00000000">
      <w:pPr>
        <w:pStyle w:val="ListBullet"/>
      </w:pPr>
      <w:r>
        <w:t xml:space="preserve">The system shall provide a "Mark as Welded" button on the Pre-Check-In station, enabled only when a coil is pre-checked-in. </w:t>
      </w:r>
      <w:r>
        <w:rPr>
          <w:b/>
        </w:rPr>
        <w:t>(WLD010)</w:t>
      </w:r>
    </w:p>
    <w:p w14:paraId="18BD5A94" w14:textId="77777777" w:rsidR="001A77C9" w:rsidRDefault="00000000">
      <w:pPr>
        <w:pStyle w:val="ListBullet"/>
      </w:pPr>
      <w:r>
        <w:t xml:space="preserve">The system shall require explicit operator confirmation to mark a pre-checked-in coil as "Welded" and eligible for consumption, capturing operator ID and date/time as an auditable action. </w:t>
      </w:r>
      <w:r>
        <w:rPr>
          <w:b/>
        </w:rPr>
        <w:t>(WLD003)</w:t>
      </w:r>
    </w:p>
    <w:p w14:paraId="3348AB72" w14:textId="77777777" w:rsidR="001A77C9" w:rsidRDefault="00000000">
      <w:pPr>
        <w:pStyle w:val="Heading4"/>
      </w:pPr>
      <w:r>
        <w:t>4.4.3 Welding Validation Rules</w:t>
      </w:r>
    </w:p>
    <w:p w14:paraId="05E5F96D" w14:textId="77777777" w:rsidR="001A77C9" w:rsidRDefault="00000000">
      <w:pPr>
        <w:pStyle w:val="ListBullet"/>
      </w:pPr>
      <w:r>
        <w:t xml:space="preserve">The system shall, before a coil can be marked as welded, validate that the alloy, diameter, and temper match the current coil, and shall reject the weld with a clear validation error to the operator if any check fails. </w:t>
      </w:r>
      <w:r>
        <w:rPr>
          <w:b/>
        </w:rPr>
        <w:t>(WLD006)</w:t>
      </w:r>
    </w:p>
    <w:p w14:paraId="629E893C" w14:textId="77777777" w:rsidR="001A77C9" w:rsidRDefault="00000000">
      <w:pPr>
        <w:pStyle w:val="ListBullet"/>
      </w:pPr>
      <w:r>
        <w:t xml:space="preserve">The system shall validate that the coil being welded is planned for the current production order and is compatible with the active pass schedule, and shall make coils that fail validation ineligible for welding. </w:t>
      </w:r>
      <w:r>
        <w:rPr>
          <w:b/>
        </w:rPr>
        <w:t>(WLD007)</w:t>
      </w:r>
    </w:p>
    <w:p w14:paraId="7703BD4D" w14:textId="77777777" w:rsidR="001A77C9" w:rsidRDefault="00000000">
      <w:pPr>
        <w:pStyle w:val="Heading4"/>
      </w:pPr>
      <w:r>
        <w:t>4.4.4 Coil Sequencing &amp; Consumption Logic</w:t>
      </w:r>
    </w:p>
    <w:p w14:paraId="65823280" w14:textId="77777777" w:rsidR="001A77C9" w:rsidRDefault="00000000">
      <w:pPr>
        <w:pStyle w:val="ListBullet"/>
      </w:pPr>
      <w:r>
        <w:t xml:space="preserve">The system shall automatically treat a coil marked as Welded as the next coil in sequence, requiring no manual queuing by the operator. </w:t>
      </w:r>
      <w:r>
        <w:rPr>
          <w:b/>
        </w:rPr>
        <w:t>(WLD004)</w:t>
      </w:r>
    </w:p>
    <w:p w14:paraId="4ED83855" w14:textId="77777777" w:rsidR="001A77C9" w:rsidRDefault="00000000">
      <w:pPr>
        <w:pStyle w:val="ListBullet"/>
      </w:pPr>
      <w:r>
        <w:t xml:space="preserve">The system shall drive the transition from the current coil to the welded coil solely by material consumption, triggering the transition when remaining material reaches 0 feet, independent of operator timing or manual actions. </w:t>
      </w:r>
      <w:r>
        <w:rPr>
          <w:b/>
        </w:rPr>
        <w:t>(WLD005)</w:t>
      </w:r>
    </w:p>
    <w:p w14:paraId="57F5FAEE" w14:textId="77777777" w:rsidR="001A77C9" w:rsidRDefault="00000000">
      <w:pPr>
        <w:pStyle w:val="Heading4"/>
      </w:pPr>
      <w:r>
        <w:t>4.4.5 Weld Type &amp; Quality Capture</w:t>
      </w:r>
    </w:p>
    <w:p w14:paraId="12A86570" w14:textId="77777777" w:rsidR="001A77C9" w:rsidRDefault="00000000">
      <w:pPr>
        <w:pStyle w:val="ListBullet"/>
      </w:pPr>
      <w:r>
        <w:t xml:space="preserve">The system shall record the weld type as Induction (rod-to-rod join at the payoff). *[Note: laser welding was REMOVED per the May 21 revision and is no longer a selectable weld type.]* </w:t>
      </w:r>
      <w:r>
        <w:rPr>
          <w:b/>
        </w:rPr>
        <w:t>(WLD012)</w:t>
      </w:r>
    </w:p>
    <w:p w14:paraId="61483F85" w14:textId="77777777" w:rsidR="001A77C9" w:rsidRDefault="00000000">
      <w:pPr>
        <w:pStyle w:val="ListBullet"/>
      </w:pPr>
      <w:r>
        <w:t xml:space="preserve">The system shall capture a weld quality result of Pass or Fail, and shall require a fail reason to be selected (not the default placeholder) whenever the result is Fail, from the list: misalignment at join, weld break on inspection, surface burn/scorching, weld not fully fused, diameter mismatch at join, and other (see observation). </w:t>
      </w:r>
      <w:r>
        <w:rPr>
          <w:b/>
        </w:rPr>
        <w:t>(WLD013)</w:t>
      </w:r>
    </w:p>
    <w:p w14:paraId="2BB9B63F" w14:textId="77777777" w:rsidR="001A77C9" w:rsidRDefault="00000000">
      <w:pPr>
        <w:pStyle w:val="ListBullet"/>
      </w:pPr>
      <w:r>
        <w:t xml:space="preserve">The system shall read the weld-point footage automatically from the machine encoder rather than by manual entry, and shall record the server-side timestamp at submission. </w:t>
      </w:r>
      <w:r>
        <w:rPr>
          <w:b/>
        </w:rPr>
        <w:t>(WLD014)</w:t>
      </w:r>
    </w:p>
    <w:p w14:paraId="0E915C11" w14:textId="77777777" w:rsidR="001A77C9" w:rsidRDefault="00000000">
      <w:pPr>
        <w:pStyle w:val="ListBullet"/>
      </w:pPr>
      <w:r>
        <w:t xml:space="preserve">The system shall still log the weld event and link the rods on a Fail result, flagging the event for supervisor review (optionally pausing the run or emitting an alert) rather than silently blocking the run, and shall keep the confirmed weld event immutable (corrections only via a separate audit flow). </w:t>
      </w:r>
      <w:r>
        <w:rPr>
          <w:b/>
        </w:rPr>
        <w:t>(WLD017)</w:t>
      </w:r>
    </w:p>
    <w:p w14:paraId="7985AF18" w14:textId="77777777" w:rsidR="001A77C9" w:rsidRDefault="00000000">
      <w:pPr>
        <w:pStyle w:val="Heading4"/>
      </w:pPr>
      <w:r>
        <w:lastRenderedPageBreak/>
        <w:t>4.4.6 Footage Attribution &amp; Joint Limits</w:t>
      </w:r>
    </w:p>
    <w:p w14:paraId="189B3165" w14:textId="77777777" w:rsidR="001A77C9" w:rsidRDefault="00000000">
      <w:pPr>
        <w:pStyle w:val="ListBullet"/>
      </w:pPr>
      <w:r>
        <w:t xml:space="preserve">The system shall attribute output footage per source rod (footage-from / footage-to) at each weld point, crediting the outgoing rod with the length laid up to the weld point and beginning the incoming rod at the weld-point footage. </w:t>
      </w:r>
      <w:r>
        <w:rPr>
          <w:b/>
        </w:rPr>
        <w:t>(WLD015)</w:t>
      </w:r>
    </w:p>
    <w:p w14:paraId="14C2A4F8" w14:textId="77777777" w:rsidR="001A77C9" w:rsidRDefault="00000000">
      <w:pPr>
        <w:pStyle w:val="ListBullet"/>
      </w:pPr>
      <w:r>
        <w:t xml:space="preserve">The system shall validate the number of weld joints against the maximum weld joints permitted per finished coil (customer contractual limit) at weld confirmation. </w:t>
      </w:r>
      <w:r>
        <w:rPr>
          <w:b/>
        </w:rPr>
        <w:t>(WLD016)</w:t>
      </w:r>
      <w:r>
        <w:t xml:space="preserve"> *[OPEN ITEM: maximum weld-joints-per-coil limit is TBD (WeldEvent.md Q23); footage-split rule at the exact weld point is TBD (Q22); re-weld/rework record handling is TBD (Q24).]*</w:t>
      </w:r>
    </w:p>
    <w:p w14:paraId="0A3F7731" w14:textId="77777777" w:rsidR="001A77C9" w:rsidRDefault="00000000">
      <w:pPr>
        <w:pStyle w:val="Heading4"/>
      </w:pPr>
      <w:r>
        <w:t>4.4.7 Traceability &amp; Genealogy</w:t>
      </w:r>
    </w:p>
    <w:p w14:paraId="3FCC5603" w14:textId="77777777" w:rsidR="001A77C9" w:rsidRDefault="00000000">
      <w:pPr>
        <w:pStyle w:val="ListBullet"/>
      </w:pPr>
      <w:r>
        <w:t xml:space="preserve">The system shall maintain end-to-end traceability for all parent coils contributing material through welding — even when the weld is performed manually — including parent coil alpha identifiers, weld sequence/order, the confirming operator, and date/time. </w:t>
      </w:r>
      <w:r>
        <w:rPr>
          <w:b/>
        </w:rPr>
        <w:t>(WLD008)</w:t>
      </w:r>
    </w:p>
    <w:p w14:paraId="1D0C884F" w14:textId="77777777" w:rsidR="001A77C9" w:rsidRDefault="00000000">
      <w:pPr>
        <w:pStyle w:val="ListBullet"/>
      </w:pPr>
      <w:r>
        <w:t xml:space="preserve">The system shall support full multi-parent genealogy such that a single output spool identifier references all contributing parent coil identifiers, enabling downstream systems to trace output spool → coil → skid back to all welded parent rods. </w:t>
      </w:r>
      <w:r>
        <w:rPr>
          <w:b/>
        </w:rPr>
        <w:t>(WLD009)</w:t>
      </w:r>
    </w:p>
    <w:p w14:paraId="04D602AA" w14:textId="77777777" w:rsidR="001A77C9" w:rsidRDefault="00000000">
      <w:pPr>
        <w:pStyle w:val="Heading4"/>
      </w:pPr>
      <w:r>
        <w:t>4.4.8 Weld Removal &amp; Error Handling</w:t>
      </w:r>
    </w:p>
    <w:p w14:paraId="2130DD92" w14:textId="77777777" w:rsidR="001A77C9" w:rsidRDefault="00000000">
      <w:pPr>
        <w:pStyle w:val="ListBullet"/>
      </w:pPr>
      <w:r>
        <w:t xml:space="preserve">The system shall require a mandatory supervisor override for any removal or reversal of a welded coil, capturing supervisor credentials, fully logging who/when/why, revoking welded eligibility, and preventing accidental or invalid consumption. </w:t>
      </w:r>
      <w:r>
        <w:rPr>
          <w:b/>
        </w:rPr>
        <w:t>(WLD011)</w:t>
      </w:r>
    </w:p>
    <w:p w14:paraId="6AB0EB26" w14:textId="77777777" w:rsidR="001A77C9" w:rsidRDefault="00000000">
      <w:pPr>
        <w:jc w:val="center"/>
      </w:pPr>
      <w:r>
        <w:rPr>
          <w:noProof/>
        </w:rPr>
        <w:drawing>
          <wp:inline distT="0" distB="0" distL="0" distR="0" wp14:anchorId="27877D00" wp14:editId="13D3313C">
            <wp:extent cx="5760720" cy="46085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4_weld_event.png"/>
                    <pic:cNvPicPr/>
                  </pic:nvPicPr>
                  <pic:blipFill>
                    <a:blip r:embed="rId14"/>
                    <a:stretch>
                      <a:fillRect/>
                    </a:stretch>
                  </pic:blipFill>
                  <pic:spPr>
                    <a:xfrm>
                      <a:off x="0" y="0"/>
                      <a:ext cx="5760720" cy="4608576"/>
                    </a:xfrm>
                    <a:prstGeom prst="rect">
                      <a:avLst/>
                    </a:prstGeom>
                  </pic:spPr>
                </pic:pic>
              </a:graphicData>
            </a:graphic>
          </wp:inline>
        </w:drawing>
      </w:r>
    </w:p>
    <w:p w14:paraId="203A0B17" w14:textId="77777777" w:rsidR="001A77C9" w:rsidRDefault="00000000">
      <w:pPr>
        <w:pStyle w:val="Caption"/>
        <w:jc w:val="center"/>
      </w:pPr>
      <w:bookmarkStart w:id="37" w:name="_Toc235823315"/>
      <w:r>
        <w:rPr>
          <w:b/>
        </w:rPr>
        <w:t xml:space="preserve">Figure </w:t>
      </w:r>
      <w:fldSimple w:instr=" SEQ Figure \* ARABIC ">
        <w:r w:rsidR="001A77C9">
          <w:t>#</w:t>
        </w:r>
      </w:fldSimple>
      <w:r>
        <w:rPr>
          <w:b/>
        </w:rPr>
        <w:t xml:space="preserve"> — Weld Event Logger (Dashboard 4) (db04_weld_event.png)</w:t>
      </w:r>
      <w:bookmarkEnd w:id="37"/>
    </w:p>
    <w:p w14:paraId="6DC8359D" w14:textId="77777777" w:rsidR="001A77C9" w:rsidRDefault="00000000">
      <w:r>
        <w:t>*Requirements traced: WLD001–WLD017.*</w:t>
      </w:r>
    </w:p>
    <w:p w14:paraId="34BDB415" w14:textId="77777777" w:rsidR="001A77C9" w:rsidRDefault="00000000">
      <w:pPr>
        <w:pStyle w:val="Heading3"/>
      </w:pPr>
      <w:bookmarkStart w:id="38" w:name="_Toc235824127"/>
      <w:r>
        <w:lastRenderedPageBreak/>
        <w:t>4.5 Traveler (TRV)</w:t>
      </w:r>
      <w:bookmarkEnd w:id="38"/>
    </w:p>
    <w:p w14:paraId="6CB260C5" w14:textId="77777777" w:rsidR="001A77C9" w:rsidRDefault="00000000">
      <w:r>
        <w:rPr>
          <w:b/>
        </w:rPr>
        <w:t>Description.</w:t>
      </w:r>
      <w:r>
        <w:t xml:space="preserve"> The Traveler is the shared digital work instruction that guides operators through FL1 Pre-Check-In, FL1, FL2, and FL3 flat-wire operations. It consolidates incoming bundle data, the pre-check-in queue, pass/reduction schedules, edger configuration, order constraints, and live run status into one adaptive screen. Machine operators and station leads rely on it to run material correctly, and it matters because it is the single source of truth linking incoming rod to finished product across every station.</w:t>
      </w:r>
    </w:p>
    <w:p w14:paraId="123748ED" w14:textId="77777777" w:rsidR="001A77C9" w:rsidRDefault="00000000">
      <w:r>
        <w:rPr>
          <w:b/>
        </w:rPr>
        <w:t>Priority:</w:t>
      </w:r>
      <w:r>
        <w:t xml:space="preserve"> Must — the Traveler is the primary operator interface for the flat-wire line and no station can run production without it at go-live.</w:t>
      </w:r>
    </w:p>
    <w:p w14:paraId="6DF55A2D"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6B5B22B0" w14:textId="77777777">
        <w:tc>
          <w:tcPr>
            <w:tcW w:w="4453" w:type="dxa"/>
          </w:tcPr>
          <w:p w14:paraId="78916562" w14:textId="77777777" w:rsidR="001A77C9" w:rsidRDefault="00000000">
            <w:r>
              <w:rPr>
                <w:b/>
              </w:rPr>
              <w:t>Trigger</w:t>
            </w:r>
          </w:p>
        </w:tc>
        <w:tc>
          <w:tcPr>
            <w:tcW w:w="4453" w:type="dxa"/>
          </w:tcPr>
          <w:p w14:paraId="7CEB564F" w14:textId="77777777" w:rsidR="001A77C9" w:rsidRDefault="00000000">
            <w:r>
              <w:rPr>
                <w:b/>
              </w:rPr>
              <w:t>System response</w:t>
            </w:r>
          </w:p>
        </w:tc>
      </w:tr>
      <w:tr w:rsidR="001A77C9" w14:paraId="72D10B2E" w14:textId="77777777">
        <w:tc>
          <w:tcPr>
            <w:tcW w:w="4453" w:type="dxa"/>
          </w:tcPr>
          <w:p w14:paraId="224E9BDF" w14:textId="77777777" w:rsidR="001A77C9" w:rsidRDefault="00000000">
            <w:r>
              <w:t>Operator opens the Traveler at a station</w:t>
            </w:r>
          </w:p>
        </w:tc>
        <w:tc>
          <w:tcPr>
            <w:tcW w:w="4453" w:type="dxa"/>
          </w:tcPr>
          <w:p w14:paraId="3CBE7D13" w14:textId="77777777" w:rsidR="001A77C9" w:rsidRDefault="00000000">
            <w:r>
              <w:t>Renders the section layout adapted to the active station, pass schedule, and output mode</w:t>
            </w:r>
          </w:p>
        </w:tc>
      </w:tr>
      <w:tr w:rsidR="001A77C9" w14:paraId="5EAAD95E" w14:textId="77777777">
        <w:tc>
          <w:tcPr>
            <w:tcW w:w="4453" w:type="dxa"/>
          </w:tcPr>
          <w:p w14:paraId="58A6D646" w14:textId="77777777" w:rsidR="001A77C9" w:rsidRDefault="00000000">
            <w:r>
              <w:t>Active run status or queue data changes</w:t>
            </w:r>
          </w:p>
        </w:tc>
        <w:tc>
          <w:tcPr>
            <w:tcW w:w="4453" w:type="dxa"/>
          </w:tcPr>
          <w:p w14:paraId="1377314C" w14:textId="77777777" w:rsidR="001A77C9" w:rsidRDefault="00000000">
            <w:r>
              <w:t>Refreshes the affected sections with current values and welded-rod indicators</w:t>
            </w:r>
          </w:p>
        </w:tc>
      </w:tr>
    </w:tbl>
    <w:p w14:paraId="5B61E428" w14:textId="77777777" w:rsidR="001A77C9" w:rsidRDefault="001A77C9"/>
    <w:p w14:paraId="557AB9C8" w14:textId="77777777" w:rsidR="001A77C9" w:rsidRDefault="00000000">
      <w:r>
        <w:rPr>
          <w:b/>
        </w:rPr>
        <w:t>Functional Requirements.</w:t>
      </w:r>
    </w:p>
    <w:p w14:paraId="60361308" w14:textId="77777777" w:rsidR="001A77C9" w:rsidRDefault="00000000">
      <w:pPr>
        <w:pStyle w:val="ListBullet"/>
      </w:pPr>
      <w:r>
        <w:t xml:space="preserve">The system shall provide a single, shared digital Traveler that supports FL1 Pre-Check-In, FL1, FL2, and FL3 (hybrid) operations, dynamically adapting its displayed content and layout based on the active station (Pre, FL1, FL2, FL3), the applied pass schedule, and the output mode (intermediate spool vs. finished product). </w:t>
      </w:r>
      <w:r>
        <w:rPr>
          <w:b/>
        </w:rPr>
        <w:t>(TRV001)</w:t>
      </w:r>
    </w:p>
    <w:p w14:paraId="158510E5" w14:textId="77777777" w:rsidR="001A77C9" w:rsidRDefault="00000000">
      <w:pPr>
        <w:pStyle w:val="ListBullet"/>
      </w:pPr>
      <w:r>
        <w:t xml:space="preserve">The system shall include the following core Traveler sections: Incoming Bundle Information, Queue (pre-checked-in material), Pass/Reduction Schedule, Edger Configuration, Order/Constraint Data, and Current Run Status. </w:t>
      </w:r>
      <w:r>
        <w:rPr>
          <w:b/>
        </w:rPr>
        <w:t>(TRV002)</w:t>
      </w:r>
    </w:p>
    <w:p w14:paraId="2CE5E5C1" w14:textId="77777777" w:rsidR="001A77C9" w:rsidRDefault="00000000">
      <w:pPr>
        <w:pStyle w:val="ListBullet"/>
      </w:pPr>
      <w:r>
        <w:t xml:space="preserve">The system shall display, in Incoming Bundle Information, key incoming-material attributes including rod number, rod gauge/diameter, temper, and other relevant incoming details. </w:t>
      </w:r>
      <w:r>
        <w:rPr>
          <w:b/>
        </w:rPr>
        <w:t>(TRV003)</w:t>
      </w:r>
    </w:p>
    <w:p w14:paraId="0AABD84F" w14:textId="77777777" w:rsidR="001A77C9" w:rsidRDefault="00000000">
      <w:pPr>
        <w:pStyle w:val="ListBullet"/>
      </w:pPr>
      <w:r>
        <w:t xml:space="preserve">The system shall display, in the Queue section, all pre-checked-in items with serial number, payoff position number, key dimensional attributes (gauge, width, weight), and current material status. </w:t>
      </w:r>
      <w:r>
        <w:rPr>
          <w:b/>
        </w:rPr>
        <w:t>(TRV004)</w:t>
      </w:r>
    </w:p>
    <w:p w14:paraId="7D961534" w14:textId="77777777" w:rsidR="001A77C9" w:rsidRDefault="00000000">
      <w:pPr>
        <w:pStyle w:val="ListBullet"/>
      </w:pPr>
      <w:r>
        <w:t xml:space="preserve">The system shall display, in the Pass/Reduction Schedule section, the reduction percentage, DB1 and DB2 gauges, FL1-through-FL2 roller gauge targets, and configured speed, deriving tension automatically from speed without manual entry. </w:t>
      </w:r>
      <w:r>
        <w:rPr>
          <w:b/>
        </w:rPr>
        <w:t>(TRV005)</w:t>
      </w:r>
    </w:p>
    <w:p w14:paraId="01B8692D" w14:textId="77777777" w:rsidR="001A77C9" w:rsidRDefault="00000000">
      <w:pPr>
        <w:pStyle w:val="ListBullet"/>
      </w:pPr>
      <w:r>
        <w:t xml:space="preserve">The system shall display, in the Order/Constraint section, maximum and current spool/package weight, order weight, OD minimum and maximum limits, and package width limits, and shall use this data for runtime validation during operations and transactions. </w:t>
      </w:r>
      <w:r>
        <w:rPr>
          <w:b/>
        </w:rPr>
        <w:t>(TRV006)</w:t>
      </w:r>
    </w:p>
    <w:p w14:paraId="1AA78B70" w14:textId="77777777" w:rsidR="001A77C9" w:rsidRDefault="00000000">
      <w:pPr>
        <w:pStyle w:val="ListBullet"/>
      </w:pPr>
      <w:r>
        <w:t xml:space="preserve">The system shall automatically vary the Traveler layout and any stop-transaction popups based on FL1-only output (intermediate spool) versus FL2 or FL3 output (finished product). </w:t>
      </w:r>
      <w:r>
        <w:rPr>
          <w:b/>
        </w:rPr>
        <w:t>(TRV007)</w:t>
      </w:r>
    </w:p>
    <w:p w14:paraId="289D01FC" w14:textId="77777777" w:rsidR="001A77C9" w:rsidRDefault="00000000">
      <w:pPr>
        <w:pStyle w:val="ListBullet"/>
      </w:pPr>
      <w:r>
        <w:t xml:space="preserve">The system shall support two simultaneously running Traveler instances (one per machine) when FL1 and FL2 operate independently on separate concurrent jobs. </w:t>
      </w:r>
      <w:r>
        <w:rPr>
          <w:b/>
        </w:rPr>
        <w:t>(TRV008)</w:t>
      </w:r>
    </w:p>
    <w:p w14:paraId="2A61F72A" w14:textId="77777777" w:rsidR="001A77C9" w:rsidRDefault="00000000">
      <w:pPr>
        <w:pStyle w:val="ListBullet"/>
      </w:pPr>
      <w:r>
        <w:t xml:space="preserve">The system shall, on the main-station Traveler, display only the welded rods relevant to the current running rod, and shall, on the Pre-Check-In station Traveler, display both pre-checked-in rods and welded rods. </w:t>
      </w:r>
      <w:r>
        <w:rPr>
          <w:b/>
        </w:rPr>
        <w:t>(TRV009)</w:t>
      </w:r>
    </w:p>
    <w:p w14:paraId="0B53DF34" w14:textId="77777777" w:rsidR="001A77C9" w:rsidRDefault="00000000">
      <w:pPr>
        <w:pStyle w:val="ListBullet"/>
      </w:pPr>
      <w:r>
        <w:t xml:space="preserve">The system shall clearly distinguish welded rods using both color differentiation and explicit text indicators identifying welded status. </w:t>
      </w:r>
      <w:r>
        <w:rPr>
          <w:b/>
        </w:rPr>
        <w:t>(TRV010)</w:t>
      </w:r>
    </w:p>
    <w:p w14:paraId="2BA6724F" w14:textId="77777777" w:rsidR="001A77C9" w:rsidRDefault="00000000">
      <w:pPr>
        <w:jc w:val="center"/>
      </w:pPr>
      <w:r>
        <w:rPr>
          <w:noProof/>
        </w:rPr>
        <w:lastRenderedPageBreak/>
        <w:drawing>
          <wp:inline distT="0" distB="0" distL="0" distR="0" wp14:anchorId="2814822C" wp14:editId="35D28E61">
            <wp:extent cx="5760720" cy="46085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3_active_run.png"/>
                    <pic:cNvPicPr/>
                  </pic:nvPicPr>
                  <pic:blipFill>
                    <a:blip r:embed="rId15"/>
                    <a:stretch>
                      <a:fillRect/>
                    </a:stretch>
                  </pic:blipFill>
                  <pic:spPr>
                    <a:xfrm>
                      <a:off x="0" y="0"/>
                      <a:ext cx="5760720" cy="4608576"/>
                    </a:xfrm>
                    <a:prstGeom prst="rect">
                      <a:avLst/>
                    </a:prstGeom>
                  </pic:spPr>
                </pic:pic>
              </a:graphicData>
            </a:graphic>
          </wp:inline>
        </w:drawing>
      </w:r>
    </w:p>
    <w:p w14:paraId="2B7BFED1" w14:textId="77777777" w:rsidR="001A77C9" w:rsidRDefault="00000000">
      <w:pPr>
        <w:pStyle w:val="Caption"/>
        <w:jc w:val="center"/>
      </w:pPr>
      <w:bookmarkStart w:id="39" w:name="_Toc235823316"/>
      <w:r>
        <w:rPr>
          <w:b/>
        </w:rPr>
        <w:t xml:space="preserve">Figure </w:t>
      </w:r>
      <w:fldSimple w:instr=" SEQ Figure \* ARABIC ">
        <w:r w:rsidR="001A77C9">
          <w:t>#</w:t>
        </w:r>
      </w:fldSimple>
      <w:r>
        <w:rPr>
          <w:b/>
        </w:rPr>
        <w:t xml:space="preserve"> — Active Run Monitor (Dashboard 3) (db03_active_run.png)</w:t>
      </w:r>
      <w:bookmarkEnd w:id="39"/>
    </w:p>
    <w:p w14:paraId="4EEB61A8" w14:textId="77777777" w:rsidR="001A77C9" w:rsidRDefault="00000000">
      <w:r>
        <w:t>*Requirements traced: TRV001–TRV010.*</w:t>
      </w:r>
    </w:p>
    <w:p w14:paraId="370E39AE" w14:textId="77777777" w:rsidR="001A77C9" w:rsidRDefault="00000000">
      <w:pPr>
        <w:pStyle w:val="Heading3"/>
      </w:pPr>
      <w:bookmarkStart w:id="40" w:name="_Toc235824128"/>
      <w:r>
        <w:t>4.6 Order Instructions (ORD)</w:t>
      </w:r>
      <w:bookmarkEnd w:id="40"/>
    </w:p>
    <w:p w14:paraId="37C7A546" w14:textId="77777777" w:rsidR="001A77C9" w:rsidRDefault="00000000">
      <w:r>
        <w:rPr>
          <w:b/>
        </w:rPr>
        <w:t>Description.</w:t>
      </w:r>
      <w:r>
        <w:t xml:space="preserve"> Order Instructions surfaces the processing instructions, hold status, and observations tied to an order the moment a shopfloor operator checks in at the flat-wire line. It mirrors the established slitter-shopfloor popup so operators encounter a familiar interface, and it introduces the "Flat" order type alongside Split, Slit, Anneal, and Roll. It matters because operators must see holds and special instructions before running material, preventing processing of held or misrouted coils.</w:t>
      </w:r>
    </w:p>
    <w:p w14:paraId="011C38D6" w14:textId="77777777" w:rsidR="001A77C9" w:rsidRDefault="00000000">
      <w:r>
        <w:rPr>
          <w:b/>
        </w:rPr>
        <w:t>Priority:</w:t>
      </w:r>
      <w:r>
        <w:t xml:space="preserve"> Must — holds and instructions must be visible at check-in to prevent quality escapes at Phase-1 go-live.</w:t>
      </w:r>
    </w:p>
    <w:p w14:paraId="32BD2B61" w14:textId="77777777" w:rsidR="001A77C9" w:rsidRDefault="00000000">
      <w:r>
        <w:rPr>
          <w:b/>
        </w:rPr>
        <w:t>Stimulus / Response.</w:t>
      </w:r>
    </w:p>
    <w:tbl>
      <w:tblPr>
        <w:tblStyle w:val="TableGrid"/>
        <w:tblW w:w="0" w:type="auto"/>
        <w:tblLook w:val="04A0" w:firstRow="1" w:lastRow="0" w:firstColumn="1" w:lastColumn="0" w:noHBand="0" w:noVBand="1"/>
      </w:tblPr>
      <w:tblGrid>
        <w:gridCol w:w="4449"/>
        <w:gridCol w:w="4448"/>
      </w:tblGrid>
      <w:tr w:rsidR="001A77C9" w14:paraId="38EB002A" w14:textId="77777777">
        <w:tc>
          <w:tcPr>
            <w:tcW w:w="4453" w:type="dxa"/>
          </w:tcPr>
          <w:p w14:paraId="1E360694" w14:textId="77777777" w:rsidR="001A77C9" w:rsidRDefault="00000000">
            <w:r>
              <w:rPr>
                <w:b/>
              </w:rPr>
              <w:t>Trigger / operator action</w:t>
            </w:r>
          </w:p>
        </w:tc>
        <w:tc>
          <w:tcPr>
            <w:tcW w:w="4453" w:type="dxa"/>
          </w:tcPr>
          <w:p w14:paraId="19A70EAF" w14:textId="77777777" w:rsidR="001A77C9" w:rsidRDefault="00000000">
            <w:r>
              <w:rPr>
                <w:b/>
              </w:rPr>
              <w:t>System response</w:t>
            </w:r>
          </w:p>
        </w:tc>
      </w:tr>
      <w:tr w:rsidR="001A77C9" w14:paraId="6DE1F31C" w14:textId="77777777">
        <w:tc>
          <w:tcPr>
            <w:tcW w:w="4453" w:type="dxa"/>
          </w:tcPr>
          <w:p w14:paraId="2A723060" w14:textId="77777777" w:rsidR="001A77C9" w:rsidRDefault="00000000">
            <w:r>
              <w:t>Operator checks in at the flat-wire station</w:t>
            </w:r>
          </w:p>
        </w:tc>
        <w:tc>
          <w:tcPr>
            <w:tcW w:w="4453" w:type="dxa"/>
          </w:tcPr>
          <w:p w14:paraId="79B69E40" w14:textId="77777777" w:rsidR="001A77C9" w:rsidRDefault="00000000">
            <w:r>
              <w:t>System displays the order instructions popup</w:t>
            </w:r>
          </w:p>
        </w:tc>
      </w:tr>
      <w:tr w:rsidR="001A77C9" w14:paraId="075BDCA6" w14:textId="77777777">
        <w:tc>
          <w:tcPr>
            <w:tcW w:w="4453" w:type="dxa"/>
          </w:tcPr>
          <w:p w14:paraId="10386EBD" w14:textId="77777777" w:rsidR="001A77C9" w:rsidRDefault="00000000">
            <w:r>
              <w:t>Popup opens</w:t>
            </w:r>
          </w:p>
        </w:tc>
        <w:tc>
          <w:tcPr>
            <w:tcW w:w="4453" w:type="dxa"/>
          </w:tcPr>
          <w:p w14:paraId="5FFCFBFC" w14:textId="77777777" w:rsidR="001A77C9" w:rsidRDefault="00000000">
            <w:r>
              <w:t>System shows instructions, hold information, and observations</w:t>
            </w:r>
          </w:p>
        </w:tc>
      </w:tr>
      <w:tr w:rsidR="001A77C9" w14:paraId="17EE8D89" w14:textId="77777777">
        <w:tc>
          <w:tcPr>
            <w:tcW w:w="4453" w:type="dxa"/>
          </w:tcPr>
          <w:p w14:paraId="6A2C8792" w14:textId="77777777" w:rsidR="001A77C9" w:rsidRDefault="00000000">
            <w:r>
              <w:t>Order carries a hold</w:t>
            </w:r>
          </w:p>
        </w:tc>
        <w:tc>
          <w:tcPr>
            <w:tcW w:w="4453" w:type="dxa"/>
          </w:tcPr>
          <w:p w14:paraId="4959DFE1" w14:textId="77777777" w:rsidR="001A77C9" w:rsidRDefault="00000000">
            <w:r>
              <w:t>System presents the hold consistent with the slitter-shopfloor popup</w:t>
            </w:r>
          </w:p>
        </w:tc>
      </w:tr>
      <w:tr w:rsidR="001A77C9" w14:paraId="61E04F6E" w14:textId="77777777">
        <w:tc>
          <w:tcPr>
            <w:tcW w:w="4453" w:type="dxa"/>
          </w:tcPr>
          <w:p w14:paraId="35B88F98" w14:textId="77777777" w:rsidR="001A77C9" w:rsidRDefault="00000000">
            <w:r>
              <w:t>Operator selects order type on a flat-wire order</w:t>
            </w:r>
          </w:p>
        </w:tc>
        <w:tc>
          <w:tcPr>
            <w:tcW w:w="4453" w:type="dxa"/>
          </w:tcPr>
          <w:p w14:paraId="0469975C" w14:textId="77777777" w:rsidR="001A77C9" w:rsidRDefault="00000000">
            <w:r>
              <w:t>System offers "Flat" alongside Split, Slit, Anneal, and Roll</w:t>
            </w:r>
          </w:p>
        </w:tc>
      </w:tr>
      <w:tr w:rsidR="001A77C9" w14:paraId="4A1D3C2E" w14:textId="77777777">
        <w:tc>
          <w:tcPr>
            <w:tcW w:w="4453" w:type="dxa"/>
          </w:tcPr>
          <w:p w14:paraId="755412D6" w14:textId="77777777" w:rsidR="001A77C9" w:rsidRDefault="00000000">
            <w:r>
              <w:t>Operator acknowledges the popup</w:t>
            </w:r>
          </w:p>
        </w:tc>
        <w:tc>
          <w:tcPr>
            <w:tcW w:w="4453" w:type="dxa"/>
          </w:tcPr>
          <w:p w14:paraId="3563A0D1" w14:textId="77777777" w:rsidR="001A77C9" w:rsidRDefault="00000000">
            <w:r>
              <w:t>System closes it and allows processing to continue</w:t>
            </w:r>
          </w:p>
        </w:tc>
      </w:tr>
    </w:tbl>
    <w:p w14:paraId="5E9A8AC6" w14:textId="77777777" w:rsidR="001A77C9" w:rsidRDefault="001A77C9"/>
    <w:p w14:paraId="69CAB481" w14:textId="77777777" w:rsidR="001A77C9" w:rsidRDefault="00000000">
      <w:r>
        <w:rPr>
          <w:b/>
        </w:rPr>
        <w:lastRenderedPageBreak/>
        <w:t>Functional Requirements.</w:t>
      </w:r>
    </w:p>
    <w:p w14:paraId="207BAC41" w14:textId="77777777" w:rsidR="001A77C9" w:rsidRDefault="00000000">
      <w:pPr>
        <w:pStyle w:val="ListBullet"/>
      </w:pPr>
      <w:r>
        <w:t xml:space="preserve">The system shall display a popup after check-in showing the order instructions, hold information, and observations, operating consistently with the equivalent slitter-shopfloor popup. </w:t>
      </w:r>
      <w:r>
        <w:rPr>
          <w:b/>
        </w:rPr>
        <w:t>(ORD001)</w:t>
      </w:r>
    </w:p>
    <w:p w14:paraId="438C08F6" w14:textId="77777777" w:rsidR="001A77C9" w:rsidRDefault="00000000">
      <w:pPr>
        <w:pStyle w:val="ListBullet"/>
      </w:pPr>
      <w:r>
        <w:t xml:space="preserve">The system shall provide a new order type "Flat" alongside the existing order types Split, Slit, Anneal, and Roll. </w:t>
      </w:r>
      <w:r>
        <w:rPr>
          <w:b/>
        </w:rPr>
        <w:t>(ORD002)</w:t>
      </w:r>
    </w:p>
    <w:p w14:paraId="6E40ACEA" w14:textId="77777777" w:rsidR="001A77C9" w:rsidRDefault="00000000">
      <w:r>
        <w:rPr>
          <w:b/>
        </w:rPr>
        <w:t>Feature group — Processing, Quality &amp; Output.</w:t>
      </w:r>
    </w:p>
    <w:p w14:paraId="42368E42" w14:textId="77777777" w:rsidR="001A77C9" w:rsidRDefault="00000000">
      <w:pPr>
        <w:pStyle w:val="Heading3"/>
      </w:pPr>
      <w:bookmarkStart w:id="41" w:name="_Toc235824129"/>
      <w:r>
        <w:t>4.7 Pass Schedule Management (PSM)</w:t>
      </w:r>
      <w:bookmarkEnd w:id="41"/>
    </w:p>
    <w:p w14:paraId="41FC608E" w14:textId="77777777" w:rsidR="001A77C9" w:rsidRDefault="00000000">
      <w:r>
        <w:rPr>
          <w:b/>
        </w:rPr>
        <w:t>Description.</w:t>
      </w:r>
      <w:r>
        <w:t xml:space="preserve"> Pass Schedule Management maintains the central, authoritative table of drawing and finishing parameters — die sizes, roll gaps, targets, speeds, edger and routing configuration — for FL1, FL2, and Hybrid FL3 operation. Operations/Engineering users author and approve schedules; floor operators view them read-only, confirm the recommended schedule at check-in, and acknowledge it before the run. It matters because these parameters drive the PLC configuration that shapes every flat-wire coil, so controlled authoring, operator acknowledgment, and full traceability are essential to product quality and safe machine setup.</w:t>
      </w:r>
    </w:p>
    <w:p w14:paraId="0A10F49E" w14:textId="77777777" w:rsidR="001A77C9" w:rsidRDefault="00000000">
      <w:r>
        <w:rPr>
          <w:b/>
        </w:rPr>
        <w:t>Priority:</w:t>
      </w:r>
      <w:r>
        <w:t xml:space="preserve"> Must — no coil can be correctly configured or run without an approved, acknowledged pass schedule driving the PLC.</w:t>
      </w:r>
    </w:p>
    <w:p w14:paraId="4784FA62"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5E797796" w14:textId="77777777">
        <w:tc>
          <w:tcPr>
            <w:tcW w:w="4453" w:type="dxa"/>
          </w:tcPr>
          <w:p w14:paraId="53866927" w14:textId="77777777" w:rsidR="001A77C9" w:rsidRDefault="00000000">
            <w:r>
              <w:rPr>
                <w:b/>
              </w:rPr>
              <w:t>Trigger / operator action</w:t>
            </w:r>
          </w:p>
        </w:tc>
        <w:tc>
          <w:tcPr>
            <w:tcW w:w="4453" w:type="dxa"/>
          </w:tcPr>
          <w:p w14:paraId="667CD80E" w14:textId="77777777" w:rsidR="001A77C9" w:rsidRDefault="00000000">
            <w:r>
              <w:rPr>
                <w:b/>
              </w:rPr>
              <w:t>System response</w:t>
            </w:r>
          </w:p>
        </w:tc>
      </w:tr>
      <w:tr w:rsidR="001A77C9" w14:paraId="74CD6CA5" w14:textId="77777777">
        <w:tc>
          <w:tcPr>
            <w:tcW w:w="4453" w:type="dxa"/>
          </w:tcPr>
          <w:p w14:paraId="74EDA1E9" w14:textId="77777777" w:rsidR="001A77C9" w:rsidRDefault="00000000">
            <w:r>
              <w:t>Operations user creates/edits a schedule (or requests Generate &amp; Review)</w:t>
            </w:r>
          </w:p>
        </w:tc>
        <w:tc>
          <w:tcPr>
            <w:tcW w:w="4453" w:type="dxa"/>
          </w:tcPr>
          <w:p w14:paraId="5B69617A" w14:textId="77777777" w:rsidR="001A77C9" w:rsidRDefault="00000000">
            <w:r>
              <w:t>Validates, stores a draft, and marks it Active only on explicit approval</w:t>
            </w:r>
          </w:p>
        </w:tc>
      </w:tr>
      <w:tr w:rsidR="001A77C9" w14:paraId="3D0143A4" w14:textId="77777777">
        <w:tc>
          <w:tcPr>
            <w:tcW w:w="4453" w:type="dxa"/>
          </w:tcPr>
          <w:p w14:paraId="07CDE24B" w14:textId="77777777" w:rsidR="001A77C9" w:rsidRDefault="00000000">
            <w:r>
              <w:t>Coil/rod check-in with alloy, diameter, gauge×width, route mode</w:t>
            </w:r>
          </w:p>
        </w:tc>
        <w:tc>
          <w:tcPr>
            <w:tcW w:w="4453" w:type="dxa"/>
          </w:tcPr>
          <w:p w14:paraId="006EFD8A" w14:textId="77777777" w:rsidR="001A77C9" w:rsidRDefault="00000000">
            <w:r>
              <w:t>Performs attribute lookup and surfaces the recommended schedule in a confirm bar</w:t>
            </w:r>
          </w:p>
        </w:tc>
      </w:tr>
      <w:tr w:rsidR="001A77C9" w14:paraId="27103A14" w14:textId="77777777">
        <w:tc>
          <w:tcPr>
            <w:tcW w:w="4453" w:type="dxa"/>
          </w:tcPr>
          <w:p w14:paraId="748CC05F" w14:textId="77777777" w:rsidR="001A77C9" w:rsidRDefault="00000000">
            <w:r>
              <w:t>Operator confirms or selects a non-recommended schedule</w:t>
            </w:r>
          </w:p>
        </w:tc>
        <w:tc>
          <w:tcPr>
            <w:tcW w:w="4453" w:type="dxa"/>
          </w:tcPr>
          <w:p w14:paraId="56BCE0FD" w14:textId="77777777" w:rsidR="001A77C9" w:rsidRDefault="00000000">
            <w:r>
              <w:t>Retrieves and presents active/bypassed components; flags non-recommended choices for review</w:t>
            </w:r>
          </w:p>
        </w:tc>
      </w:tr>
      <w:tr w:rsidR="001A77C9" w14:paraId="03814AC7" w14:textId="77777777">
        <w:tc>
          <w:tcPr>
            <w:tcW w:w="4453" w:type="dxa"/>
          </w:tcPr>
          <w:p w14:paraId="3490E7E2" w14:textId="77777777" w:rsidR="001A77C9" w:rsidRDefault="00000000">
            <w:r>
              <w:t>Operator acknowledges the schedule</w:t>
            </w:r>
          </w:p>
        </w:tc>
        <w:tc>
          <w:tcPr>
            <w:tcW w:w="4453" w:type="dxa"/>
          </w:tcPr>
          <w:p w14:paraId="361CA20B" w14:textId="77777777" w:rsidR="001A77C9" w:rsidRDefault="00000000">
            <w:r>
              <w:t>Pushes PLC configuration tags to the controller and permits the run to start</w:t>
            </w:r>
          </w:p>
        </w:tc>
      </w:tr>
      <w:tr w:rsidR="001A77C9" w14:paraId="725A3405" w14:textId="77777777">
        <w:tc>
          <w:tcPr>
            <w:tcW w:w="4453" w:type="dxa"/>
          </w:tcPr>
          <w:p w14:paraId="121E7269" w14:textId="77777777" w:rsidR="001A77C9" w:rsidRDefault="00000000">
            <w:r>
              <w:t>Operator or Operations Manager saves a mid-run override</w:t>
            </w:r>
          </w:p>
        </w:tc>
        <w:tc>
          <w:tcPr>
            <w:tcW w:w="4453" w:type="dxa"/>
          </w:tcPr>
          <w:p w14:paraId="3517EFE0" w14:textId="77777777" w:rsidR="001A77C9" w:rsidRDefault="00000000">
            <w:r>
              <w:t>Logs the change, raises an Active Run Monitor alert, holds prior PLC values, and sets an SPC checkpoint</w:t>
            </w:r>
          </w:p>
        </w:tc>
      </w:tr>
      <w:tr w:rsidR="001A77C9" w14:paraId="2D5B8ED7" w14:textId="77777777">
        <w:tc>
          <w:tcPr>
            <w:tcW w:w="4453" w:type="dxa"/>
          </w:tcPr>
          <w:p w14:paraId="098AA73F" w14:textId="77777777" w:rsidR="001A77C9" w:rsidRDefault="00000000">
            <w:r>
              <w:t>Output coil created</w:t>
            </w:r>
          </w:p>
        </w:tc>
        <w:tc>
          <w:tcPr>
            <w:tcW w:w="4453" w:type="dxa"/>
          </w:tcPr>
          <w:p w14:paraId="273EC014" w14:textId="77777777" w:rsidR="001A77C9" w:rsidRDefault="00000000">
            <w:r>
              <w:t>Snapshots schedule ID, version, and effective configuration to the coil record</w:t>
            </w:r>
          </w:p>
        </w:tc>
      </w:tr>
    </w:tbl>
    <w:p w14:paraId="2C83A433" w14:textId="77777777" w:rsidR="001A77C9" w:rsidRDefault="001A77C9"/>
    <w:p w14:paraId="513F070D" w14:textId="77777777" w:rsidR="001A77C9" w:rsidRDefault="00000000">
      <w:r>
        <w:rPr>
          <w:b/>
        </w:rPr>
        <w:t>Functional Requirements.</w:t>
      </w:r>
    </w:p>
    <w:p w14:paraId="79FE6558" w14:textId="77777777" w:rsidR="001A77C9" w:rsidRDefault="00000000">
      <w:pPr>
        <w:pStyle w:val="Heading4"/>
      </w:pPr>
      <w:r>
        <w:t>4.7.1 Central Table, Ownership &amp; Maintenance</w:t>
      </w:r>
    </w:p>
    <w:p w14:paraId="2F82E931" w14:textId="77777777" w:rsidR="001A77C9" w:rsidRDefault="00000000">
      <w:r>
        <w:t>The system shall maintain a central Pass Schedule table accessible from both the shopfloor applications and the web applications. (PSM001)</w:t>
      </w:r>
    </w:p>
    <w:p w14:paraId="4C38B8F8" w14:textId="77777777" w:rsidR="001A77C9" w:rsidRDefault="00000000">
      <w:r>
        <w:t>The system shall permit pass schedules to be created, edited, and maintained only by authorized Maintenance / Engineering (Operations) users, and shall present pass schedules as read-only to floor operators. (PSM002)</w:t>
      </w:r>
    </w:p>
    <w:p w14:paraId="371CD677" w14:textId="77777777" w:rsidR="001A77C9" w:rsidRDefault="00000000">
      <w:r>
        <w:t>The system shall never silently auto-apply a pass schedule; it may provide a human-in-the-loop "Generate &amp; Review" physics-based draft algorithm that, from alloy, rod diameter, target gauge, target width, and edge type, produces a DRAFT schedule which requires explicit Operations review and approval (Save as Active) before it becomes available for use, and no schedule — generated or manual — shall be pushed to the PLC except through operator acknowledgment at check-in. (PSM003)</w:t>
      </w:r>
    </w:p>
    <w:p w14:paraId="685C5AEF" w14:textId="77777777" w:rsidR="001A77C9" w:rsidRDefault="00000000">
      <w:r>
        <w:t xml:space="preserve">&gt; </w:t>
      </w:r>
      <w:r>
        <w:rPr>
          <w:b/>
        </w:rPr>
        <w:t>[OPEN ITEM: confirm Generate &amp; Review is in Phase-1 scope]</w:t>
      </w:r>
      <w:r>
        <w:t xml:space="preserve"> — PSM003 reconciles the v1 statement "shall NOT auto-generate" with the designed Generate &amp; Review workflow. The </w:t>
      </w:r>
      <w:r>
        <w:lastRenderedPageBreak/>
        <w:t>reconciled rule is that generation is a calculator producing a draft for human approval, not an auto-approver. Whether the generation algorithm ships in Phase 1 or is deferred is to be confirmed.</w:t>
      </w:r>
    </w:p>
    <w:p w14:paraId="3A197C82" w14:textId="77777777" w:rsidR="001A77C9" w:rsidRDefault="00000000">
      <w:r>
        <w:t>The system shall support machine-specific routing in each pass schedule, covering FL1 standalone, FL2 standalone, and Hybrid FL3 operation. (PSM004)</w:t>
      </w:r>
    </w:p>
    <w:p w14:paraId="7ECA6076" w14:textId="77777777" w:rsidR="001A77C9" w:rsidRDefault="00000000">
      <w:pPr>
        <w:pStyle w:val="Heading4"/>
      </w:pPr>
      <w:r>
        <w:t>4.7.2 Schedule Structure &amp; Content</w:t>
      </w:r>
    </w:p>
    <w:p w14:paraId="34E39BE2" w14:textId="77777777" w:rsidR="001A77C9" w:rsidRDefault="00000000">
      <w:r>
        <w:t>The system shall represent, in each pass schedule, which machine components are active and which are bypassed. (PSM005)</w:t>
      </w:r>
    </w:p>
    <w:p w14:paraId="1AE00140" w14:textId="77777777" w:rsidR="001A77C9" w:rsidRDefault="00000000">
      <w:r>
        <w:t>The system shall define DB1 and DB2 wire-drawing die sizes in each pass schedule. (PSM006)</w:t>
      </w:r>
    </w:p>
    <w:p w14:paraId="1E9CA70E" w14:textId="77777777" w:rsidR="001A77C9" w:rsidRDefault="00000000">
      <w:r>
        <w:t>The system shall define FL1 and FL2 roll clearances / gap settings in each pass schedule. (PSM007)</w:t>
      </w:r>
    </w:p>
    <w:p w14:paraId="7AC17D67" w14:textId="77777777" w:rsidR="001A77C9" w:rsidRDefault="00000000">
      <w:r>
        <w:t>The system shall define the target gauge and target width at each processing stage in each pass schedule. (PSM008)</w:t>
      </w:r>
    </w:p>
    <w:p w14:paraId="6BF4D6E5" w14:textId="77777777" w:rsidR="001A77C9" w:rsidRDefault="00000000">
      <w:r>
        <w:t>The system shall define line speed and reduction percentages in each pass schedule. (PSM009)</w:t>
      </w:r>
    </w:p>
    <w:p w14:paraId="2AE50069" w14:textId="77777777" w:rsidR="001A77C9" w:rsidRDefault="00000000">
      <w:r>
        <w:t>The system shall define edger configuration (edge type and stand position) in each pass schedule for the applicable FL2 stands (S2 and S3); FL1 has no edger. (PSM010)</w:t>
      </w:r>
    </w:p>
    <w:p w14:paraId="2E4D814E" w14:textId="77777777" w:rsidR="001A77C9" w:rsidRDefault="00000000">
      <w:r>
        <w:t>The system shall define a routing flag in each pass schedule indicating standalone (FL1 / FL2) or hybrid (FL3) operation, with a Hybrid FL3 schedule held as a single unified record covering both drawing and finishing components. (PSM011)</w:t>
      </w:r>
    </w:p>
    <w:p w14:paraId="6E6659E9" w14:textId="77777777" w:rsidR="001A77C9" w:rsidRDefault="00000000">
      <w:r>
        <w:t>The system shall exclude tension values from the pass schedule, deriving tension automatically from speed control. (PSM012)</w:t>
      </w:r>
    </w:p>
    <w:p w14:paraId="679431E8" w14:textId="77777777" w:rsidR="001A77C9" w:rsidRDefault="00000000">
      <w:pPr>
        <w:pStyle w:val="Heading4"/>
      </w:pPr>
      <w:r>
        <w:t>4.7.3 Association &amp; Runtime Selection</w:t>
      </w:r>
    </w:p>
    <w:p w14:paraId="3B4B91A2" w14:textId="77777777" w:rsidR="001A77C9" w:rsidRDefault="00000000">
      <w:r>
        <w:t>The system shall allow pass schedules to be associated with specific production orders or with gauge/width combinations. (PSM013)</w:t>
      </w:r>
    </w:p>
    <w:p w14:paraId="5D1ED375" w14:textId="77777777" w:rsidR="001A77C9" w:rsidRDefault="00000000">
      <w:r>
        <w:t>The system shall make only those pass schedules compatible with the current order and routing (FL1 / FL2 / FL3) selectable at runtime. (PSM014)</w:t>
      </w:r>
    </w:p>
    <w:p w14:paraId="02A32705" w14:textId="77777777" w:rsidR="001A77C9" w:rsidRDefault="00000000">
      <w:r>
        <w:t>The system shall, at check-in, perform an attribute-based lookup (alloy + rod diameter + target gauge × width + route mode), surface the recommended schedule in a confirm bar, require the operator to confirm the schedule, and flag selection of any non-recommended schedule for Operations review. (PSM015)</w:t>
      </w:r>
    </w:p>
    <w:p w14:paraId="481C936D" w14:textId="77777777" w:rsidR="001A77C9" w:rsidRDefault="00000000">
      <w:r>
        <w:t xml:space="preserve">&gt; </w:t>
      </w:r>
      <w:r>
        <w:rPr>
          <w:b/>
        </w:rPr>
        <w:t>[OPEN ITEM: no-match path at check-in undefined]</w:t>
      </w:r>
      <w:r>
        <w:t xml:space="preserve"> — behavior when the attribute lookup returns no active matching schedule (block check-in and alert Operations vs. allow a credential-gated manual override) is not yet decided (GAP 1).</w:t>
      </w:r>
    </w:p>
    <w:p w14:paraId="0B50A7AD" w14:textId="77777777" w:rsidR="001A77C9" w:rsidRDefault="00000000">
      <w:r>
        <w:t xml:space="preserve">&gt; </w:t>
      </w:r>
      <w:r>
        <w:rPr>
          <w:b/>
        </w:rPr>
        <w:t>[OPEN ITEM: FL2 check-in handling of hybrid-origin spools]</w:t>
      </w:r>
      <w:r>
        <w:t xml:space="preserve"> — validation for applying a standalone FL2 schedule to a spool produced by a hybrid FL3 run is not yet decided (GAP 4).</w:t>
      </w:r>
    </w:p>
    <w:p w14:paraId="303D519E" w14:textId="77777777" w:rsidR="001A77C9" w:rsidRDefault="00000000">
      <w:pPr>
        <w:pStyle w:val="Heading4"/>
      </w:pPr>
      <w:r>
        <w:t>4.7.4 Retrieve → Present → Acknowledge → PLC Push</w:t>
      </w:r>
    </w:p>
    <w:p w14:paraId="3B70F5F6" w14:textId="77777777" w:rsidR="001A77C9" w:rsidRDefault="00000000">
      <w:r>
        <w:t>The system shall, at coil or rod check-in, retrieve the applicable pass schedule. (PSM016)</w:t>
      </w:r>
    </w:p>
    <w:p w14:paraId="7798B6DB" w14:textId="77777777" w:rsidR="001A77C9" w:rsidRDefault="00000000">
      <w:r>
        <w:t>The system shall present the retrieved pass schedule to the operator for review, clearly indicating which components are active and which are bypassed. (PSM017)</w:t>
      </w:r>
    </w:p>
    <w:p w14:paraId="38ABDD41" w14:textId="77777777" w:rsidR="001A77C9" w:rsidRDefault="00000000">
      <w:r>
        <w:t>The system shall require explicit operator acknowledgment of the pass schedule before the run begins. (PSM018)</w:t>
      </w:r>
    </w:p>
    <w:p w14:paraId="3453DD75" w14:textId="77777777" w:rsidR="001A77C9" w:rsidRDefault="00000000">
      <w:r>
        <w:t>The system shall push the relevant PLC configuration tags to the machine controller only upon operator acknowledgment, and shall not push any PLC tags automatically before acknowledgment. (PSM019)</w:t>
      </w:r>
    </w:p>
    <w:p w14:paraId="106398FD" w14:textId="77777777" w:rsidR="001A77C9" w:rsidRDefault="00000000">
      <w:pPr>
        <w:pStyle w:val="Heading4"/>
      </w:pPr>
      <w:r>
        <w:lastRenderedPageBreak/>
        <w:t>4.7.5 Mid-Run Pass Schedule Change</w:t>
      </w:r>
    </w:p>
    <w:p w14:paraId="57F0E053" w14:textId="77777777" w:rsidR="001A77C9" w:rsidRDefault="00000000">
      <w:r>
        <w:t>The system shall keep the pass schedule read-only to floor operators mid-run, permitting an operator-initiated change only for a one-for-one same-size die swap (e.g., replacing a DB1 0.285" die with another DB1 0.285" die); any other change shall be made by an Operations Manager. (PSM020)</w:t>
      </w:r>
    </w:p>
    <w:p w14:paraId="4EDAB5C1" w14:textId="77777777" w:rsidR="001A77C9" w:rsidRDefault="00000000">
      <w:r>
        <w:t>The system shall record every mid-run override with the parameter changed, old value → new value, user ID, timestamp, and reason code or free-text reason. (PSM021)</w:t>
      </w:r>
    </w:p>
    <w:p w14:paraId="377B92A4" w14:textId="77777777" w:rsidR="001A77C9" w:rsidRDefault="00000000">
      <w:r>
        <w:t>The system shall, upon saving a mid-run override, raise a real-time alert on the Active Run Monitor of the affected line requiring the operator to explicitly Acknowledge (continue under the new configuration) or Stop Run (supervisor review), shall not permit passive dismissal, and shall continue running under the previous PLC values until the operator acknowledges. (PSM022)</w:t>
      </w:r>
    </w:p>
    <w:p w14:paraId="1AB57C24" w14:textId="77777777" w:rsidR="001A77C9" w:rsidRDefault="00000000">
      <w:r>
        <w:t>The system shall automatically set an SPC checkpoint as required following a mid-run pass schedule change (particularly a die-size or roll-gap change) and shall block clearing of the "awaiting SPC checkpoint" status until SPC is completed. (PSM023)</w:t>
      </w:r>
    </w:p>
    <w:p w14:paraId="3F682D65" w14:textId="77777777" w:rsidR="001A77C9" w:rsidRDefault="00000000">
      <w:pPr>
        <w:pStyle w:val="Heading4"/>
      </w:pPr>
      <w:r>
        <w:t>4.7.6 Audit Snapshot at Coil Creation</w:t>
      </w:r>
    </w:p>
    <w:p w14:paraId="1AA25E00" w14:textId="77777777" w:rsidR="001A77C9" w:rsidRDefault="00000000">
      <w:r>
        <w:t>The system shall write the pass schedule ID, version, and effective configuration snapshot (die sizes, roll gaps, targets) to the output coil record at coil creation time for technical traceability and quality audits, and shall not print this pass schedule data on the customer label. (PSM024)</w:t>
      </w:r>
    </w:p>
    <w:p w14:paraId="61FCE576" w14:textId="77777777" w:rsidR="001A77C9" w:rsidRDefault="00000000">
      <w:pPr>
        <w:jc w:val="center"/>
      </w:pPr>
      <w:r>
        <w:rPr>
          <w:noProof/>
        </w:rPr>
        <w:drawing>
          <wp:inline distT="0" distB="0" distL="0" distR="0" wp14:anchorId="69ACE226" wp14:editId="286CAD83">
            <wp:extent cx="5760720" cy="46085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9_pass_schedule.png"/>
                    <pic:cNvPicPr/>
                  </pic:nvPicPr>
                  <pic:blipFill>
                    <a:blip r:embed="rId16"/>
                    <a:stretch>
                      <a:fillRect/>
                    </a:stretch>
                  </pic:blipFill>
                  <pic:spPr>
                    <a:xfrm>
                      <a:off x="0" y="0"/>
                      <a:ext cx="5760720" cy="4608576"/>
                    </a:xfrm>
                    <a:prstGeom prst="rect">
                      <a:avLst/>
                    </a:prstGeom>
                  </pic:spPr>
                </pic:pic>
              </a:graphicData>
            </a:graphic>
          </wp:inline>
        </w:drawing>
      </w:r>
    </w:p>
    <w:p w14:paraId="3DFBDA4D" w14:textId="77777777" w:rsidR="001A77C9" w:rsidRDefault="00000000">
      <w:pPr>
        <w:pStyle w:val="Caption"/>
        <w:jc w:val="center"/>
      </w:pPr>
      <w:bookmarkStart w:id="42" w:name="_Toc235823317"/>
      <w:r>
        <w:rPr>
          <w:b/>
        </w:rPr>
        <w:t xml:space="preserve">Figure </w:t>
      </w:r>
      <w:fldSimple w:instr=" SEQ Figure \* ARABIC ">
        <w:r w:rsidR="001A77C9">
          <w:t>#</w:t>
        </w:r>
      </w:fldSimple>
      <w:r>
        <w:rPr>
          <w:b/>
        </w:rPr>
        <w:t xml:space="preserve"> — Pass Schedule Management (Dashboard 9) (db09_pass_schedule.png)</w:t>
      </w:r>
      <w:bookmarkEnd w:id="42"/>
    </w:p>
    <w:p w14:paraId="01F28E2C" w14:textId="77777777" w:rsidR="001A77C9" w:rsidRDefault="00000000">
      <w:r>
        <w:t>*Requirements traced: PSM001–PSM024.*</w:t>
      </w:r>
    </w:p>
    <w:p w14:paraId="5144EB6D" w14:textId="77777777" w:rsidR="001A77C9" w:rsidRDefault="00000000">
      <w:pPr>
        <w:jc w:val="center"/>
      </w:pPr>
      <w:r>
        <w:rPr>
          <w:noProof/>
        </w:rPr>
        <w:lastRenderedPageBreak/>
        <w:drawing>
          <wp:inline distT="0" distB="0" distL="0" distR="0" wp14:anchorId="6C494F08" wp14:editId="5369DAF2">
            <wp:extent cx="5760720" cy="46085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9a_schedule_list.png"/>
                    <pic:cNvPicPr/>
                  </pic:nvPicPr>
                  <pic:blipFill>
                    <a:blip r:embed="rId17"/>
                    <a:stretch>
                      <a:fillRect/>
                    </a:stretch>
                  </pic:blipFill>
                  <pic:spPr>
                    <a:xfrm>
                      <a:off x="0" y="0"/>
                      <a:ext cx="5760720" cy="4608576"/>
                    </a:xfrm>
                    <a:prstGeom prst="rect">
                      <a:avLst/>
                    </a:prstGeom>
                  </pic:spPr>
                </pic:pic>
              </a:graphicData>
            </a:graphic>
          </wp:inline>
        </w:drawing>
      </w:r>
    </w:p>
    <w:p w14:paraId="5C088C57" w14:textId="77777777" w:rsidR="001A77C9" w:rsidRDefault="00000000">
      <w:pPr>
        <w:pStyle w:val="Caption"/>
        <w:jc w:val="center"/>
      </w:pPr>
      <w:bookmarkStart w:id="43" w:name="_Toc235823318"/>
      <w:r>
        <w:rPr>
          <w:b/>
        </w:rPr>
        <w:t xml:space="preserve">Figure </w:t>
      </w:r>
      <w:fldSimple w:instr=" SEQ Figure \* ARABIC ">
        <w:r w:rsidR="001A77C9">
          <w:t>#</w:t>
        </w:r>
      </w:fldSimple>
      <w:r>
        <w:rPr>
          <w:b/>
        </w:rPr>
        <w:t xml:space="preserve"> — Pass Schedule List (Dashboard 9A) (db09a_schedule_list.png)</w:t>
      </w:r>
      <w:bookmarkEnd w:id="43"/>
    </w:p>
    <w:p w14:paraId="4EFCCAFC" w14:textId="77777777" w:rsidR="001A77C9" w:rsidRDefault="00000000">
      <w:r>
        <w:t>*Requirements traced: PSM001–PSM024.*</w:t>
      </w:r>
    </w:p>
    <w:p w14:paraId="5303F62B" w14:textId="77777777" w:rsidR="001A77C9" w:rsidRDefault="00000000">
      <w:pPr>
        <w:pStyle w:val="Heading3"/>
      </w:pPr>
      <w:bookmarkStart w:id="44" w:name="_Toc235824130"/>
      <w:r>
        <w:t>4.8 Gauge Trace &amp; Width Trace (GWT)</w:t>
      </w:r>
      <w:bookmarkEnd w:id="44"/>
    </w:p>
    <w:p w14:paraId="5A07BA8B" w14:textId="77777777" w:rsidR="001A77C9" w:rsidRDefault="00000000">
      <w:r>
        <w:rPr>
          <w:b/>
        </w:rPr>
        <w:t>Description.</w:t>
      </w:r>
      <w:r>
        <w:t xml:space="preserve"> Gauge Trace &amp; Width Trace provides operators at FL2 and FL3 with pop-up visualizations of a spool's recorded gauge and width along its length. Both traces are captured from the same recording points, letting operators verify dimensional consistency, review upstream FL1 gauge data once a spool is checked in, and identify coil boundaries within multi-coil welded runs. This dimensional visibility supports quality monitoring across the flat-wire line and helps catch out-of-tolerance conditions before downstream processing.</w:t>
      </w:r>
    </w:p>
    <w:p w14:paraId="758C480D" w14:textId="77777777" w:rsidR="001A77C9" w:rsidRDefault="00000000">
      <w:r>
        <w:rPr>
          <w:b/>
        </w:rPr>
        <w:t>Priority:</w:t>
      </w:r>
      <w:r>
        <w:t xml:space="preserve"> Should — important operator quality-monitoring aid, but the line can produce without the trace pop-ups at go-live.</w:t>
      </w:r>
    </w:p>
    <w:p w14:paraId="21B50798"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64747FCE" w14:textId="77777777">
        <w:tc>
          <w:tcPr>
            <w:tcW w:w="4453" w:type="dxa"/>
          </w:tcPr>
          <w:p w14:paraId="38F12936" w14:textId="77777777" w:rsidR="001A77C9" w:rsidRDefault="00000000">
            <w:r>
              <w:rPr>
                <w:b/>
              </w:rPr>
              <w:t>Trigger</w:t>
            </w:r>
          </w:p>
        </w:tc>
        <w:tc>
          <w:tcPr>
            <w:tcW w:w="4453" w:type="dxa"/>
          </w:tcPr>
          <w:p w14:paraId="16C6D20A" w14:textId="77777777" w:rsidR="001A77C9" w:rsidRDefault="00000000">
            <w:r>
              <w:rPr>
                <w:b/>
              </w:rPr>
              <w:t>System response</w:t>
            </w:r>
          </w:p>
        </w:tc>
      </w:tr>
      <w:tr w:rsidR="001A77C9" w14:paraId="3300D473" w14:textId="77777777">
        <w:tc>
          <w:tcPr>
            <w:tcW w:w="4453" w:type="dxa"/>
          </w:tcPr>
          <w:p w14:paraId="6457E830" w14:textId="77777777" w:rsidR="001A77C9" w:rsidRDefault="00000000">
            <w:r>
              <w:t>Operator opens the gauge or width trace pop-up at FL2/FL3 for a selected spool</w:t>
            </w:r>
          </w:p>
        </w:tc>
        <w:tc>
          <w:tcPr>
            <w:tcW w:w="4453" w:type="dxa"/>
          </w:tcPr>
          <w:p w14:paraId="1B7357ED" w14:textId="77777777" w:rsidR="001A77C9" w:rsidRDefault="00000000">
            <w:r>
              <w:t>Displays the trace using the standard gauge visualization and the width-vs-feet plot</w:t>
            </w:r>
          </w:p>
        </w:tc>
      </w:tr>
      <w:tr w:rsidR="001A77C9" w14:paraId="3F51058A" w14:textId="77777777">
        <w:tc>
          <w:tcPr>
            <w:tcW w:w="4453" w:type="dxa"/>
          </w:tcPr>
          <w:p w14:paraId="41E2FFD7" w14:textId="77777777" w:rsidR="001A77C9" w:rsidRDefault="00000000">
            <w:r>
              <w:t>Spool is checked in at FL2</w:t>
            </w:r>
          </w:p>
        </w:tc>
        <w:tc>
          <w:tcPr>
            <w:tcW w:w="4453" w:type="dxa"/>
          </w:tcPr>
          <w:p w14:paraId="3C7DC08F" w14:textId="77777777" w:rsidR="001A77C9" w:rsidRDefault="00000000">
            <w:r>
              <w:t>Makes the FL1 gauge trace available for viewing at FL2</w:t>
            </w:r>
          </w:p>
        </w:tc>
      </w:tr>
    </w:tbl>
    <w:p w14:paraId="224E65F0" w14:textId="77777777" w:rsidR="001A77C9" w:rsidRDefault="001A77C9"/>
    <w:p w14:paraId="34A963C2" w14:textId="77777777" w:rsidR="001A77C9" w:rsidRDefault="00000000">
      <w:r>
        <w:rPr>
          <w:b/>
        </w:rPr>
        <w:t>Functional Requirements.</w:t>
      </w:r>
    </w:p>
    <w:p w14:paraId="6164CC76" w14:textId="77777777" w:rsidR="001A77C9" w:rsidRDefault="00000000">
      <w:r>
        <w:t>The system shall display gauge trace and width trace pop-ups at FL2 (and at FL3). (GWT001)</w:t>
      </w:r>
    </w:p>
    <w:p w14:paraId="7304B38A" w14:textId="77777777" w:rsidR="001A77C9" w:rsidRDefault="00000000">
      <w:r>
        <w:lastRenderedPageBreak/>
        <w:t>The system shall present the gauge trace using the same visualization as the slitter gauge trace. (GWT002)</w:t>
      </w:r>
    </w:p>
    <w:p w14:paraId="1668ABD2" w14:textId="77777777" w:rsidR="001A77C9" w:rsidRDefault="00000000">
      <w:r>
        <w:t>The system shall present the width trace with width on the Y axis and feet on the X axis. (GWT003)</w:t>
      </w:r>
    </w:p>
    <w:p w14:paraId="48946657" w14:textId="77777777" w:rsidR="001A77C9" w:rsidRDefault="00000000">
      <w:r>
        <w:t>The system shall record gauge and width simultaneously so that both traces derive from the same recording points. (GWT004)</w:t>
      </w:r>
    </w:p>
    <w:p w14:paraId="0026E34A" w14:textId="77777777" w:rsidR="001A77C9" w:rsidRDefault="00000000">
      <w:r>
        <w:t>The system shall make the FL1 gauge trace available at FL2 once the spool is checked in at FL2. (GWT005)</w:t>
      </w:r>
    </w:p>
    <w:p w14:paraId="6EEA2C87" w14:textId="77777777" w:rsidR="001A77C9" w:rsidRDefault="00000000">
      <w:r>
        <w:t>The system shall indicate coil boundaries within a run-level trace when a single run spans multiple welded coils. (GWT006)</w:t>
      </w:r>
    </w:p>
    <w:p w14:paraId="28BB1C0D" w14:textId="77777777" w:rsidR="001A77C9" w:rsidRDefault="00000000">
      <w:pPr>
        <w:jc w:val="center"/>
      </w:pPr>
      <w:r>
        <w:rPr>
          <w:noProof/>
        </w:rPr>
        <w:drawing>
          <wp:inline distT="0" distB="0" distL="0" distR="0" wp14:anchorId="1F014544" wp14:editId="0ECB02E5">
            <wp:extent cx="5760720" cy="46085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4_scada_trends.png"/>
                    <pic:cNvPicPr/>
                  </pic:nvPicPr>
                  <pic:blipFill>
                    <a:blip r:embed="rId18"/>
                    <a:stretch>
                      <a:fillRect/>
                    </a:stretch>
                  </pic:blipFill>
                  <pic:spPr>
                    <a:xfrm>
                      <a:off x="0" y="0"/>
                      <a:ext cx="5760720" cy="4608576"/>
                    </a:xfrm>
                    <a:prstGeom prst="rect">
                      <a:avLst/>
                    </a:prstGeom>
                  </pic:spPr>
                </pic:pic>
              </a:graphicData>
            </a:graphic>
          </wp:inline>
        </w:drawing>
      </w:r>
    </w:p>
    <w:p w14:paraId="2D2FDAE4" w14:textId="77777777" w:rsidR="001A77C9" w:rsidRDefault="00000000">
      <w:pPr>
        <w:pStyle w:val="Caption"/>
        <w:jc w:val="center"/>
      </w:pPr>
      <w:bookmarkStart w:id="45" w:name="_Toc235823319"/>
      <w:r>
        <w:rPr>
          <w:b/>
        </w:rPr>
        <w:t xml:space="preserve">Figure </w:t>
      </w:r>
      <w:fldSimple w:instr=" SEQ Figure \* ARABIC ">
        <w:r w:rsidR="001A77C9">
          <w:t>#</w:t>
        </w:r>
      </w:fldSimple>
      <w:r>
        <w:rPr>
          <w:b/>
        </w:rPr>
        <w:t xml:space="preserve"> — SCADA Trends (Dashboard 14) (db14_scada_trends.png)</w:t>
      </w:r>
      <w:bookmarkEnd w:id="45"/>
    </w:p>
    <w:p w14:paraId="1FED3133" w14:textId="77777777" w:rsidR="001A77C9" w:rsidRDefault="00000000">
      <w:r>
        <w:t>*Requirements traced: GWT001–GWT006.*</w:t>
      </w:r>
    </w:p>
    <w:p w14:paraId="6985393B" w14:textId="77777777" w:rsidR="001A77C9" w:rsidRDefault="00000000">
      <w:pPr>
        <w:pStyle w:val="Heading3"/>
      </w:pPr>
      <w:bookmarkStart w:id="46" w:name="_Toc235824131"/>
      <w:r>
        <w:t>4.9 SPC &amp; CPK (SPC)</w:t>
      </w:r>
      <w:bookmarkEnd w:id="46"/>
    </w:p>
    <w:p w14:paraId="36F1861E" w14:textId="77777777" w:rsidR="001A77C9" w:rsidRDefault="00000000">
      <w:r>
        <w:rPr>
          <w:b/>
        </w:rPr>
        <w:t>Description.</w:t>
      </w:r>
      <w:r>
        <w:t xml:space="preserve"> SPC &amp; CPK provides statistical process control across the flat-wire line, capturing gauge and width measurements at incoming rod, post wire-draw, and post-FL1/FL2 stages. Operators and QA reviewers use it to catch out-of-spec material, route it to SPC-HOLD, and compute per-run CPK. It matters because it prevents nonconforming coils from advancing, shipping, or being released without QA disposition, safeguarding product quality.</w:t>
      </w:r>
    </w:p>
    <w:p w14:paraId="6AB30623" w14:textId="77777777" w:rsidR="001A77C9" w:rsidRDefault="00000000">
      <w:r>
        <w:rPr>
          <w:b/>
        </w:rPr>
        <w:t>Priority:</w:t>
      </w:r>
      <w:r>
        <w:t xml:space="preserve"> Must — quality holds and SPC enforcement gate production and shipment, so the line cannot go live without them.</w:t>
      </w:r>
    </w:p>
    <w:p w14:paraId="70FF535D" w14:textId="77777777" w:rsidR="001A77C9" w:rsidRDefault="00000000">
      <w:r>
        <w:rPr>
          <w:b/>
        </w:rPr>
        <w:lastRenderedPageBreak/>
        <w:t>Stimulus / Response.</w:t>
      </w:r>
    </w:p>
    <w:tbl>
      <w:tblPr>
        <w:tblStyle w:val="TableGrid"/>
        <w:tblW w:w="0" w:type="auto"/>
        <w:tblLook w:val="04A0" w:firstRow="1" w:lastRow="0" w:firstColumn="1" w:lastColumn="0" w:noHBand="0" w:noVBand="1"/>
      </w:tblPr>
      <w:tblGrid>
        <w:gridCol w:w="4448"/>
        <w:gridCol w:w="4449"/>
      </w:tblGrid>
      <w:tr w:rsidR="001A77C9" w14:paraId="7D4EFEEA" w14:textId="77777777">
        <w:tc>
          <w:tcPr>
            <w:tcW w:w="4453" w:type="dxa"/>
          </w:tcPr>
          <w:p w14:paraId="0E2E1125" w14:textId="77777777" w:rsidR="001A77C9" w:rsidRDefault="00000000">
            <w:r>
              <w:rPr>
                <w:b/>
              </w:rPr>
              <w:t>Trigger / operator action</w:t>
            </w:r>
          </w:p>
        </w:tc>
        <w:tc>
          <w:tcPr>
            <w:tcW w:w="4453" w:type="dxa"/>
          </w:tcPr>
          <w:p w14:paraId="185483BF" w14:textId="77777777" w:rsidR="001A77C9" w:rsidRDefault="00000000">
            <w:r>
              <w:rPr>
                <w:b/>
              </w:rPr>
              <w:t>System response</w:t>
            </w:r>
          </w:p>
        </w:tc>
      </w:tr>
      <w:tr w:rsidR="001A77C9" w14:paraId="2B5A5DC4" w14:textId="77777777">
        <w:tc>
          <w:tcPr>
            <w:tcW w:w="4453" w:type="dxa"/>
          </w:tcPr>
          <w:p w14:paraId="5A96509D" w14:textId="77777777" w:rsidR="001A77C9" w:rsidRDefault="00000000">
            <w:r>
              <w:t>Traveler loads at check-in</w:t>
            </w:r>
          </w:p>
        </w:tc>
        <w:tc>
          <w:tcPr>
            <w:tcW w:w="4453" w:type="dxa"/>
          </w:tcPr>
          <w:p w14:paraId="539F8FBE" w14:textId="77777777" w:rsidR="001A77C9" w:rsidRDefault="00000000">
            <w:r>
              <w:t>Automatically initiates SPC prompts and checkpoints</w:t>
            </w:r>
          </w:p>
        </w:tc>
      </w:tr>
      <w:tr w:rsidR="001A77C9" w14:paraId="42C43199" w14:textId="77777777">
        <w:tc>
          <w:tcPr>
            <w:tcW w:w="4453" w:type="dxa"/>
          </w:tcPr>
          <w:p w14:paraId="44CBF7B4" w14:textId="77777777" w:rsidR="001A77C9" w:rsidRDefault="00000000">
            <w:r>
              <w:t>Automatic gauge reading captured during run</w:t>
            </w:r>
          </w:p>
        </w:tc>
        <w:tc>
          <w:tcPr>
            <w:tcW w:w="4453" w:type="dxa"/>
          </w:tcPr>
          <w:p w14:paraId="5FEA8383" w14:textId="77777777" w:rsidR="001A77C9" w:rsidRDefault="00000000">
            <w:r>
              <w:t>Records measurement as primary SPC data ("set and forget")</w:t>
            </w:r>
          </w:p>
        </w:tc>
      </w:tr>
      <w:tr w:rsidR="001A77C9" w14:paraId="0713DC2E" w14:textId="77777777">
        <w:tc>
          <w:tcPr>
            <w:tcW w:w="4453" w:type="dxa"/>
          </w:tcPr>
          <w:p w14:paraId="7BAFA1D4" w14:textId="77777777" w:rsidR="001A77C9" w:rsidRDefault="00000000">
            <w:r>
              <w:t>Die change with gauge drift / size change</w:t>
            </w:r>
          </w:p>
        </w:tc>
        <w:tc>
          <w:tcPr>
            <w:tcW w:w="4453" w:type="dxa"/>
          </w:tcPr>
          <w:p w14:paraId="1BE04DC2" w14:textId="77777777" w:rsidR="001A77C9" w:rsidRDefault="00000000">
            <w:r>
              <w:t>Routes to SPC checkpoint screen; permits thread mode, blocks full production until pass</w:t>
            </w:r>
          </w:p>
        </w:tc>
      </w:tr>
      <w:tr w:rsidR="001A77C9" w14:paraId="401CC572" w14:textId="77777777">
        <w:tc>
          <w:tcPr>
            <w:tcW w:w="4453" w:type="dxa"/>
          </w:tcPr>
          <w:p w14:paraId="1FF275E1" w14:textId="77777777" w:rsidR="001A77C9" w:rsidRDefault="00000000">
            <w:r>
              <w:t>Measurement out of spec (or operator holds)</w:t>
            </w:r>
          </w:p>
        </w:tc>
        <w:tc>
          <w:tcPr>
            <w:tcW w:w="4453" w:type="dxa"/>
          </w:tcPr>
          <w:p w14:paraId="33A0EFD0" w14:textId="77777777" w:rsidR="001A77C9" w:rsidRDefault="00000000">
            <w:r>
              <w:t>Routes output to SPC-HOLD without stopping the machine</w:t>
            </w:r>
          </w:p>
        </w:tc>
      </w:tr>
      <w:tr w:rsidR="001A77C9" w14:paraId="0E47AA51" w14:textId="77777777">
        <w:tc>
          <w:tcPr>
            <w:tcW w:w="4453" w:type="dxa"/>
          </w:tcPr>
          <w:p w14:paraId="2ACF79D0" w14:textId="77777777" w:rsidR="001A77C9" w:rsidRDefault="00000000">
            <w:r>
              <w:t>Operator submits stop transaction</w:t>
            </w:r>
          </w:p>
        </w:tc>
        <w:tc>
          <w:tcPr>
            <w:tcW w:w="4453" w:type="dxa"/>
          </w:tcPr>
          <w:p w14:paraId="7480DA67" w14:textId="77777777" w:rsidR="001A77C9" w:rsidRDefault="00000000">
            <w:r>
              <w:t>Requires checkpoint completion first via continue-run or suspend path</w:t>
            </w:r>
          </w:p>
        </w:tc>
      </w:tr>
      <w:tr w:rsidR="001A77C9" w14:paraId="2ABF5D45" w14:textId="77777777">
        <w:tc>
          <w:tcPr>
            <w:tcW w:w="4453" w:type="dxa"/>
          </w:tcPr>
          <w:p w14:paraId="6E5D9381" w14:textId="77777777" w:rsidR="001A77C9" w:rsidRDefault="00000000">
            <w:r>
              <w:t>QA reviewer dispositions held material</w:t>
            </w:r>
          </w:p>
        </w:tc>
        <w:tc>
          <w:tcPr>
            <w:tcW w:w="4453" w:type="dxa"/>
          </w:tcPr>
          <w:p w14:paraId="16F0B0E7" w14:textId="77777777" w:rsidR="001A77C9" w:rsidRDefault="00000000">
            <w:r>
              <w:t>Releases with concession or quarantines/scraps; lifts hold</w:t>
            </w:r>
          </w:p>
        </w:tc>
      </w:tr>
    </w:tbl>
    <w:p w14:paraId="0A69E142" w14:textId="77777777" w:rsidR="001A77C9" w:rsidRDefault="001A77C9"/>
    <w:p w14:paraId="1AF35581" w14:textId="77777777" w:rsidR="001A77C9" w:rsidRDefault="00000000">
      <w:r>
        <w:rPr>
          <w:b/>
        </w:rPr>
        <w:t>Functional Requirements.</w:t>
      </w:r>
    </w:p>
    <w:p w14:paraId="0423F602" w14:textId="77777777" w:rsidR="001A77C9" w:rsidRDefault="00000000">
      <w:pPr>
        <w:pStyle w:val="Heading4"/>
      </w:pPr>
      <w:r>
        <w:t>4.9.1 Checkpoints &amp; Monitoring</w:t>
      </w:r>
    </w:p>
    <w:p w14:paraId="72A14A6B" w14:textId="77777777" w:rsidR="001A77C9" w:rsidRDefault="00000000">
      <w:r>
        <w:t>The system shall support SPC checkpoints at incoming rod diameter (pre-checkin), post wire-draw diameter (after die changes), post-FL1 gauge, and post-FL2 gauge. (SPC001)</w:t>
      </w:r>
    </w:p>
    <w:p w14:paraId="30B0E4B5" w14:textId="77777777" w:rsidR="001A77C9" w:rsidRDefault="00000000">
      <w:r>
        <w:t>The system shall monitor both gauge (thickness) and width at the FL1 and FL2 output stages. (SPC002)</w:t>
      </w:r>
    </w:p>
    <w:p w14:paraId="0D42B4B8" w14:textId="77777777" w:rsidR="001A77C9" w:rsidRDefault="00000000">
      <w:pPr>
        <w:pStyle w:val="Heading4"/>
      </w:pPr>
      <w:r>
        <w:t>4.9.2 Prompting &amp; Measurement Mode</w:t>
      </w:r>
    </w:p>
    <w:p w14:paraId="531BBCD3" w14:textId="77777777" w:rsidR="001A77C9" w:rsidRDefault="00000000">
      <w:r>
        <w:t>The system shall automatically initiate SPC prompts after the traveler loads at check-in. (SPC003)</w:t>
      </w:r>
    </w:p>
    <w:p w14:paraId="6A27DD84" w14:textId="77777777" w:rsidR="001A77C9" w:rsidRDefault="00000000">
      <w:r>
        <w:t>The system shall use automatic gauge readings as the primary SPC data source during normal operation ("set and forget" mode). (SPC004)</w:t>
      </w:r>
    </w:p>
    <w:p w14:paraId="1669FC41" w14:textId="77777777" w:rsidR="001A77C9" w:rsidRDefault="00000000">
      <w:r>
        <w:t>The system shall require manual SPC entry only during initial setup and die changes. (SPC005)</w:t>
      </w:r>
    </w:p>
    <w:p w14:paraId="7AFF0148" w14:textId="77777777" w:rsidR="001A77C9" w:rsidRDefault="00000000">
      <w:r>
        <w:t>The system shall provide SPC sampling rules configurable by customer and by process stage (e.g., FL1 vs FL2). (SPC006)</w:t>
      </w:r>
    </w:p>
    <w:p w14:paraId="23E125CA" w14:textId="77777777" w:rsidR="001A77C9" w:rsidRDefault="00000000">
      <w:r>
        <w:t>The system shall provide three SPC checkpoint types: pre-run, post-die-change, and manual spot check. (SPC007)</w:t>
      </w:r>
    </w:p>
    <w:p w14:paraId="0F7368F6" w14:textId="77777777" w:rsidR="001A77C9" w:rsidRDefault="00000000">
      <w:r>
        <w:t>The system shall route a post-die-change event whose reason is gauge drift or size change to the SPC checkpoint screen and shall permit thread mode (running the line slowly to verify the new die) while the run remains blocked from full production until SPC passes. (SPC008)</w:t>
      </w:r>
    </w:p>
    <w:p w14:paraId="598E7025" w14:textId="77777777" w:rsidR="001A77C9" w:rsidRDefault="00000000">
      <w:pPr>
        <w:pStyle w:val="Heading4"/>
      </w:pPr>
      <w:r>
        <w:t>4.9.3 Enforcement, SPC-HOLD &amp; QA Disposition</w:t>
      </w:r>
    </w:p>
    <w:p w14:paraId="48711FEC" w14:textId="77777777" w:rsidR="001A77C9" w:rsidRDefault="00000000">
      <w:r>
        <w:t>The system shall allow force-continue at all times, permitting the operator to submit a checkpoint via the "continue run" path even when readings are out of spec. (SPC009)</w:t>
      </w:r>
    </w:p>
    <w:p w14:paraId="36E26A77" w14:textId="77777777" w:rsidR="001A77C9" w:rsidRDefault="00000000">
      <w:r>
        <w:t>The system shall, when a measurement is out of spec (or the operator chooses to hold), route the affected output material to SPC-HOLD and shall not stop the machine. (SPC010)</w:t>
      </w:r>
    </w:p>
    <w:p w14:paraId="271B26E2" w14:textId="77777777" w:rsidR="001A77C9" w:rsidRDefault="00000000">
      <w:r>
        <w:t>The system shall, while material is on SPC-HOLD, prevent that coil from advancing to the next operation, shipping, or release until a QA reviewer lifts the hold, while allowing the machine to continue producing further footage. (SPC011)</w:t>
      </w:r>
    </w:p>
    <w:p w14:paraId="57AF62CC" w14:textId="77777777" w:rsidR="001A77C9" w:rsidRDefault="00000000">
      <w:r>
        <w:t>The system shall support QA disposition of SPC-HOLD material by either release (with concession) or quarantine/scrap. (SPC012)</w:t>
      </w:r>
    </w:p>
    <w:p w14:paraId="7E6E1CDF" w14:textId="77777777" w:rsidR="001A77C9" w:rsidRDefault="00000000">
      <w:pPr>
        <w:pStyle w:val="Heading4"/>
      </w:pPr>
      <w:r>
        <w:lastRenderedPageBreak/>
        <w:t>4.9.4 CPK &amp; Records</w:t>
      </w:r>
    </w:p>
    <w:p w14:paraId="6156A560" w14:textId="77777777" w:rsidR="001A77C9" w:rsidRDefault="00000000">
      <w:r>
        <w:t>The system shall compute CPK per production run, excluding the unstable regions at the start and end of the run and using a defined stable process window. (SPC013)</w:t>
      </w:r>
    </w:p>
    <w:p w14:paraId="54133235" w14:textId="77777777" w:rsidR="001A77C9" w:rsidRDefault="00000000">
      <w:r>
        <w:t>The system shall stamp each SPC checkpoint record with operator, footage-at-check, timestamp, checkpoint type, measurements, and any observation, and shall treat the operator/footage/timestamp stamp as immutable. (SPC014)</w:t>
      </w:r>
    </w:p>
    <w:p w14:paraId="7F7A0F64" w14:textId="77777777" w:rsidR="001A77C9" w:rsidRDefault="00000000">
      <w:r>
        <w:t>The system shall require an SPC checkpoint to be completed (via either the continue-run or suspend-material path) before the associated stop transaction can be submitted; completion shall not require the readings to be in spec. (SPC015)</w:t>
      </w:r>
    </w:p>
    <w:p w14:paraId="08AD5E00" w14:textId="77777777" w:rsidR="001A77C9" w:rsidRDefault="00000000">
      <w:r>
        <w:t xml:space="preserve">&gt; </w:t>
      </w:r>
      <w:r>
        <w:rPr>
          <w:b/>
        </w:rPr>
        <w:t>[OPEN ITEM: TRF logic pending]</w:t>
      </w:r>
    </w:p>
    <w:p w14:paraId="7DFBE469" w14:textId="77777777" w:rsidR="001A77C9" w:rsidRDefault="00000000">
      <w:r>
        <w:t xml:space="preserve">&gt; </w:t>
      </w:r>
      <w:r>
        <w:rPr>
          <w:b/>
        </w:rPr>
        <w:t>[OPEN ITEM: source of SPC control limits — ASTM vs. customer bands to be confirmed]</w:t>
      </w:r>
    </w:p>
    <w:p w14:paraId="43769C1C" w14:textId="77777777" w:rsidR="001A77C9" w:rsidRDefault="00000000">
      <w:pPr>
        <w:jc w:val="center"/>
      </w:pPr>
      <w:r>
        <w:rPr>
          <w:noProof/>
        </w:rPr>
        <w:drawing>
          <wp:inline distT="0" distB="0" distL="0" distR="0" wp14:anchorId="1D3ABFB8" wp14:editId="71D9B5FB">
            <wp:extent cx="5760720" cy="46085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6_spc_checkpoint.png"/>
                    <pic:cNvPicPr/>
                  </pic:nvPicPr>
                  <pic:blipFill>
                    <a:blip r:embed="rId19"/>
                    <a:stretch>
                      <a:fillRect/>
                    </a:stretch>
                  </pic:blipFill>
                  <pic:spPr>
                    <a:xfrm>
                      <a:off x="0" y="0"/>
                      <a:ext cx="5760720" cy="4608576"/>
                    </a:xfrm>
                    <a:prstGeom prst="rect">
                      <a:avLst/>
                    </a:prstGeom>
                  </pic:spPr>
                </pic:pic>
              </a:graphicData>
            </a:graphic>
          </wp:inline>
        </w:drawing>
      </w:r>
    </w:p>
    <w:p w14:paraId="384FC3B3" w14:textId="77777777" w:rsidR="001A77C9" w:rsidRDefault="00000000">
      <w:pPr>
        <w:pStyle w:val="Caption"/>
        <w:jc w:val="center"/>
      </w:pPr>
      <w:bookmarkStart w:id="47" w:name="_Toc235823320"/>
      <w:r>
        <w:rPr>
          <w:b/>
        </w:rPr>
        <w:t xml:space="preserve">Figure </w:t>
      </w:r>
      <w:fldSimple w:instr=" SEQ Figure \* ARABIC ">
        <w:r w:rsidR="001A77C9">
          <w:t>#</w:t>
        </w:r>
      </w:fldSimple>
      <w:r>
        <w:rPr>
          <w:b/>
        </w:rPr>
        <w:t xml:space="preserve"> — SPC Checkpoint (Dashboard 6) (db06_spc_checkpoint.png)</w:t>
      </w:r>
      <w:bookmarkEnd w:id="47"/>
    </w:p>
    <w:p w14:paraId="67138896" w14:textId="77777777" w:rsidR="001A77C9" w:rsidRDefault="00000000">
      <w:r>
        <w:t>*Requirements traced: SPC001–SPC015.*</w:t>
      </w:r>
    </w:p>
    <w:p w14:paraId="736BC52C" w14:textId="77777777" w:rsidR="001A77C9" w:rsidRDefault="00000000">
      <w:pPr>
        <w:pStyle w:val="Heading3"/>
      </w:pPr>
      <w:bookmarkStart w:id="48" w:name="_Toc235824132"/>
      <w:r>
        <w:t>4.10 ITInhibit &amp; Alerts (ALT)</w:t>
      </w:r>
      <w:bookmarkEnd w:id="48"/>
    </w:p>
    <w:p w14:paraId="08780B4B" w14:textId="77777777" w:rsidR="001A77C9" w:rsidRDefault="00000000">
      <w:r>
        <w:rPr>
          <w:b/>
        </w:rPr>
        <w:t>Description.</w:t>
      </w:r>
      <w:r>
        <w:t xml:space="preserve"> ITInhibit &amp; Alerts safeguards the flat-wire line by automatically setting a system-controlled inhibit tag whenever prerequisite conditions — a checked-in coil, an active MMS ID, and valid, continuous PLC feet data — are not met, thereby blocking machine run and preventing rolling data from being recorded against no coil. It also drives operator-facing alerts, warning of progressive material buildup as remaining output length nears the plan and of low remaining feed for the current </w:t>
      </w:r>
      <w:r>
        <w:lastRenderedPageBreak/>
        <w:t>coil. Line operators rely on it to avoid running under invalid states and to intervene before material overrun or coil depletion.</w:t>
      </w:r>
    </w:p>
    <w:p w14:paraId="0055FBB7" w14:textId="77777777" w:rsidR="001A77C9" w:rsidRDefault="00000000">
      <w:r>
        <w:rPr>
          <w:b/>
        </w:rPr>
        <w:t>Priority:</w:t>
      </w:r>
      <w:r>
        <w:t xml:space="preserve"> Must — inhibit enforcement and low-feed/buildup alerts are essential to prevent invalid runs, data corruption, and material loss at Phase-1 go-live.</w:t>
      </w:r>
    </w:p>
    <w:p w14:paraId="7DA6492F" w14:textId="77777777" w:rsidR="001A77C9" w:rsidRDefault="00000000">
      <w:r>
        <w:rPr>
          <w:b/>
        </w:rPr>
        <w:t>Stimulus / Response.</w:t>
      </w:r>
    </w:p>
    <w:tbl>
      <w:tblPr>
        <w:tblStyle w:val="TableGrid"/>
        <w:tblW w:w="0" w:type="auto"/>
        <w:tblLook w:val="04A0" w:firstRow="1" w:lastRow="0" w:firstColumn="1" w:lastColumn="0" w:noHBand="0" w:noVBand="1"/>
      </w:tblPr>
      <w:tblGrid>
        <w:gridCol w:w="4449"/>
        <w:gridCol w:w="4448"/>
      </w:tblGrid>
      <w:tr w:rsidR="001A77C9" w14:paraId="4C41D5E3" w14:textId="77777777">
        <w:tc>
          <w:tcPr>
            <w:tcW w:w="4453" w:type="dxa"/>
          </w:tcPr>
          <w:p w14:paraId="6F5288A2" w14:textId="77777777" w:rsidR="001A77C9" w:rsidRDefault="00000000">
            <w:r>
              <w:rPr>
                <w:b/>
              </w:rPr>
              <w:t>Trigger</w:t>
            </w:r>
          </w:p>
        </w:tc>
        <w:tc>
          <w:tcPr>
            <w:tcW w:w="4453" w:type="dxa"/>
          </w:tcPr>
          <w:p w14:paraId="4C50A11E" w14:textId="77777777" w:rsidR="001A77C9" w:rsidRDefault="00000000">
            <w:r>
              <w:rPr>
                <w:b/>
              </w:rPr>
              <w:t>System response</w:t>
            </w:r>
          </w:p>
        </w:tc>
      </w:tr>
      <w:tr w:rsidR="001A77C9" w14:paraId="4FD1B0B2" w14:textId="77777777">
        <w:tc>
          <w:tcPr>
            <w:tcW w:w="4453" w:type="dxa"/>
          </w:tcPr>
          <w:p w14:paraId="14B74514" w14:textId="77777777" w:rsidR="001A77C9" w:rsidRDefault="00000000">
            <w:r>
              <w:t>Operator opens the run/monitoring screen</w:t>
            </w:r>
          </w:p>
        </w:tc>
        <w:tc>
          <w:tcPr>
            <w:tcW w:w="4453" w:type="dxa"/>
          </w:tcPr>
          <w:p w14:paraId="55E1BB0C" w14:textId="77777777" w:rsidR="001A77C9" w:rsidRDefault="00000000">
            <w:r>
              <w:t>Displays current ITInhibit state and active alerts</w:t>
            </w:r>
          </w:p>
        </w:tc>
      </w:tr>
      <w:tr w:rsidR="001A77C9" w14:paraId="3944F803" w14:textId="77777777">
        <w:tc>
          <w:tcPr>
            <w:tcW w:w="4453" w:type="dxa"/>
          </w:tcPr>
          <w:p w14:paraId="3A7487BD" w14:textId="77777777" w:rsidR="001A77C9" w:rsidRDefault="00000000">
            <w:r>
              <w:t>Inhibit condition or alert threshold reached</w:t>
            </w:r>
          </w:p>
        </w:tc>
        <w:tc>
          <w:tcPr>
            <w:tcW w:w="4453" w:type="dxa"/>
          </w:tcPr>
          <w:p w14:paraId="238826CB" w14:textId="77777777" w:rsidR="001A77C9" w:rsidRDefault="00000000">
            <w:r>
              <w:t>Updates status and surfaces the alert in real time</w:t>
            </w:r>
          </w:p>
        </w:tc>
      </w:tr>
    </w:tbl>
    <w:p w14:paraId="25EB62C2" w14:textId="77777777" w:rsidR="001A77C9" w:rsidRDefault="001A77C9"/>
    <w:p w14:paraId="523873E2" w14:textId="77777777" w:rsidR="001A77C9" w:rsidRDefault="00000000">
      <w:r>
        <w:rPr>
          <w:b/>
        </w:rPr>
        <w:t>Functional Requirements.</w:t>
      </w:r>
    </w:p>
    <w:p w14:paraId="5AC282E9" w14:textId="77777777" w:rsidR="001A77C9" w:rsidRDefault="00000000">
      <w:r>
        <w:t>The system shall implement ITInhibit as a system-controlled tag that prevents the machine from running when required conditions are not met, and shall set and clear it only automatically, never manually by an operator. (ALT001)</w:t>
      </w:r>
    </w:p>
    <w:p w14:paraId="73250E5E" w14:textId="77777777" w:rsidR="001A77C9" w:rsidRDefault="00000000">
      <w:r>
        <w:t>The system shall set ITInhibit when no coil/rod is checked in. (ALT002)</w:t>
      </w:r>
    </w:p>
    <w:p w14:paraId="6FA5114D" w14:textId="77777777" w:rsidR="001A77C9" w:rsidRDefault="00000000">
      <w:r>
        <w:t>The system shall set ITInhibit when no active MMS ID exists. (ALT003)</w:t>
      </w:r>
    </w:p>
    <w:p w14:paraId="2A959935" w14:textId="77777777" w:rsidR="001A77C9" w:rsidRDefault="00000000">
      <w:r>
        <w:t>The system shall set ITInhibit when PLC feet data is unavailable or invalid. (ALT004)</w:t>
      </w:r>
    </w:p>
    <w:p w14:paraId="48233ED3" w14:textId="77777777" w:rsidR="001A77C9" w:rsidRDefault="00000000">
      <w:r>
        <w:t>The system shall set ITInhibit when two or more consecutive data recordings are missing. (ALT005)</w:t>
      </w:r>
    </w:p>
    <w:p w14:paraId="0B2E03D1" w14:textId="77777777" w:rsidR="001A77C9" w:rsidRDefault="00000000">
      <w:r>
        <w:t>The system shall, while ITInhibit is set, block machine run and related transactions, and shall record no rolling data without an active coil. (ALT006)</w:t>
      </w:r>
    </w:p>
    <w:p w14:paraId="7F551042" w14:textId="77777777" w:rsidR="001A77C9" w:rsidRDefault="00000000">
      <w:r>
        <w:t>The system shall display progressive material buildup alerts as remaining output length approaches the planned length, with a first alert at 50% remaining and subsequent alerts at every 10% thereafter (40%, 30%, 20%, 10%). (ALT007)</w:t>
      </w:r>
    </w:p>
    <w:p w14:paraId="7D5DC20A" w14:textId="77777777" w:rsidR="001A77C9" w:rsidRDefault="00000000">
      <w:r>
        <w:t>The system shall alert the operator when remaining feed (feet) for the current coil reaches configurable threshold values. (ALT008)</w:t>
      </w:r>
    </w:p>
    <w:p w14:paraId="10E9E276" w14:textId="77777777" w:rsidR="001A77C9" w:rsidRDefault="00000000">
      <w:pPr>
        <w:jc w:val="center"/>
      </w:pPr>
      <w:r>
        <w:rPr>
          <w:noProof/>
        </w:rPr>
        <w:lastRenderedPageBreak/>
        <w:drawing>
          <wp:inline distT="0" distB="0" distL="0" distR="0" wp14:anchorId="48274A9B" wp14:editId="2665EFDB">
            <wp:extent cx="5760720" cy="46085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1_line_status.png"/>
                    <pic:cNvPicPr/>
                  </pic:nvPicPr>
                  <pic:blipFill>
                    <a:blip r:embed="rId20"/>
                    <a:stretch>
                      <a:fillRect/>
                    </a:stretch>
                  </pic:blipFill>
                  <pic:spPr>
                    <a:xfrm>
                      <a:off x="0" y="0"/>
                      <a:ext cx="5760720" cy="4608576"/>
                    </a:xfrm>
                    <a:prstGeom prst="rect">
                      <a:avLst/>
                    </a:prstGeom>
                  </pic:spPr>
                </pic:pic>
              </a:graphicData>
            </a:graphic>
          </wp:inline>
        </w:drawing>
      </w:r>
    </w:p>
    <w:p w14:paraId="77A180D6" w14:textId="77777777" w:rsidR="001A77C9" w:rsidRDefault="00000000">
      <w:pPr>
        <w:pStyle w:val="Caption"/>
        <w:jc w:val="center"/>
      </w:pPr>
      <w:bookmarkStart w:id="49" w:name="_Toc235823321"/>
      <w:r>
        <w:rPr>
          <w:b/>
        </w:rPr>
        <w:t xml:space="preserve">Figure </w:t>
      </w:r>
      <w:fldSimple w:instr=" SEQ Figure \* ARABIC ">
        <w:r w:rsidR="001A77C9">
          <w:t>#</w:t>
        </w:r>
      </w:fldSimple>
      <w:r>
        <w:rPr>
          <w:b/>
        </w:rPr>
        <w:t xml:space="preserve"> — Line Status Overview (Dashboard 1) (db01_line_status.png)</w:t>
      </w:r>
      <w:bookmarkEnd w:id="49"/>
    </w:p>
    <w:p w14:paraId="09D885E2" w14:textId="77777777" w:rsidR="001A77C9" w:rsidRDefault="00000000">
      <w:r>
        <w:t>*Requirements traced: ALT001–ALT008.*</w:t>
      </w:r>
    </w:p>
    <w:p w14:paraId="5294F78E" w14:textId="77777777" w:rsidR="001A77C9" w:rsidRDefault="00000000">
      <w:pPr>
        <w:pStyle w:val="Heading3"/>
      </w:pPr>
      <w:bookmarkStart w:id="50" w:name="_Toc235824133"/>
      <w:r>
        <w:t>4.11 Stop / Pause / Output (STP)</w:t>
      </w:r>
      <w:bookmarkEnd w:id="50"/>
    </w:p>
    <w:p w14:paraId="37E9F53A" w14:textId="77777777" w:rsidR="001A77C9" w:rsidRDefault="00000000">
      <w:r>
        <w:rPr>
          <w:b/>
        </w:rPr>
        <w:t>Description.</w:t>
      </w:r>
      <w:r>
        <w:t xml:space="preserve"> The Stop / Pause / Output feature governs how a flat-wire mill run is halted, recorded, and its product accounted for. When the operator presses STOP or the mill speed drops to zero, the system captures the stop reason, presents a transaction pop-up for spool, buildup, length, and next-section data, and enforces SPC and balance-of-coil decisions before the run may be updated. It also provides a distinct Pause flow and defines the physical output of FL1, FL2, and FL3 rolling. This is the core end-of-run transaction, essential to material traceability and accurate WIP on the flat-wire line.</w:t>
      </w:r>
    </w:p>
    <w:p w14:paraId="25718877" w14:textId="77777777" w:rsidR="001A77C9" w:rsidRDefault="00000000">
      <w:r>
        <w:rPr>
          <w:b/>
        </w:rPr>
        <w:t>Priority:</w:t>
      </w:r>
      <w:r>
        <w:t xml:space="preserve"> Must — Phase-1 go-live cannot record production, spool output, or scrap without this transaction.</w:t>
      </w:r>
    </w:p>
    <w:p w14:paraId="0F8D0145"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7A0B93F2" w14:textId="77777777">
        <w:tc>
          <w:tcPr>
            <w:tcW w:w="4453" w:type="dxa"/>
          </w:tcPr>
          <w:p w14:paraId="2F7664D9" w14:textId="77777777" w:rsidR="001A77C9" w:rsidRDefault="00000000">
            <w:r>
              <w:rPr>
                <w:b/>
              </w:rPr>
              <w:t>Trigger / operator action</w:t>
            </w:r>
          </w:p>
        </w:tc>
        <w:tc>
          <w:tcPr>
            <w:tcW w:w="4453" w:type="dxa"/>
          </w:tcPr>
          <w:p w14:paraId="6C0795D2" w14:textId="77777777" w:rsidR="001A77C9" w:rsidRDefault="00000000">
            <w:r>
              <w:rPr>
                <w:b/>
              </w:rPr>
              <w:t>System response</w:t>
            </w:r>
          </w:p>
        </w:tc>
      </w:tr>
      <w:tr w:rsidR="001A77C9" w14:paraId="2D65C5D2" w14:textId="77777777">
        <w:tc>
          <w:tcPr>
            <w:tcW w:w="4453" w:type="dxa"/>
          </w:tcPr>
          <w:p w14:paraId="29379218" w14:textId="77777777" w:rsidR="001A77C9" w:rsidRDefault="00000000">
            <w:r>
              <w:t>Presses STOP or mill speed reaches 0</w:t>
            </w:r>
          </w:p>
        </w:tc>
        <w:tc>
          <w:tcPr>
            <w:tcW w:w="4453" w:type="dxa"/>
          </w:tcPr>
          <w:p w14:paraId="53EC5AD7" w14:textId="77777777" w:rsidR="001A77C9" w:rsidRDefault="00000000">
            <w:r>
              <w:t>Prompts "Reason for Flatwire Stop", then opens the titled STOP pop-up</w:t>
            </w:r>
          </w:p>
        </w:tc>
      </w:tr>
      <w:tr w:rsidR="001A77C9" w14:paraId="6528F465" w14:textId="77777777">
        <w:tc>
          <w:tcPr>
            <w:tcW w:w="4453" w:type="dxa"/>
          </w:tcPr>
          <w:p w14:paraId="3462C95B" w14:textId="77777777" w:rsidR="001A77C9" w:rsidRDefault="00000000">
            <w:r>
              <w:t>Enters Rod Buildup and selects Spool ID</w:t>
            </w:r>
          </w:p>
        </w:tc>
        <w:tc>
          <w:tcPr>
            <w:tcW w:w="4453" w:type="dxa"/>
          </w:tcPr>
          <w:p w14:paraId="4CD36726" w14:textId="77777777" w:rsidR="001A77C9" w:rsidRDefault="00000000">
            <w:r>
              <w:t>Calculates Length and auto-populates Spool OD</w:t>
            </w:r>
          </w:p>
        </w:tc>
      </w:tr>
      <w:tr w:rsidR="001A77C9" w14:paraId="73B88ED0" w14:textId="77777777">
        <w:tc>
          <w:tcPr>
            <w:tcW w:w="4453" w:type="dxa"/>
          </w:tcPr>
          <w:p w14:paraId="6F34AD7E" w14:textId="77777777" w:rsidR="001A77C9" w:rsidRDefault="00000000">
            <w:r>
              <w:t>Wire has no SPC performed</w:t>
            </w:r>
          </w:p>
        </w:tc>
        <w:tc>
          <w:tcPr>
            <w:tcW w:w="4453" w:type="dxa"/>
          </w:tcPr>
          <w:p w14:paraId="52F09CB4" w14:textId="77777777" w:rsidR="001A77C9" w:rsidRDefault="00000000">
            <w:r>
              <w:t>Shows red SPC warning banner; keeps Update disabled</w:t>
            </w:r>
          </w:p>
        </w:tc>
      </w:tr>
      <w:tr w:rsidR="001A77C9" w14:paraId="0BD5B9AC" w14:textId="77777777">
        <w:tc>
          <w:tcPr>
            <w:tcW w:w="4453" w:type="dxa"/>
          </w:tcPr>
          <w:p w14:paraId="0A4BB136" w14:textId="77777777" w:rsidR="001A77C9" w:rsidRDefault="00000000">
            <w:r>
              <w:t>Performs SPC checkpoint</w:t>
            </w:r>
          </w:p>
        </w:tc>
        <w:tc>
          <w:tcPr>
            <w:tcW w:w="4453" w:type="dxa"/>
          </w:tcPr>
          <w:p w14:paraId="14DA0A9C" w14:textId="77777777" w:rsidR="001A77C9" w:rsidRDefault="00000000">
            <w:r>
              <w:t>Enables Update to commit the stop transaction</w:t>
            </w:r>
          </w:p>
        </w:tc>
      </w:tr>
      <w:tr w:rsidR="001A77C9" w14:paraId="0BFC33E0" w14:textId="77777777">
        <w:tc>
          <w:tcPr>
            <w:tcW w:w="4453" w:type="dxa"/>
          </w:tcPr>
          <w:p w14:paraId="2140BB67" w14:textId="77777777" w:rsidR="001A77C9" w:rsidRDefault="00000000">
            <w:r>
              <w:lastRenderedPageBreak/>
              <w:t>Selects Pause Run with reason code</w:t>
            </w:r>
          </w:p>
        </w:tc>
        <w:tc>
          <w:tcPr>
            <w:tcW w:w="4453" w:type="dxa"/>
          </w:tcPr>
          <w:p w14:paraId="4B620F92" w14:textId="77777777" w:rsidR="001A77C9" w:rsidRDefault="00000000">
            <w:r>
              <w:t>Freezes footage counter, sets PLC to hold, marks line PAUSED</w:t>
            </w:r>
          </w:p>
        </w:tc>
      </w:tr>
    </w:tbl>
    <w:p w14:paraId="655ED810" w14:textId="77777777" w:rsidR="001A77C9" w:rsidRDefault="001A77C9"/>
    <w:p w14:paraId="0293C6CB" w14:textId="77777777" w:rsidR="001A77C9" w:rsidRDefault="00000000">
      <w:r>
        <w:rPr>
          <w:b/>
        </w:rPr>
        <w:t>Functional Requirements.</w:t>
      </w:r>
    </w:p>
    <w:p w14:paraId="7A3DF936" w14:textId="77777777" w:rsidR="001A77C9" w:rsidRDefault="00000000">
      <w:pPr>
        <w:pStyle w:val="Heading4"/>
      </w:pPr>
      <w:r>
        <w:t>4.11.1 Stop Pop-Up Invocation</w:t>
      </w:r>
    </w:p>
    <w:p w14:paraId="368E97EA" w14:textId="77777777" w:rsidR="001A77C9" w:rsidRDefault="00000000">
      <w:r>
        <w:t>The system shall invoke the Stop pop-up either from the STOP button on the interface or when mill speed reaches 0 as read from the OPC mill-speed tag; on mill stop it shall first present "Reason for Flatwire Stop" and, on Stop Completed, open the STOP pop-up. (STP001)</w:t>
      </w:r>
    </w:p>
    <w:p w14:paraId="1766A9D4" w14:textId="77777777" w:rsidR="001A77C9" w:rsidRDefault="00000000">
      <w:r>
        <w:t>The system shall title the Stop pop-up "ROLLING TRANSACTION FOR ROD #RODNO – STOP #stopno". (STP002)</w:t>
      </w:r>
    </w:p>
    <w:p w14:paraId="588DD7DF" w14:textId="77777777" w:rsidR="001A77C9" w:rsidRDefault="00000000">
      <w:pPr>
        <w:pStyle w:val="Heading4"/>
      </w:pPr>
      <w:r>
        <w:t>4.11.2 Stop Pop-Up Fields</w:t>
      </w:r>
    </w:p>
    <w:p w14:paraId="549F6625" w14:textId="77777777" w:rsidR="001A77C9" w:rsidRDefault="00000000">
      <w:r>
        <w:t>The system shall provide a Rod Buildup field (numeric, required, editable, positive values up to 40, with a virtual keyboard). (STP003)</w:t>
      </w:r>
    </w:p>
    <w:p w14:paraId="021E7502" w14:textId="77777777" w:rsidR="001A77C9" w:rsidRDefault="00000000">
      <w:r>
        <w:t>The system shall provide a Spool ID field (dropdown, required), auto-populated from the ID range for FL3 and FL2 and fixed for FL1. (STP004)</w:t>
      </w:r>
    </w:p>
    <w:p w14:paraId="657B7FDA" w14:textId="77777777" w:rsidR="001A77C9" w:rsidRDefault="00000000">
      <w:r>
        <w:t>The system shall provide a Length field (read-only, system-calculated). (STP005)</w:t>
      </w:r>
    </w:p>
    <w:p w14:paraId="4DE4BBE4" w14:textId="77777777" w:rsidR="001A77C9" w:rsidRDefault="00000000">
      <w:r>
        <w:t>The system shall provide a Spool OD field (read-only, auto-populated from Rod Buildup and Spool ID). (STP006)</w:t>
      </w:r>
    </w:p>
    <w:p w14:paraId="5B0907AC" w14:textId="77777777" w:rsidR="001A77C9" w:rsidRDefault="00000000">
      <w:r>
        <w:t>The system shall provide a Scrap Box # field (typeahead autocomplete, optional, with a Clear Scrap Box button). (STP007)</w:t>
      </w:r>
    </w:p>
    <w:p w14:paraId="04783644" w14:textId="77777777" w:rsidR="001A77C9" w:rsidRDefault="00000000">
      <w:r>
        <w:t>The system shall display next-section data in the Stop pop-up: wire no, orders, customer, plan weight, rolled weight, width, total weight, spools, scrap spools, next operation, and anneal temperature. (STP008)</w:t>
      </w:r>
    </w:p>
    <w:p w14:paraId="12C68DF2" w14:textId="77777777" w:rsidR="001A77C9" w:rsidRDefault="00000000">
      <w:pPr>
        <w:pStyle w:val="Heading4"/>
      </w:pPr>
      <w:r>
        <w:t>4.11.3 Balance-of-Coil Actions (Flat-Wire Terms)</w:t>
      </w:r>
    </w:p>
    <w:p w14:paraId="66403C14" w14:textId="77777777" w:rsidR="001A77C9" w:rsidRDefault="00000000">
      <w:r>
        <w:t>The system shall present balance-of-coil actions worded in flat-wire terms: "Continue Rolling For Same Order" (enabled), "Scrap Balance" (enabled), "Return Bal To Warehouse" (enabled), and "Continue Rolling For Different Order" (disabled). (STP009)</w:t>
      </w:r>
    </w:p>
    <w:p w14:paraId="494DA9D3" w14:textId="77777777" w:rsidR="001A77C9" w:rsidRDefault="00000000">
      <w:pPr>
        <w:pStyle w:val="Heading4"/>
      </w:pPr>
      <w:r>
        <w:t>4.11.4 SPC Banner &amp; Footer</w:t>
      </w:r>
    </w:p>
    <w:p w14:paraId="4378E655" w14:textId="77777777" w:rsidR="001A77C9" w:rsidRDefault="00000000">
      <w:r>
        <w:t>The system shall display a warning banner "SPC has not been performed for this coil" in red bold text on a beige background when SPC has not been performed on the wire. (STP010)</w:t>
      </w:r>
    </w:p>
    <w:p w14:paraId="10292D30" w14:textId="77777777" w:rsidR="001A77C9" w:rsidRDefault="00000000">
      <w:r>
        <w:t>The system shall provide footer action buttons WIP Reject, SPC, Show Traveler, Back, and Update. (STP011)</w:t>
      </w:r>
    </w:p>
    <w:p w14:paraId="16B749E8" w14:textId="77777777" w:rsidR="001A77C9" w:rsidRDefault="00000000">
      <w:r>
        <w:t>The system shall keep the Update button disabled until an SPC checkpoint has been performed for the coil (aligned to the SPC-HOLD model — SPC must be performed but readings need not be in spec). (STP012)</w:t>
      </w:r>
    </w:p>
    <w:p w14:paraId="109AF6FE" w14:textId="77777777" w:rsidR="001A77C9" w:rsidRDefault="00000000">
      <w:pPr>
        <w:pStyle w:val="Heading4"/>
      </w:pPr>
      <w:r>
        <w:t>4.11.5 Pause Run (Distinct from Stop)</w:t>
      </w:r>
    </w:p>
    <w:p w14:paraId="24021A1C" w14:textId="77777777" w:rsidR="001A77C9" w:rsidRDefault="00000000">
      <w:r>
        <w:t>The system shall provide a Pause Run flow distinct from Stop, requiring the operator to select a structured reason code from the defined categories (Equipment/Mechanical, Material Handling, Quality/Measurement, Operational, Safety, or Other with free text) before confirming. (STP013)</w:t>
      </w:r>
    </w:p>
    <w:p w14:paraId="7FB0619C" w14:textId="77777777" w:rsidR="001A77C9" w:rsidRDefault="00000000">
      <w:r>
        <w:t>The system shall, on confirmed pause, pause the run timer, freeze and record the footage counter position against the run and alpha, log the reason code, set the PLC to a hold/idle state, and update the line status to PAUSED. (STP014)</w:t>
      </w:r>
    </w:p>
    <w:p w14:paraId="2C9D9BC7" w14:textId="77777777" w:rsidR="001A77C9" w:rsidRDefault="00000000">
      <w:r>
        <w:lastRenderedPageBreak/>
        <w:t>The system shall require a resume confirmation that captures whether the issue was resolved and routes the outcome to resume run, log WIP rejection, continue pause, or check out rod (partial run). (STP015)</w:t>
      </w:r>
    </w:p>
    <w:p w14:paraId="356DEFBE" w14:textId="77777777" w:rsidR="001A77C9" w:rsidRDefault="00000000">
      <w:pPr>
        <w:pStyle w:val="Heading4"/>
      </w:pPr>
      <w:r>
        <w:t>4.11.6 Output of Rolling</w:t>
      </w:r>
    </w:p>
    <w:p w14:paraId="55932CAE" w14:textId="77777777" w:rsidR="001A77C9" w:rsidRDefault="00000000">
      <w:r>
        <w:t>The system shall produce FL1 output on reusable collapsible intermediate spools (TS/SP-series) of approximately 3,500 lb capacity, routed to a furnace for annealing prior to FL2 processing. (STP016)</w:t>
      </w:r>
    </w:p>
    <w:p w14:paraId="0A25F531" w14:textId="77777777" w:rsidR="001A77C9" w:rsidRDefault="00000000">
      <w:r>
        <w:t>The system shall assign each intermediate spool a unique, system-generated number printed on a high-temperature label, sequenced TS000001 through TS999999. (STP017)</w:t>
      </w:r>
    </w:p>
    <w:p w14:paraId="6D3C1471" w14:textId="77777777" w:rsidR="001A77C9" w:rsidRDefault="00000000">
      <w:r>
        <w:t>The system shall produce FL2 output as a coreless oscillated finished coil of approximately 1,100 lb, packaged two coils per skid, routed directly to the packing line. (STP018)</w:t>
      </w:r>
    </w:p>
    <w:p w14:paraId="34E9235F" w14:textId="77777777" w:rsidR="001A77C9" w:rsidRDefault="00000000">
      <w:pPr>
        <w:jc w:val="center"/>
      </w:pPr>
      <w:r>
        <w:rPr>
          <w:noProof/>
        </w:rPr>
        <w:drawing>
          <wp:inline distT="0" distB="0" distL="0" distR="0" wp14:anchorId="2FAF6C57" wp14:editId="77DC1FE4">
            <wp:extent cx="5760720" cy="46085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7_coil_completion.png"/>
                    <pic:cNvPicPr/>
                  </pic:nvPicPr>
                  <pic:blipFill>
                    <a:blip r:embed="rId21"/>
                    <a:stretch>
                      <a:fillRect/>
                    </a:stretch>
                  </pic:blipFill>
                  <pic:spPr>
                    <a:xfrm>
                      <a:off x="0" y="0"/>
                      <a:ext cx="5760720" cy="4608576"/>
                    </a:xfrm>
                    <a:prstGeom prst="rect">
                      <a:avLst/>
                    </a:prstGeom>
                  </pic:spPr>
                </pic:pic>
              </a:graphicData>
            </a:graphic>
          </wp:inline>
        </w:drawing>
      </w:r>
    </w:p>
    <w:p w14:paraId="6EFEB1C6" w14:textId="77777777" w:rsidR="001A77C9" w:rsidRDefault="00000000">
      <w:pPr>
        <w:pStyle w:val="Caption"/>
        <w:jc w:val="center"/>
      </w:pPr>
      <w:bookmarkStart w:id="51" w:name="_Toc235823322"/>
      <w:r>
        <w:rPr>
          <w:b/>
        </w:rPr>
        <w:t xml:space="preserve">Figure </w:t>
      </w:r>
      <w:fldSimple w:instr=" SEQ Figure \* ARABIC ">
        <w:r w:rsidR="001A77C9">
          <w:t>#</w:t>
        </w:r>
      </w:fldSimple>
      <w:r>
        <w:rPr>
          <w:b/>
        </w:rPr>
        <w:t xml:space="preserve"> — Output Coil Completion (Dashboard 7) (db07_coil_completion.png)</w:t>
      </w:r>
      <w:bookmarkEnd w:id="51"/>
    </w:p>
    <w:p w14:paraId="3BF6F6F6" w14:textId="77777777" w:rsidR="001A77C9" w:rsidRDefault="00000000">
      <w:r>
        <w:t>*Requirements traced: STP001–STP018.*</w:t>
      </w:r>
    </w:p>
    <w:p w14:paraId="0C6D02ED" w14:textId="77777777" w:rsidR="001A77C9" w:rsidRDefault="00000000">
      <w:pPr>
        <w:pStyle w:val="Heading3"/>
      </w:pPr>
      <w:bookmarkStart w:id="52" w:name="_Toc235824134"/>
      <w:r>
        <w:t>4.12 Wire Break (WBK)</w:t>
      </w:r>
      <w:bookmarkEnd w:id="52"/>
    </w:p>
    <w:p w14:paraId="4D16037B" w14:textId="77777777" w:rsidR="001A77C9" w:rsidRDefault="00000000">
      <w:r>
        <w:rPr>
          <w:b/>
        </w:rPr>
        <w:t>Description.</w:t>
      </w:r>
      <w:r>
        <w:t xml:space="preserve"> The Wire Break feature detects and guides operator response when a wire break occurs on the flat-wire line. When a break is signaled, the line operator is prompted to confirm the event and then walked through mandatory recovery checks — outer-diameter (OD) verification and defect inspection — before production resumes. This safeguards product quality and traceability by ensuring no broken or defective wire advances undetected through the process.</w:t>
      </w:r>
    </w:p>
    <w:p w14:paraId="6090672A" w14:textId="77777777" w:rsidR="001A77C9" w:rsidRDefault="00000000">
      <w:r>
        <w:rPr>
          <w:b/>
        </w:rPr>
        <w:lastRenderedPageBreak/>
        <w:t>Priority:</w:t>
      </w:r>
      <w:r>
        <w:t xml:space="preserve"> Must — a wire break is a critical line event; unverified recovery risks defective material and downtime, so this must be in place at Phase-1 go-live.</w:t>
      </w:r>
    </w:p>
    <w:p w14:paraId="1ED29C2A"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747704BB" w14:textId="77777777">
        <w:tc>
          <w:tcPr>
            <w:tcW w:w="4453" w:type="dxa"/>
          </w:tcPr>
          <w:p w14:paraId="10BDABF0" w14:textId="77777777" w:rsidR="001A77C9" w:rsidRDefault="00000000">
            <w:r>
              <w:rPr>
                <w:b/>
              </w:rPr>
              <w:t>Trigger / operator action</w:t>
            </w:r>
          </w:p>
        </w:tc>
        <w:tc>
          <w:tcPr>
            <w:tcW w:w="4453" w:type="dxa"/>
          </w:tcPr>
          <w:p w14:paraId="5779BDE6" w14:textId="77777777" w:rsidR="001A77C9" w:rsidRDefault="00000000">
            <w:r>
              <w:rPr>
                <w:b/>
              </w:rPr>
              <w:t>System response</w:t>
            </w:r>
          </w:p>
        </w:tc>
      </w:tr>
      <w:tr w:rsidR="001A77C9" w14:paraId="7481438D" w14:textId="77777777">
        <w:tc>
          <w:tcPr>
            <w:tcW w:w="4453" w:type="dxa"/>
          </w:tcPr>
          <w:p w14:paraId="14FD7485" w14:textId="77777777" w:rsidR="001A77C9" w:rsidRDefault="00000000">
            <w:r>
              <w:t>Wire break occurs on the line</w:t>
            </w:r>
          </w:p>
        </w:tc>
        <w:tc>
          <w:tcPr>
            <w:tcW w:w="4453" w:type="dxa"/>
          </w:tcPr>
          <w:p w14:paraId="5A6BCC16" w14:textId="77777777" w:rsidR="001A77C9" w:rsidRDefault="00000000">
            <w:r>
              <w:t>Prompts the operator: "Has the wire break happened?" with Yes and No buttons</w:t>
            </w:r>
          </w:p>
        </w:tc>
      </w:tr>
      <w:tr w:rsidR="001A77C9" w14:paraId="228F014C" w14:textId="77777777">
        <w:tc>
          <w:tcPr>
            <w:tcW w:w="4453" w:type="dxa"/>
          </w:tcPr>
          <w:p w14:paraId="1E097714" w14:textId="77777777" w:rsidR="001A77C9" w:rsidRDefault="00000000">
            <w:r>
              <w:t>Operator selects Yes</w:t>
            </w:r>
          </w:p>
        </w:tc>
        <w:tc>
          <w:tcPr>
            <w:tcW w:w="4453" w:type="dxa"/>
          </w:tcPr>
          <w:p w14:paraId="6C2A01AB" w14:textId="77777777" w:rsidR="001A77C9" w:rsidRDefault="00000000">
            <w:r>
              <w:t>Prompts the operator to perform OD verification</w:t>
            </w:r>
          </w:p>
        </w:tc>
      </w:tr>
      <w:tr w:rsidR="001A77C9" w14:paraId="1716A0F8" w14:textId="77777777">
        <w:tc>
          <w:tcPr>
            <w:tcW w:w="4453" w:type="dxa"/>
          </w:tcPr>
          <w:p w14:paraId="633183F8" w14:textId="77777777" w:rsidR="001A77C9" w:rsidRDefault="00000000">
            <w:r>
              <w:t>Operator selects No</w:t>
            </w:r>
          </w:p>
        </w:tc>
        <w:tc>
          <w:tcPr>
            <w:tcW w:w="4453" w:type="dxa"/>
          </w:tcPr>
          <w:p w14:paraId="7DA0A63E" w14:textId="77777777" w:rsidR="001A77C9" w:rsidRDefault="00000000">
            <w:r>
              <w:t>Dismisses the prompt; no recovery workflow is triggered</w:t>
            </w:r>
          </w:p>
        </w:tc>
      </w:tr>
      <w:tr w:rsidR="001A77C9" w14:paraId="634E676D" w14:textId="77777777">
        <w:tc>
          <w:tcPr>
            <w:tcW w:w="4453" w:type="dxa"/>
          </w:tcPr>
          <w:p w14:paraId="5A2A1B17" w14:textId="77777777" w:rsidR="001A77C9" w:rsidRDefault="00000000">
            <w:r>
              <w:t>Break confirmed</w:t>
            </w:r>
          </w:p>
        </w:tc>
        <w:tc>
          <w:tcPr>
            <w:tcW w:w="4453" w:type="dxa"/>
          </w:tcPr>
          <w:p w14:paraId="1C5E28C2" w14:textId="77777777" w:rsidR="001A77C9" w:rsidRDefault="00000000">
            <w:r>
              <w:t>Prompts the operator to inspect the wire for defects</w:t>
            </w:r>
          </w:p>
        </w:tc>
      </w:tr>
      <w:tr w:rsidR="001A77C9" w14:paraId="0511E64F" w14:textId="77777777">
        <w:tc>
          <w:tcPr>
            <w:tcW w:w="4453" w:type="dxa"/>
          </w:tcPr>
          <w:p w14:paraId="51E2AF57" w14:textId="77777777" w:rsidR="001A77C9" w:rsidRDefault="00000000">
            <w:r>
              <w:t>Operator completes verification and inspection</w:t>
            </w:r>
          </w:p>
        </w:tc>
        <w:tc>
          <w:tcPr>
            <w:tcW w:w="4453" w:type="dxa"/>
          </w:tcPr>
          <w:p w14:paraId="006D8848" w14:textId="77777777" w:rsidR="001A77C9" w:rsidRDefault="00000000">
            <w:r>
              <w:t>Allows the line to resume normal operation</w:t>
            </w:r>
          </w:p>
        </w:tc>
      </w:tr>
    </w:tbl>
    <w:p w14:paraId="1ABD285D" w14:textId="77777777" w:rsidR="001A77C9" w:rsidRDefault="001A77C9"/>
    <w:p w14:paraId="65C23794" w14:textId="77777777" w:rsidR="001A77C9" w:rsidRDefault="00000000">
      <w:r>
        <w:rPr>
          <w:b/>
        </w:rPr>
        <w:t>Functional Requirements.</w:t>
      </w:r>
    </w:p>
    <w:p w14:paraId="66DB27BB" w14:textId="77777777" w:rsidR="001A77C9" w:rsidRDefault="00000000">
      <w:r>
        <w:t>The system shall, on a wire break, prompt the operator "Has the wire break happened?" with Yes and No buttons. (WBK001)</w:t>
      </w:r>
    </w:p>
    <w:p w14:paraId="009015F1" w14:textId="77777777" w:rsidR="001A77C9" w:rsidRDefault="00000000">
      <w:r>
        <w:t>The system shall, on a Yes response, prompt the operator to perform OD verification. (WBK002)</w:t>
      </w:r>
    </w:p>
    <w:p w14:paraId="32A66C55" w14:textId="77777777" w:rsidR="001A77C9" w:rsidRDefault="00000000">
      <w:r>
        <w:t>The system shall prompt the operator to inspect the wire for defects following a wire break. (WBK003)</w:t>
      </w:r>
    </w:p>
    <w:p w14:paraId="3596D20C" w14:textId="77777777" w:rsidR="001A77C9" w:rsidRDefault="00000000">
      <w:pPr>
        <w:pStyle w:val="Heading3"/>
      </w:pPr>
      <w:bookmarkStart w:id="53" w:name="_Toc235824135"/>
      <w:r>
        <w:t>4.13 Label Printing (PR)</w:t>
      </w:r>
      <w:bookmarkEnd w:id="53"/>
    </w:p>
    <w:p w14:paraId="7604DB2E" w14:textId="77777777" w:rsidR="001A77C9" w:rsidRDefault="00000000">
      <w:r>
        <w:rPr>
          <w:b/>
        </w:rPr>
        <w:t>Description.</w:t>
      </w:r>
      <w:r>
        <w:t xml:space="preserve"> Label Printing produces physical identification labels at the flat-wire lines FL1 and FL2, using standard Sato and high-temperature (furnace-compatible) printers. Operators and downstream check-in personnel rely on these labels to identify material, capture weights, and trace parentage as coils and spools move through the line. Because labels carry the barcode used for FL2 check-in and record all contributing parent coils for welded spools, they are the primary link between physical product and system records.</w:t>
      </w:r>
    </w:p>
    <w:p w14:paraId="33595A83" w14:textId="77777777" w:rsidR="001A77C9" w:rsidRDefault="00000000">
      <w:r>
        <w:rPr>
          <w:b/>
        </w:rPr>
        <w:t>Priority:</w:t>
      </w:r>
      <w:r>
        <w:t xml:space="preserve"> Must — accurate, scannable labels are required for material identification, weight capture, and multi-parent traceability at Phase-1 go-live.</w:t>
      </w:r>
    </w:p>
    <w:p w14:paraId="05F23586"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2541E4A6" w14:textId="77777777">
        <w:tc>
          <w:tcPr>
            <w:tcW w:w="4453" w:type="dxa"/>
          </w:tcPr>
          <w:p w14:paraId="37FC18AB" w14:textId="77777777" w:rsidR="001A77C9" w:rsidRDefault="00000000">
            <w:r>
              <w:rPr>
                <w:b/>
              </w:rPr>
              <w:t>Trigger</w:t>
            </w:r>
          </w:p>
        </w:tc>
        <w:tc>
          <w:tcPr>
            <w:tcW w:w="4453" w:type="dxa"/>
          </w:tcPr>
          <w:p w14:paraId="5D4B1A6E" w14:textId="77777777" w:rsidR="001A77C9" w:rsidRDefault="00000000">
            <w:r>
              <w:rPr>
                <w:b/>
              </w:rPr>
              <w:t>System response</w:t>
            </w:r>
          </w:p>
        </w:tc>
      </w:tr>
      <w:tr w:rsidR="001A77C9" w14:paraId="3449E8D2" w14:textId="77777777">
        <w:tc>
          <w:tcPr>
            <w:tcW w:w="4453" w:type="dxa"/>
          </w:tcPr>
          <w:p w14:paraId="6BED835A" w14:textId="77777777" w:rsidR="001A77C9" w:rsidRDefault="00000000">
            <w:r>
              <w:t>Operator completes a coil/spool at FL1 or FL2</w:t>
            </w:r>
          </w:p>
        </w:tc>
        <w:tc>
          <w:tcPr>
            <w:tcW w:w="4453" w:type="dxa"/>
          </w:tcPr>
          <w:p w14:paraId="11D505BD" w14:textId="77777777" w:rsidR="001A77C9" w:rsidRDefault="00000000">
            <w:r>
              <w:t>System sends a formatted label to the appropriate printer</w:t>
            </w:r>
          </w:p>
        </w:tc>
      </w:tr>
      <w:tr w:rsidR="001A77C9" w14:paraId="0BE4B724" w14:textId="77777777">
        <w:tc>
          <w:tcPr>
            <w:tcW w:w="4453" w:type="dxa"/>
          </w:tcPr>
          <w:p w14:paraId="12758CDE" w14:textId="77777777" w:rsidR="001A77C9" w:rsidRDefault="00000000">
            <w:r>
              <w:t>Spool label scanned at FL2 check-in</w:t>
            </w:r>
          </w:p>
        </w:tc>
        <w:tc>
          <w:tcPr>
            <w:tcW w:w="4453" w:type="dxa"/>
          </w:tcPr>
          <w:p w14:paraId="42A9EC8D" w14:textId="77777777" w:rsidR="001A77C9" w:rsidRDefault="00000000">
            <w:r>
              <w:t>System reads the barcode and retrieves the associated material and parentage data</w:t>
            </w:r>
          </w:p>
        </w:tc>
      </w:tr>
    </w:tbl>
    <w:p w14:paraId="6052925A" w14:textId="77777777" w:rsidR="001A77C9" w:rsidRDefault="001A77C9"/>
    <w:p w14:paraId="5AC58253" w14:textId="77777777" w:rsidR="001A77C9" w:rsidRDefault="00000000">
      <w:r>
        <w:rPr>
          <w:b/>
        </w:rPr>
        <w:t>Functional Requirements.</w:t>
      </w:r>
    </w:p>
    <w:p w14:paraId="66259F1D" w14:textId="77777777" w:rsidR="001A77C9" w:rsidRDefault="00000000">
      <w:r>
        <w:t>The system shall equip FL1 with two label printers: a standard Sato label printer and a high-temperature (furnace-compatible) label printer. (PR001)</w:t>
      </w:r>
    </w:p>
    <w:p w14:paraId="4C560A21" w14:textId="77777777" w:rsidR="001A77C9" w:rsidRDefault="00000000">
      <w:r>
        <w:t>The system shall equip FL2 with two label printers: a standard Sato label printer and a high-temperature label printer. (PR002)</w:t>
      </w:r>
    </w:p>
    <w:p w14:paraId="1BCF71BA" w14:textId="77777777" w:rsidR="001A77C9" w:rsidRDefault="00000000">
      <w:r>
        <w:t>The system shall defer the FL1 payoff printer for Day-1, as send-back-to-stock scenarios are considered low likelihood. (PR003)</w:t>
      </w:r>
    </w:p>
    <w:p w14:paraId="004AA8F7" w14:textId="77777777" w:rsidR="001A77C9" w:rsidRDefault="00000000">
      <w:r>
        <w:t>The system shall include on the printed label all essential material and process information: alloy, width, gauge, temper, gross weight, net weight, and rod/coil number. (PR004)</w:t>
      </w:r>
    </w:p>
    <w:p w14:paraId="4B40CEA4" w14:textId="77777777" w:rsidR="001A77C9" w:rsidRDefault="00000000">
      <w:r>
        <w:t>The system shall ensure FL2 spool labels contain sufficient information to support FL2 check-in and are scannable via barcode. (PR005)</w:t>
      </w:r>
    </w:p>
    <w:p w14:paraId="10444B4A" w14:textId="77777777" w:rsidR="001A77C9" w:rsidRDefault="00000000">
      <w:r>
        <w:lastRenderedPageBreak/>
        <w:t>The system shall, when an output spool contains multiple welded coils, list all contributing parent coil codes on the label to enable multi-parent traceability. (PR006)</w:t>
      </w:r>
    </w:p>
    <w:p w14:paraId="2709125A" w14:textId="77777777" w:rsidR="001A77C9" w:rsidRDefault="00000000">
      <w:pPr>
        <w:jc w:val="center"/>
      </w:pPr>
      <w:r>
        <w:rPr>
          <w:noProof/>
        </w:rPr>
        <w:drawing>
          <wp:inline distT="0" distB="0" distL="0" distR="0" wp14:anchorId="52C0694F" wp14:editId="3A94E2BA">
            <wp:extent cx="5760720" cy="46085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7_coil_completion.png"/>
                    <pic:cNvPicPr/>
                  </pic:nvPicPr>
                  <pic:blipFill>
                    <a:blip r:embed="rId21"/>
                    <a:stretch>
                      <a:fillRect/>
                    </a:stretch>
                  </pic:blipFill>
                  <pic:spPr>
                    <a:xfrm>
                      <a:off x="0" y="0"/>
                      <a:ext cx="5760720" cy="4608576"/>
                    </a:xfrm>
                    <a:prstGeom prst="rect">
                      <a:avLst/>
                    </a:prstGeom>
                  </pic:spPr>
                </pic:pic>
              </a:graphicData>
            </a:graphic>
          </wp:inline>
        </w:drawing>
      </w:r>
    </w:p>
    <w:p w14:paraId="2211D094" w14:textId="77777777" w:rsidR="001A77C9" w:rsidRDefault="00000000">
      <w:pPr>
        <w:pStyle w:val="Caption"/>
        <w:jc w:val="center"/>
      </w:pPr>
      <w:bookmarkStart w:id="54" w:name="_Toc235823323"/>
      <w:r>
        <w:rPr>
          <w:b/>
        </w:rPr>
        <w:t xml:space="preserve">Figure </w:t>
      </w:r>
      <w:fldSimple w:instr=" SEQ Figure \* ARABIC ">
        <w:r w:rsidR="001A77C9">
          <w:t>#</w:t>
        </w:r>
      </w:fldSimple>
      <w:r>
        <w:rPr>
          <w:b/>
        </w:rPr>
        <w:t xml:space="preserve"> — Output Coil Completion (Dashboard 7) (db07_coil_completion.png)</w:t>
      </w:r>
      <w:bookmarkEnd w:id="54"/>
    </w:p>
    <w:p w14:paraId="207B74FD" w14:textId="77777777" w:rsidR="001A77C9" w:rsidRDefault="00000000">
      <w:r>
        <w:t>*Requirements traced: PR001–PR006.*</w:t>
      </w:r>
    </w:p>
    <w:p w14:paraId="3B43E2BB" w14:textId="77777777" w:rsidR="001A77C9" w:rsidRDefault="00000000">
      <w:pPr>
        <w:pStyle w:val="Heading3"/>
      </w:pPr>
      <w:bookmarkStart w:id="55" w:name="_Toc235824136"/>
      <w:r>
        <w:t>4.14 Data Recording (FRT + DAT)</w:t>
      </w:r>
      <w:bookmarkEnd w:id="55"/>
    </w:p>
    <w:p w14:paraId="365DEB16" w14:textId="77777777" w:rsidR="001A77C9" w:rsidRDefault="00000000">
      <w:r>
        <w:rPr>
          <w:b/>
        </w:rPr>
        <w:t>Description.</w:t>
      </w:r>
      <w:r>
        <w:t xml:space="preserve"> Data Recording provides real-time tracking of remaining material length (feet) and derived weight for active and queued welded coils, driving consumption-based MMS ID lifecycle, net-weight calculation, and automatic coil transitions. It also governs the data collection applications that record gauge and width at configurable intervals to build gauge and width traces. Mill operators and quality engineers rely on it in the flat-wire line to reconcile material across multi-coil runs and to detect recording failures that must halt rolling.</w:t>
      </w:r>
    </w:p>
    <w:p w14:paraId="4C108BF3" w14:textId="77777777" w:rsidR="001A77C9" w:rsidRDefault="00000000">
      <w:r>
        <w:rPr>
          <w:b/>
        </w:rPr>
        <w:t>Priority:</w:t>
      </w:r>
      <w:r>
        <w:t xml:space="preserve"> Must — accurate consumption tracking, MMS accounting, and recording-failure interlocks are prerequisites for valid material genealogy and safe Phase-1 go-live.</w:t>
      </w:r>
    </w:p>
    <w:p w14:paraId="31D5C4C4" w14:textId="77777777" w:rsidR="001A77C9" w:rsidRDefault="00000000">
      <w:r>
        <w:rPr>
          <w:b/>
        </w:rPr>
        <w:t>Stimulus / Response.</w:t>
      </w:r>
    </w:p>
    <w:tbl>
      <w:tblPr>
        <w:tblStyle w:val="TableGrid"/>
        <w:tblW w:w="0" w:type="auto"/>
        <w:tblLook w:val="04A0" w:firstRow="1" w:lastRow="0" w:firstColumn="1" w:lastColumn="0" w:noHBand="0" w:noVBand="1"/>
      </w:tblPr>
      <w:tblGrid>
        <w:gridCol w:w="4449"/>
        <w:gridCol w:w="4448"/>
      </w:tblGrid>
      <w:tr w:rsidR="001A77C9" w14:paraId="52125FB9" w14:textId="77777777">
        <w:tc>
          <w:tcPr>
            <w:tcW w:w="4453" w:type="dxa"/>
          </w:tcPr>
          <w:p w14:paraId="70EA64B9" w14:textId="77777777" w:rsidR="001A77C9" w:rsidRDefault="00000000">
            <w:r>
              <w:rPr>
                <w:b/>
              </w:rPr>
              <w:t>Trigger</w:t>
            </w:r>
          </w:p>
        </w:tc>
        <w:tc>
          <w:tcPr>
            <w:tcW w:w="4453" w:type="dxa"/>
          </w:tcPr>
          <w:p w14:paraId="6B26FF05" w14:textId="77777777" w:rsidR="001A77C9" w:rsidRDefault="00000000">
            <w:r>
              <w:rPr>
                <w:b/>
              </w:rPr>
              <w:t>System response</w:t>
            </w:r>
          </w:p>
        </w:tc>
      </w:tr>
      <w:tr w:rsidR="001A77C9" w14:paraId="042CB3AC" w14:textId="77777777">
        <w:tc>
          <w:tcPr>
            <w:tcW w:w="4453" w:type="dxa"/>
          </w:tcPr>
          <w:p w14:paraId="25EF0E41" w14:textId="77777777" w:rsidR="001A77C9" w:rsidRDefault="00000000">
            <w:r>
              <w:t>Coil check-in / mill speed exceeds zero</w:t>
            </w:r>
          </w:p>
        </w:tc>
        <w:tc>
          <w:tcPr>
            <w:tcW w:w="4453" w:type="dxa"/>
          </w:tcPr>
          <w:p w14:paraId="5F02A97B" w14:textId="77777777" w:rsidR="001A77C9" w:rsidRDefault="00000000">
            <w:r>
              <w:t>Opens the run and begins automatic feet tracking and data recording.</w:t>
            </w:r>
          </w:p>
        </w:tc>
      </w:tr>
      <w:tr w:rsidR="001A77C9" w14:paraId="2E80FFD8" w14:textId="77777777">
        <w:tc>
          <w:tcPr>
            <w:tcW w:w="4453" w:type="dxa"/>
          </w:tcPr>
          <w:p w14:paraId="41F574BF" w14:textId="77777777" w:rsidR="001A77C9" w:rsidRDefault="00000000">
            <w:r>
              <w:t>PLC feet update received</w:t>
            </w:r>
          </w:p>
        </w:tc>
        <w:tc>
          <w:tcPr>
            <w:tcW w:w="4453" w:type="dxa"/>
          </w:tcPr>
          <w:p w14:paraId="008CA420" w14:textId="77777777" w:rsidR="001A77C9" w:rsidRDefault="00000000">
            <w:r>
              <w:t>Refreshes remaining feet, derived weight, and trace displays live.</w:t>
            </w:r>
          </w:p>
        </w:tc>
      </w:tr>
      <w:tr w:rsidR="001A77C9" w14:paraId="3E29A325" w14:textId="77777777">
        <w:tc>
          <w:tcPr>
            <w:tcW w:w="4453" w:type="dxa"/>
          </w:tcPr>
          <w:p w14:paraId="25E3DF5B" w14:textId="77777777" w:rsidR="001A77C9" w:rsidRDefault="00000000">
            <w:r>
              <w:t>Missing or invalid PLC/recording data</w:t>
            </w:r>
          </w:p>
        </w:tc>
        <w:tc>
          <w:tcPr>
            <w:tcW w:w="4453" w:type="dxa"/>
          </w:tcPr>
          <w:p w14:paraId="31FC7BE4" w14:textId="77777777" w:rsidR="001A77C9" w:rsidRDefault="00000000">
            <w:r>
              <w:t>Sets ITInhibit, blocks rolling, and displays a data-recording alert.</w:t>
            </w:r>
          </w:p>
        </w:tc>
      </w:tr>
    </w:tbl>
    <w:p w14:paraId="5E64A54F" w14:textId="77777777" w:rsidR="001A77C9" w:rsidRDefault="001A77C9"/>
    <w:p w14:paraId="5626A835" w14:textId="77777777" w:rsidR="001A77C9" w:rsidRDefault="00000000">
      <w:r>
        <w:rPr>
          <w:b/>
        </w:rPr>
        <w:t>Functional Requirements.</w:t>
      </w:r>
    </w:p>
    <w:p w14:paraId="240FD14C" w14:textId="77777777" w:rsidR="001A77C9" w:rsidRDefault="00000000">
      <w:pPr>
        <w:pStyle w:val="Heading4"/>
      </w:pPr>
      <w:r>
        <w:t>4.14.1 Real-Time Feet &amp; Weight Tracking (FRT)</w:t>
      </w:r>
    </w:p>
    <w:p w14:paraId="0DDD147F" w14:textId="77777777" w:rsidR="001A77C9" w:rsidRDefault="00000000">
      <w:r>
        <w:t>The system shall track remaining material length (feet) in real time for the currently active input coil and the next welded (queued) coil. (FRT001)</w:t>
      </w:r>
    </w:p>
    <w:p w14:paraId="75681557" w14:textId="77777777" w:rsidR="001A77C9" w:rsidRDefault="00000000">
      <w:r>
        <w:t>The system shall source feet consumption values from the PLC wherever available. (FRT002)</w:t>
      </w:r>
    </w:p>
    <w:p w14:paraId="35079634" w14:textId="77777777" w:rsidR="001A77C9" w:rsidRDefault="00000000">
      <w:r>
        <w:t>The system shall, when PLC feet data is unavailable or invalid, set ITInhibit and not permit rolling. (FRT003)</w:t>
      </w:r>
    </w:p>
    <w:p w14:paraId="7F1A1C6F" w14:textId="77777777" w:rsidR="001A77C9" w:rsidRDefault="00000000">
      <w:r>
        <w:t>The system shall continuously update remaining feet and derived weight, and shall support accurate reconciliation of material consumption across welded, multi-coil runs. (FRT004)</w:t>
      </w:r>
    </w:p>
    <w:p w14:paraId="27C1BC78" w14:textId="77777777" w:rsidR="001A77C9" w:rsidRDefault="00000000">
      <w:r>
        <w:t>The system shall generate a unique MMS ID for each input coil at check-in time. (FRT005)</w:t>
      </w:r>
    </w:p>
    <w:p w14:paraId="4E682208" w14:textId="77777777" w:rsidR="001A77C9" w:rsidRDefault="00000000">
      <w:r>
        <w:t>The system shall perform automatic, consumption-driven coil transition, triggering a transition event when remaining feet for the active coil reaches zero. (FRT006)</w:t>
      </w:r>
    </w:p>
    <w:p w14:paraId="0BEE6FF7" w14:textId="77777777" w:rsidR="001A77C9" w:rsidRDefault="00000000">
      <w:r>
        <w:t>The system shall, when a welded coil becomes active, activate its MMS ID and automatically close the previous MMS ID. (FRT007)</w:t>
      </w:r>
    </w:p>
    <w:p w14:paraId="554A0F27" w14:textId="77777777" w:rsidR="001A77C9" w:rsidRDefault="00000000">
      <w:r>
        <w:t>The system shall close MMS IDs strictly based on material consumption and not on operator actions. (FRT008)</w:t>
      </w:r>
    </w:p>
    <w:p w14:paraId="15341C65" w14:textId="77777777" w:rsidR="001A77C9" w:rsidRDefault="00000000">
      <w:r>
        <w:t>The system shall allow an output spool to reference multiple MMS IDs when material from welded coils contributes to a single run. (FRT009)</w:t>
      </w:r>
    </w:p>
    <w:p w14:paraId="0B31FE46" w14:textId="77777777" w:rsidR="001A77C9" w:rsidRDefault="00000000">
      <w:r>
        <w:t>The system shall calculate output weight during rolling from recorded length (feet), gauge, and width, and shall not derive it from a weigh scale. (FRT010)</w:t>
      </w:r>
    </w:p>
    <w:p w14:paraId="17F48405" w14:textId="77777777" w:rsidR="001A77C9" w:rsidRDefault="00000000">
      <w:r>
        <w:t>The system shall calculate net weight as Net Weight = Gross Weight − Tare Weight, with tail loss accounted for, and shall associate the calculated net weight with the corresponding MMS ID. (FRT011)</w:t>
      </w:r>
    </w:p>
    <w:p w14:paraId="1A797D53" w14:textId="77777777" w:rsidR="001A77C9" w:rsidRDefault="00000000">
      <w:r>
        <w:t xml:space="preserve">&gt; </w:t>
      </w:r>
      <w:r>
        <w:rPr>
          <w:b/>
        </w:rPr>
        <w:t>[OPEN ITEM: confirm exact net-weight formula]</w:t>
      </w:r>
      <w:r>
        <w:t xml:space="preserve"> — FRT011 corrects the v1 formula "Net = Vendor − Gross − Tail", which was incorrect. The intended definition is Net = Gross − Tare with tail loss accounted; exact treatment of tail loss to be confirmed.</w:t>
      </w:r>
    </w:p>
    <w:p w14:paraId="41C993E5" w14:textId="77777777" w:rsidR="001A77C9" w:rsidRDefault="00000000">
      <w:pPr>
        <w:pStyle w:val="Heading4"/>
      </w:pPr>
      <w:r>
        <w:t>4.14.2 Data Collection Applications &amp; Recording (DAT)</w:t>
      </w:r>
    </w:p>
    <w:p w14:paraId="6D3BA19D" w14:textId="77777777" w:rsidR="001A77C9" w:rsidRDefault="00000000">
      <w:r>
        <w:t>The system shall provide two independent data collection application instances (one for FL1, one for FL2), shall use both simultaneously in FL3 (hybrid) mode, and shall support FL1 and FL2 running independent jobs concurrently. (DAT001)</w:t>
      </w:r>
    </w:p>
    <w:p w14:paraId="23B3F3AE" w14:textId="77777777" w:rsidR="001A77C9" w:rsidRDefault="00000000">
      <w:r>
        <w:t>The system shall start data recording automatically when mill speed exceeds zero, with no manual start action required. (DAT002)</w:t>
      </w:r>
    </w:p>
    <w:p w14:paraId="49982690" w14:textId="77777777" w:rsidR="001A77C9" w:rsidRDefault="00000000">
      <w:r>
        <w:t>The system shall provide configurable data recording frequency, accessible to authorized users (Engineering / IT) without a code change. (DAT003)</w:t>
      </w:r>
    </w:p>
    <w:p w14:paraId="6D0C3FAC" w14:textId="77777777" w:rsidR="001A77C9" w:rsidRDefault="00000000">
      <w:r>
        <w:t>The system shall apply default recording frequencies of 4 feet per data point for finished product and 20 feet per data point for intermediate product. (DAT004)</w:t>
      </w:r>
    </w:p>
    <w:p w14:paraId="09F38FC4" w14:textId="77777777" w:rsidR="001A77C9" w:rsidRDefault="00000000">
      <w:r>
        <w:t>The system shall record every 20 feet when a subsequent rolling operation exists and every 4 feet when none exists, shall always record every 4 feet at FL2, and shall record every 4 feet on both FL1 and FL2 in FL3 (hybrid) mode. (DAT005)</w:t>
      </w:r>
    </w:p>
    <w:p w14:paraId="5FDF036E" w14:textId="77777777" w:rsidR="001A77C9" w:rsidRDefault="00000000">
      <w:r>
        <w:t>The system shall capture gauge and width at each recording point. (DAT006)</w:t>
      </w:r>
    </w:p>
    <w:p w14:paraId="099379C4" w14:textId="77777777" w:rsidR="001A77C9" w:rsidRDefault="00000000">
      <w:r>
        <w:t>The system shall record gauge and width simultaneously to enable gauge trace and width trace graphs. (DAT007)</w:t>
      </w:r>
    </w:p>
    <w:p w14:paraId="79B30FC5" w14:textId="77777777" w:rsidR="001A77C9" w:rsidRDefault="00000000">
      <w:r>
        <w:lastRenderedPageBreak/>
        <w:t>The system shall make FL1-recorded gauge trace data available at FL2 once the spool is checked in, and shall clearly indicate coil boundaries within a single run-level trace spanning multiple welded input coils. (DAT008)</w:t>
      </w:r>
    </w:p>
    <w:p w14:paraId="6570E1EA" w14:textId="77777777" w:rsidR="001A77C9" w:rsidRDefault="00000000">
      <w:r>
        <w:t>The system shall, when two or more consecutive data recording entries are missing, display a prominent alert indicating a data recording issue and activate ITInhibit to block further operation. (DAT009)</w:t>
      </w:r>
    </w:p>
    <w:p w14:paraId="3697B6D5" w14:textId="77777777" w:rsidR="001A77C9" w:rsidRDefault="00000000">
      <w:pPr>
        <w:jc w:val="center"/>
      </w:pPr>
      <w:r>
        <w:rPr>
          <w:noProof/>
        </w:rPr>
        <w:drawing>
          <wp:inline distT="0" distB="0" distL="0" distR="0" wp14:anchorId="7CCACA0A" wp14:editId="0AB5E4FC">
            <wp:extent cx="5760720" cy="46085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3_active_run.png"/>
                    <pic:cNvPicPr/>
                  </pic:nvPicPr>
                  <pic:blipFill>
                    <a:blip r:embed="rId15"/>
                    <a:stretch>
                      <a:fillRect/>
                    </a:stretch>
                  </pic:blipFill>
                  <pic:spPr>
                    <a:xfrm>
                      <a:off x="0" y="0"/>
                      <a:ext cx="5760720" cy="4608576"/>
                    </a:xfrm>
                    <a:prstGeom prst="rect">
                      <a:avLst/>
                    </a:prstGeom>
                  </pic:spPr>
                </pic:pic>
              </a:graphicData>
            </a:graphic>
          </wp:inline>
        </w:drawing>
      </w:r>
    </w:p>
    <w:p w14:paraId="754DE7A3" w14:textId="77777777" w:rsidR="001A77C9" w:rsidRDefault="00000000">
      <w:pPr>
        <w:pStyle w:val="Caption"/>
        <w:jc w:val="center"/>
      </w:pPr>
      <w:bookmarkStart w:id="56" w:name="_Toc235823324"/>
      <w:r>
        <w:rPr>
          <w:b/>
        </w:rPr>
        <w:t xml:space="preserve">Figure </w:t>
      </w:r>
      <w:fldSimple w:instr=" SEQ Figure \* ARABIC ">
        <w:r w:rsidR="001A77C9">
          <w:t>#</w:t>
        </w:r>
      </w:fldSimple>
      <w:r>
        <w:rPr>
          <w:b/>
        </w:rPr>
        <w:t xml:space="preserve"> — Active Run Monitor (Dashboard 3) (db03_active_run.png)</w:t>
      </w:r>
      <w:bookmarkEnd w:id="56"/>
    </w:p>
    <w:p w14:paraId="48BC4563" w14:textId="77777777" w:rsidR="001A77C9" w:rsidRDefault="00000000">
      <w:r>
        <w:t>*Requirements traced: DAT001–DAT009, FRT001–FRT011.*</w:t>
      </w:r>
    </w:p>
    <w:p w14:paraId="79BEB377" w14:textId="77777777" w:rsidR="001A77C9" w:rsidRDefault="00000000">
      <w:pPr>
        <w:pStyle w:val="Heading3"/>
      </w:pPr>
      <w:bookmarkStart w:id="57" w:name="_Toc235824137"/>
      <w:r>
        <w:t>4.15 WIP Rejection (WRJ)</w:t>
      </w:r>
      <w:bookmarkEnd w:id="57"/>
    </w:p>
    <w:p w14:paraId="23F7C788" w14:textId="77777777" w:rsidR="001A77C9" w:rsidRDefault="00000000">
      <w:r>
        <w:rPr>
          <w:b/>
        </w:rPr>
        <w:t>Description.</w:t>
      </w:r>
      <w:r>
        <w:t xml:space="preserve"> WIP Rejection lets shopfloor operators reject wire-in-progress at any stage, recording a rejection group, reason, and full defect context, then routing the affected alpha through a disposition. Line operators and quality staff use it, with supervisors notified on holds. It is the primary quality gate that prevents defective flat-wire material from advancing through the line and preserves the measurement and gauge-trace evidence behind each rejection.</w:t>
      </w:r>
    </w:p>
    <w:p w14:paraId="73AE6413" w14:textId="77777777" w:rsidR="001A77C9" w:rsidRDefault="00000000">
      <w:r>
        <w:rPr>
          <w:b/>
        </w:rPr>
        <w:t>Priority:</w:t>
      </w:r>
      <w:r>
        <w:t xml:space="preserve"> Must — material disposition and defect containment are core to Phase-1 flat-wire production and quality integrity.</w:t>
      </w:r>
    </w:p>
    <w:p w14:paraId="04422B89"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274074CD" w14:textId="77777777">
        <w:tc>
          <w:tcPr>
            <w:tcW w:w="4453" w:type="dxa"/>
          </w:tcPr>
          <w:p w14:paraId="798CD958" w14:textId="77777777" w:rsidR="001A77C9" w:rsidRDefault="00000000">
            <w:r>
              <w:rPr>
                <w:b/>
              </w:rPr>
              <w:t>Trigger / operator action</w:t>
            </w:r>
          </w:p>
        </w:tc>
        <w:tc>
          <w:tcPr>
            <w:tcW w:w="4453" w:type="dxa"/>
          </w:tcPr>
          <w:p w14:paraId="2B7AF61D" w14:textId="77777777" w:rsidR="001A77C9" w:rsidRDefault="00000000">
            <w:r>
              <w:rPr>
                <w:b/>
              </w:rPr>
              <w:t>System response</w:t>
            </w:r>
          </w:p>
        </w:tc>
      </w:tr>
      <w:tr w:rsidR="001A77C9" w14:paraId="4CA7C2EE" w14:textId="77777777">
        <w:tc>
          <w:tcPr>
            <w:tcW w:w="4453" w:type="dxa"/>
          </w:tcPr>
          <w:p w14:paraId="6ECDB423" w14:textId="77777777" w:rsidR="001A77C9" w:rsidRDefault="00000000">
            <w:r>
              <w:t>Operator initiates a WIP rejection for an alpha</w:t>
            </w:r>
          </w:p>
        </w:tc>
        <w:tc>
          <w:tcPr>
            <w:tcW w:w="4453" w:type="dxa"/>
          </w:tcPr>
          <w:p w14:paraId="6484907C" w14:textId="77777777" w:rsidR="001A77C9" w:rsidRDefault="00000000">
            <w:r>
              <w:t>Prompts for rejection group and reason, consistent with coil WIP rejection</w:t>
            </w:r>
          </w:p>
        </w:tc>
      </w:tr>
      <w:tr w:rsidR="001A77C9" w14:paraId="0DC738FD" w14:textId="77777777">
        <w:tc>
          <w:tcPr>
            <w:tcW w:w="4453" w:type="dxa"/>
          </w:tcPr>
          <w:p w14:paraId="5AEE1527" w14:textId="77777777" w:rsidR="001A77C9" w:rsidRDefault="00000000">
            <w:r>
              <w:lastRenderedPageBreak/>
              <w:t>Operator confirms the rejection</w:t>
            </w:r>
          </w:p>
        </w:tc>
        <w:tc>
          <w:tcPr>
            <w:tcW w:w="4453" w:type="dxa"/>
          </w:tcPr>
          <w:p w14:paraId="7AAE5A32" w14:textId="77777777" w:rsidR="001A77C9" w:rsidRDefault="00000000">
            <w:r>
              <w:t>Captures material/alpha, stage, footage position, measured value, target range, deviation, observation, and operator</w:t>
            </w:r>
          </w:p>
        </w:tc>
      </w:tr>
      <w:tr w:rsidR="001A77C9" w14:paraId="56297889" w14:textId="77777777">
        <w:tc>
          <w:tcPr>
            <w:tcW w:w="4453" w:type="dxa"/>
          </w:tcPr>
          <w:p w14:paraId="2EE1E919" w14:textId="77777777" w:rsidR="001A77C9" w:rsidRDefault="00000000">
            <w:r>
              <w:t>System records the footage position</w:t>
            </w:r>
          </w:p>
        </w:tc>
        <w:tc>
          <w:tcPr>
            <w:tcW w:w="4453" w:type="dxa"/>
          </w:tcPr>
          <w:p w14:paraId="2BB83DD9" w14:textId="77777777" w:rsidR="001A77C9" w:rsidRDefault="00000000">
            <w:r>
              <w:t>Links the rejection to the gauge trace at that position</w:t>
            </w:r>
          </w:p>
        </w:tc>
      </w:tr>
      <w:tr w:rsidR="001A77C9" w14:paraId="3F87F900" w14:textId="77777777">
        <w:tc>
          <w:tcPr>
            <w:tcW w:w="4453" w:type="dxa"/>
          </w:tcPr>
          <w:p w14:paraId="1001FD49" w14:textId="77777777" w:rsidR="001A77C9" w:rsidRDefault="00000000">
            <w:r>
              <w:t>Operator selects Suspend</w:t>
            </w:r>
          </w:p>
        </w:tc>
        <w:tc>
          <w:tcPr>
            <w:tcW w:w="4453" w:type="dxa"/>
          </w:tcPr>
          <w:p w14:paraId="375E8102" w14:textId="77777777" w:rsidR="001A77C9" w:rsidRDefault="00000000">
            <w:r>
              <w:t>Sets alpha to HOLD, moves it to the WIP Held queue, and notifies the supervisor</w:t>
            </w:r>
          </w:p>
        </w:tc>
      </w:tr>
      <w:tr w:rsidR="001A77C9" w14:paraId="421968D8" w14:textId="77777777">
        <w:tc>
          <w:tcPr>
            <w:tcW w:w="4453" w:type="dxa"/>
          </w:tcPr>
          <w:p w14:paraId="5E685595" w14:textId="77777777" w:rsidR="001A77C9" w:rsidRDefault="00000000">
            <w:r>
              <w:t>Operator selects Scrap</w:t>
            </w:r>
          </w:p>
        </w:tc>
        <w:tc>
          <w:tcPr>
            <w:tcW w:w="4453" w:type="dxa"/>
          </w:tcPr>
          <w:p w14:paraId="63A81423" w14:textId="77777777" w:rsidR="001A77C9" w:rsidRDefault="00000000">
            <w:r>
              <w:t>Sets alpha to SCRAP and routes it to scrap disposition</w:t>
            </w:r>
          </w:p>
        </w:tc>
      </w:tr>
      <w:tr w:rsidR="001A77C9" w14:paraId="7EE85BA0" w14:textId="77777777">
        <w:tc>
          <w:tcPr>
            <w:tcW w:w="4453" w:type="dxa"/>
          </w:tcPr>
          <w:p w14:paraId="63D7F00C" w14:textId="77777777" w:rsidR="001A77C9" w:rsidRDefault="00000000">
            <w:r>
              <w:t>Operator selects Rework and a return stage</w:t>
            </w:r>
          </w:p>
        </w:tc>
        <w:tc>
          <w:tcPr>
            <w:tcW w:w="4453" w:type="dxa"/>
          </w:tcPr>
          <w:p w14:paraId="6E20E46F" w14:textId="77777777" w:rsidR="001A77C9" w:rsidRDefault="00000000">
            <w:r>
              <w:t>Flags the alpha for rework at the specified return stage</w:t>
            </w:r>
          </w:p>
        </w:tc>
      </w:tr>
    </w:tbl>
    <w:p w14:paraId="330FF925" w14:textId="77777777" w:rsidR="001A77C9" w:rsidRDefault="001A77C9"/>
    <w:p w14:paraId="06D5C933" w14:textId="77777777" w:rsidR="001A77C9" w:rsidRDefault="00000000">
      <w:r>
        <w:rPr>
          <w:b/>
        </w:rPr>
        <w:t>Functional Requirements.</w:t>
      </w:r>
    </w:p>
    <w:p w14:paraId="52946B50" w14:textId="77777777" w:rsidR="001A77C9" w:rsidRDefault="00000000">
      <w:r>
        <w:t>The system shall allow rejection of wire-in-progress with a rejection group and reason, consistent with the existing coil WIP-rejection behavior. (WRJ001)</w:t>
      </w:r>
    </w:p>
    <w:p w14:paraId="22E5C856" w14:textId="77777777" w:rsidR="001A77C9" w:rsidRDefault="00000000">
      <w:r>
        <w:t>The system shall capture, on a WIP rejection, the material/alpha, stage, footage position, measured value, target range, deviation, observation, and operator. (WRJ002)</w:t>
      </w:r>
    </w:p>
    <w:p w14:paraId="644350C6" w14:textId="77777777" w:rsidR="001A77C9" w:rsidRDefault="00000000">
      <w:r>
        <w:t>The system shall support WIP rejection dispositions of Suspend (alpha set to HOLD, moved to WIP Held queue, supervisor notified), Scrap (alpha set to SCRAP, routed to scrap disposition), and Rework (alpha flagged for rework at an operator-specified return stage). (WRJ003)</w:t>
      </w:r>
    </w:p>
    <w:p w14:paraId="057EAB5A" w14:textId="77777777" w:rsidR="001A77C9" w:rsidRDefault="00000000">
      <w:r>
        <w:t>The system shall link a WIP rejection to the gauge trace at the rejection footage position. (WRJ004)</w:t>
      </w:r>
    </w:p>
    <w:p w14:paraId="678052FE" w14:textId="77777777" w:rsidR="001A77C9" w:rsidRDefault="00000000">
      <w:pPr>
        <w:jc w:val="center"/>
      </w:pPr>
      <w:r>
        <w:rPr>
          <w:noProof/>
        </w:rPr>
        <w:drawing>
          <wp:inline distT="0" distB="0" distL="0" distR="0" wp14:anchorId="7F1E5B0E" wp14:editId="4A981B2D">
            <wp:extent cx="5760720" cy="46085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8_wip_rejection.png"/>
                    <pic:cNvPicPr/>
                  </pic:nvPicPr>
                  <pic:blipFill>
                    <a:blip r:embed="rId22"/>
                    <a:stretch>
                      <a:fillRect/>
                    </a:stretch>
                  </pic:blipFill>
                  <pic:spPr>
                    <a:xfrm>
                      <a:off x="0" y="0"/>
                      <a:ext cx="5760720" cy="4608576"/>
                    </a:xfrm>
                    <a:prstGeom prst="rect">
                      <a:avLst/>
                    </a:prstGeom>
                  </pic:spPr>
                </pic:pic>
              </a:graphicData>
            </a:graphic>
          </wp:inline>
        </w:drawing>
      </w:r>
    </w:p>
    <w:p w14:paraId="40FCB610" w14:textId="77777777" w:rsidR="001A77C9" w:rsidRDefault="00000000">
      <w:pPr>
        <w:pStyle w:val="Caption"/>
        <w:jc w:val="center"/>
      </w:pPr>
      <w:bookmarkStart w:id="58" w:name="_Toc235823325"/>
      <w:r>
        <w:rPr>
          <w:b/>
        </w:rPr>
        <w:t xml:space="preserve">Figure </w:t>
      </w:r>
      <w:fldSimple w:instr=" SEQ Figure \* ARABIC ">
        <w:r w:rsidR="001A77C9">
          <w:t>#</w:t>
        </w:r>
      </w:fldSimple>
      <w:r>
        <w:rPr>
          <w:b/>
        </w:rPr>
        <w:t xml:space="preserve"> — WIP Rejection (Dashboard 8) (db08_wip_rejection.png)</w:t>
      </w:r>
      <w:bookmarkEnd w:id="58"/>
    </w:p>
    <w:p w14:paraId="39E14AD8" w14:textId="77777777" w:rsidR="001A77C9" w:rsidRDefault="00000000">
      <w:r>
        <w:lastRenderedPageBreak/>
        <w:t>*Requirements traced: WRJ001–WRJ004.*</w:t>
      </w:r>
    </w:p>
    <w:p w14:paraId="130121CE" w14:textId="77777777" w:rsidR="001A77C9" w:rsidRDefault="00000000">
      <w:pPr>
        <w:pStyle w:val="Heading3"/>
      </w:pPr>
      <w:bookmarkStart w:id="59" w:name="_Toc235824138"/>
      <w:r>
        <w:t>4.16 Packing &amp; Skid (PKG)</w:t>
      </w:r>
      <w:bookmarkEnd w:id="59"/>
    </w:p>
    <w:p w14:paraId="2D7A8D71" w14:textId="77777777" w:rsidR="001A77C9" w:rsidRDefault="00000000">
      <w:r>
        <w:rPr>
          <w:b/>
        </w:rPr>
        <w:t>Description.</w:t>
      </w:r>
      <w:r>
        <w:t xml:space="preserve"> The Packing &amp; Skid feature governs how finished coreless flat-wire coils are validated, grouped onto skids, and released to packing. Packing operators use it at transaction finalization to confirm each package meets customer order limits, to build two-coil skids under existing skid-numbering rules, and to follow guided orientation prompts. It matters because it is the final quality and handoff gate before shipment, preventing out-of-spec packages from leaving the line.</w:t>
      </w:r>
    </w:p>
    <w:p w14:paraId="5190E4F7" w14:textId="77777777" w:rsidR="001A77C9" w:rsidRDefault="00000000">
      <w:r>
        <w:rPr>
          <w:b/>
        </w:rPr>
        <w:t>Priority:</w:t>
      </w:r>
      <w:r>
        <w:t xml:space="preserve"> Must — packing is the terminal step of the flat-wire line; without validated skids and labels no coil can ship at go-live.</w:t>
      </w:r>
    </w:p>
    <w:p w14:paraId="3EACCB6C"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1F74D969" w14:textId="77777777">
        <w:tc>
          <w:tcPr>
            <w:tcW w:w="4453" w:type="dxa"/>
          </w:tcPr>
          <w:p w14:paraId="0604B319" w14:textId="77777777" w:rsidR="001A77C9" w:rsidRDefault="00000000">
            <w:r>
              <w:rPr>
                <w:b/>
              </w:rPr>
              <w:t>Trigger / operator action</w:t>
            </w:r>
          </w:p>
        </w:tc>
        <w:tc>
          <w:tcPr>
            <w:tcW w:w="4453" w:type="dxa"/>
          </w:tcPr>
          <w:p w14:paraId="7D5776C8" w14:textId="77777777" w:rsidR="001A77C9" w:rsidRDefault="00000000">
            <w:r>
              <w:rPr>
                <w:b/>
              </w:rPr>
              <w:t>System response</w:t>
            </w:r>
          </w:p>
        </w:tc>
      </w:tr>
      <w:tr w:rsidR="001A77C9" w14:paraId="010E5EB0" w14:textId="77777777">
        <w:tc>
          <w:tcPr>
            <w:tcW w:w="4453" w:type="dxa"/>
          </w:tcPr>
          <w:p w14:paraId="60C54345" w14:textId="77777777" w:rsidR="001A77C9" w:rsidRDefault="00000000">
            <w:r>
              <w:t>Operator finalizes a coil transaction</w:t>
            </w:r>
          </w:p>
        </w:tc>
        <w:tc>
          <w:tcPr>
            <w:tcW w:w="4453" w:type="dxa"/>
          </w:tcPr>
          <w:p w14:paraId="0AB29BC4" w14:textId="77777777" w:rsidR="001A77C9" w:rsidRDefault="00000000">
            <w:r>
              <w:t>Validates OD, width, and weight against order limits; blocks completion if exceeded</w:t>
            </w:r>
          </w:p>
        </w:tc>
      </w:tr>
      <w:tr w:rsidR="001A77C9" w14:paraId="3E429764" w14:textId="77777777">
        <w:tc>
          <w:tcPr>
            <w:tcW w:w="4453" w:type="dxa"/>
          </w:tcPr>
          <w:p w14:paraId="1F53270F" w14:textId="77777777" w:rsidR="001A77C9" w:rsidRDefault="00000000">
            <w:r>
              <w:t>First coreless coil placed on skid</w:t>
            </w:r>
          </w:p>
        </w:tc>
        <w:tc>
          <w:tcPr>
            <w:tcW w:w="4453" w:type="dxa"/>
          </w:tcPr>
          <w:p w14:paraId="540E28DD" w14:textId="77777777" w:rsidR="001A77C9" w:rsidRDefault="00000000">
            <w:r>
              <w:t>Opens skid and links the coil alpha</w:t>
            </w:r>
          </w:p>
        </w:tc>
      </w:tr>
      <w:tr w:rsidR="001A77C9" w14:paraId="24DECE3E" w14:textId="77777777">
        <w:tc>
          <w:tcPr>
            <w:tcW w:w="4453" w:type="dxa"/>
          </w:tcPr>
          <w:p w14:paraId="1BB6A51B" w14:textId="77777777" w:rsidR="001A77C9" w:rsidRDefault="00000000">
            <w:r>
              <w:t>Second coreless coil placed on skid</w:t>
            </w:r>
          </w:p>
        </w:tc>
        <w:tc>
          <w:tcPr>
            <w:tcW w:w="4453" w:type="dxa"/>
          </w:tcPr>
          <w:p w14:paraId="48E8C51D" w14:textId="77777777" w:rsidR="001A77C9" w:rsidRDefault="00000000">
            <w:r>
              <w:t>Closes skid, prints skid label, moves skid to packing queue</w:t>
            </w:r>
          </w:p>
        </w:tc>
      </w:tr>
      <w:tr w:rsidR="001A77C9" w14:paraId="7D8379DF" w14:textId="77777777">
        <w:tc>
          <w:tcPr>
            <w:tcW w:w="4453" w:type="dxa"/>
          </w:tcPr>
          <w:p w14:paraId="129AD8CC" w14:textId="77777777" w:rsidR="001A77C9" w:rsidRDefault="00000000">
            <w:r>
              <w:t>Operator begins packaging</w:t>
            </w:r>
          </w:p>
        </w:tc>
        <w:tc>
          <w:tcPr>
            <w:tcW w:w="4453" w:type="dxa"/>
          </w:tcPr>
          <w:p w14:paraId="597BCD65" w14:textId="77777777" w:rsidR="001A77C9" w:rsidRDefault="00000000">
            <w:r>
              <w:t>Presents R48-style prompts and pop-ups for correct orientation and confirmation</w:t>
            </w:r>
          </w:p>
        </w:tc>
      </w:tr>
      <w:tr w:rsidR="001A77C9" w14:paraId="7BF2F303" w14:textId="77777777">
        <w:tc>
          <w:tcPr>
            <w:tcW w:w="4453" w:type="dxa"/>
          </w:tcPr>
          <w:p w14:paraId="37E76C94" w14:textId="77777777" w:rsidR="001A77C9" w:rsidRDefault="00000000">
            <w:r>
              <w:t>Skid number required</w:t>
            </w:r>
          </w:p>
        </w:tc>
        <w:tc>
          <w:tcPr>
            <w:tcW w:w="4453" w:type="dxa"/>
          </w:tcPr>
          <w:p w14:paraId="443D3A50" w14:textId="77777777" w:rsidR="001A77C9" w:rsidRDefault="00000000">
            <w:r>
              <w:t>Applies existing skid numbering and continuity logic</w:t>
            </w:r>
          </w:p>
        </w:tc>
      </w:tr>
    </w:tbl>
    <w:p w14:paraId="3261C622" w14:textId="77777777" w:rsidR="001A77C9" w:rsidRDefault="001A77C9"/>
    <w:p w14:paraId="6BFACC8F" w14:textId="77777777" w:rsidR="001A77C9" w:rsidRDefault="00000000">
      <w:r>
        <w:rPr>
          <w:b/>
        </w:rPr>
        <w:t>Functional Requirements.</w:t>
      </w:r>
    </w:p>
    <w:p w14:paraId="0F866B5C" w14:textId="77777777" w:rsidR="001A77C9" w:rsidRDefault="00000000">
      <w:r>
        <w:t>The system shall, at transaction finalization, validate package outer diameter (OD), width, and weight against the customer order constraints, and shall not complete the transaction if any limit is exceeded. (PKG001)</w:t>
      </w:r>
    </w:p>
    <w:p w14:paraId="32D160FE" w14:textId="77777777" w:rsidR="001A77C9" w:rsidRDefault="00000000">
      <w:r>
        <w:t>The system shall apply skid numbering and logic following the same rules as current skid handling, supporting reuse and continuity with existing skid systems. (PKG002)</w:t>
      </w:r>
    </w:p>
    <w:p w14:paraId="2582CF6F" w14:textId="77777777" w:rsidR="001A77C9" w:rsidRDefault="00000000">
      <w:r>
        <w:t>The system shall place exactly two coreless finished coils per skid, opening the skid and linking the alpha on the first coil, and closing the skid, printing the skid label, and moving the skid to the packing queue on the second coil. (PKG003)</w:t>
      </w:r>
    </w:p>
    <w:p w14:paraId="265CA307" w14:textId="77777777" w:rsidR="001A77C9" w:rsidRDefault="00000000">
      <w:r>
        <w:t>The system shall present operator prompts and pop-ups, similar to the existing R48 eye-to-side packing scenario, to guide correct packaging orientation and confirmation. (PKG004)</w:t>
      </w:r>
    </w:p>
    <w:p w14:paraId="4AE704E1" w14:textId="77777777" w:rsidR="001A77C9" w:rsidRDefault="00000000">
      <w:pPr>
        <w:jc w:val="center"/>
      </w:pPr>
      <w:r>
        <w:rPr>
          <w:noProof/>
        </w:rPr>
        <w:lastRenderedPageBreak/>
        <w:drawing>
          <wp:inline distT="0" distB="0" distL="0" distR="0" wp14:anchorId="48576730" wp14:editId="5C1E6E1C">
            <wp:extent cx="5760720" cy="46085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7b_packing_station.png"/>
                    <pic:cNvPicPr/>
                  </pic:nvPicPr>
                  <pic:blipFill>
                    <a:blip r:embed="rId23"/>
                    <a:stretch>
                      <a:fillRect/>
                    </a:stretch>
                  </pic:blipFill>
                  <pic:spPr>
                    <a:xfrm>
                      <a:off x="0" y="0"/>
                      <a:ext cx="5760720" cy="4608576"/>
                    </a:xfrm>
                    <a:prstGeom prst="rect">
                      <a:avLst/>
                    </a:prstGeom>
                  </pic:spPr>
                </pic:pic>
              </a:graphicData>
            </a:graphic>
          </wp:inline>
        </w:drawing>
      </w:r>
    </w:p>
    <w:p w14:paraId="1BB31491" w14:textId="77777777" w:rsidR="001A77C9" w:rsidRDefault="00000000">
      <w:pPr>
        <w:pStyle w:val="Caption"/>
        <w:jc w:val="center"/>
      </w:pPr>
      <w:bookmarkStart w:id="60" w:name="_Toc235823326"/>
      <w:r>
        <w:rPr>
          <w:b/>
        </w:rPr>
        <w:t xml:space="preserve">Figure </w:t>
      </w:r>
      <w:fldSimple w:instr=" SEQ Figure \* ARABIC ">
        <w:r w:rsidR="001A77C9">
          <w:t>#</w:t>
        </w:r>
      </w:fldSimple>
      <w:r>
        <w:rPr>
          <w:b/>
        </w:rPr>
        <w:t xml:space="preserve"> — Packing Station (Dashboard 7b) (db07b_packing_station.png)</w:t>
      </w:r>
      <w:bookmarkEnd w:id="60"/>
    </w:p>
    <w:p w14:paraId="4028B693" w14:textId="77777777" w:rsidR="001A77C9" w:rsidRDefault="00000000">
      <w:r>
        <w:t>*Requirements traced: PKG001–PKG004.*</w:t>
      </w:r>
    </w:p>
    <w:p w14:paraId="74F0EC35" w14:textId="77777777" w:rsidR="001A77C9" w:rsidRDefault="00000000">
      <w:r>
        <w:rPr>
          <w:b/>
        </w:rPr>
        <w:t>Feature group — Rod Checkout &amp; Partial Re-Check-In.</w:t>
      </w:r>
    </w:p>
    <w:p w14:paraId="59A2A00B" w14:textId="77777777" w:rsidR="001A77C9" w:rsidRDefault="00000000">
      <w:pPr>
        <w:pStyle w:val="Heading3"/>
      </w:pPr>
      <w:bookmarkStart w:id="61" w:name="_Toc235824139"/>
      <w:r>
        <w:t>4.17 Rod Checkout (RCO)</w:t>
      </w:r>
      <w:bookmarkEnd w:id="61"/>
    </w:p>
    <w:p w14:paraId="4EE2AA53" w14:textId="77777777" w:rsidR="001A77C9" w:rsidRDefault="00000000">
      <w:r>
        <w:rPr>
          <w:b/>
        </w:rPr>
        <w:t>Description.</w:t>
      </w:r>
      <w:r>
        <w:t xml:space="preserve"> Rod Checkout (Dashboard 12) lets a VPS line operator deliberately remove a checked-in rod from a payoff position without a Run Complete, Rejection/Scrap, or Weld outcome. It covers Pre-Run checkout (footage = 0, operator-confirmed return to floor or warehouse) and Mid-Run checkout (footage &gt; 0, supervisor-approved partial-spool disposition). Acting as a PLC gatekeeper, it blocks removal while the line runs and persists every event, giving the flat-wire line a controlled, auditable way to correct mis-scans, cancellations, and relocations.</w:t>
      </w:r>
    </w:p>
    <w:p w14:paraId="68AD144E" w14:textId="77777777" w:rsidR="001A77C9" w:rsidRDefault="00000000">
      <w:r>
        <w:rPr>
          <w:b/>
        </w:rPr>
        <w:t>Priority:</w:t>
      </w:r>
      <w:r>
        <w:t xml:space="preserve"> Must — without a formal checkout path a checked-in rod cannot leave INFLAT except through a full run outcome, blocking routine floor corrections at go-live.</w:t>
      </w:r>
    </w:p>
    <w:p w14:paraId="52F0F297"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63EBAD06" w14:textId="77777777">
        <w:tc>
          <w:tcPr>
            <w:tcW w:w="4453" w:type="dxa"/>
          </w:tcPr>
          <w:p w14:paraId="0097672C" w14:textId="77777777" w:rsidR="001A77C9" w:rsidRDefault="00000000">
            <w:r>
              <w:rPr>
                <w:b/>
              </w:rPr>
              <w:t>Trigger / operator action</w:t>
            </w:r>
          </w:p>
        </w:tc>
        <w:tc>
          <w:tcPr>
            <w:tcW w:w="4453" w:type="dxa"/>
          </w:tcPr>
          <w:p w14:paraId="4B5DAE11" w14:textId="77777777" w:rsidR="001A77C9" w:rsidRDefault="00000000">
            <w:r>
              <w:rPr>
                <w:b/>
              </w:rPr>
              <w:t>System response</w:t>
            </w:r>
          </w:p>
        </w:tc>
      </w:tr>
      <w:tr w:rsidR="001A77C9" w14:paraId="77B6CEFA" w14:textId="77777777">
        <w:tc>
          <w:tcPr>
            <w:tcW w:w="4453" w:type="dxa"/>
          </w:tcPr>
          <w:p w14:paraId="6359A53B" w14:textId="77777777" w:rsidR="001A77C9" w:rsidRDefault="00000000">
            <w:r>
              <w:t>Operator invokes Check Out Rod</w:t>
            </w:r>
          </w:p>
        </w:tc>
        <w:tc>
          <w:tcPr>
            <w:tcW w:w="4453" w:type="dxa"/>
          </w:tcPr>
          <w:p w14:paraId="0124B16A" w14:textId="77777777" w:rsidR="001A77C9" w:rsidRDefault="00000000">
            <w:r>
              <w:t>Reads FL1.LineState; blocks and warns if the line is Running</w:t>
            </w:r>
          </w:p>
        </w:tc>
      </w:tr>
      <w:tr w:rsidR="001A77C9" w14:paraId="04EE7058" w14:textId="77777777">
        <w:tc>
          <w:tcPr>
            <w:tcW w:w="4453" w:type="dxa"/>
          </w:tcPr>
          <w:p w14:paraId="3B2F31C0" w14:textId="77777777" w:rsidR="001A77C9" w:rsidRDefault="00000000">
            <w:r>
              <w:t>Operator opens dialog on a stopped line</w:t>
            </w:r>
          </w:p>
        </w:tc>
        <w:tc>
          <w:tcPr>
            <w:tcW w:w="4453" w:type="dxa"/>
          </w:tcPr>
          <w:p w14:paraId="1C946B8B" w14:textId="77777777" w:rsidR="001A77C9" w:rsidRDefault="00000000">
            <w:r>
              <w:t>Locks PLC footage counter; shows read-only alpha and payoff position</w:t>
            </w:r>
          </w:p>
        </w:tc>
      </w:tr>
      <w:tr w:rsidR="001A77C9" w14:paraId="56C5EFCF" w14:textId="77777777">
        <w:tc>
          <w:tcPr>
            <w:tcW w:w="4453" w:type="dxa"/>
          </w:tcPr>
          <w:p w14:paraId="4A587FF6" w14:textId="77777777" w:rsidR="001A77C9" w:rsidRDefault="00000000">
            <w:r>
              <w:t>Operator selects reason code and disposition</w:t>
            </w:r>
          </w:p>
        </w:tc>
        <w:tc>
          <w:tcPr>
            <w:tcW w:w="4453" w:type="dxa"/>
          </w:tcPr>
          <w:p w14:paraId="4031EFB6" w14:textId="77777777" w:rsidR="001A77C9" w:rsidRDefault="00000000">
            <w:r>
              <w:t>Validates entries; requires notes when reason is "Other"</w:t>
            </w:r>
          </w:p>
        </w:tc>
      </w:tr>
      <w:tr w:rsidR="001A77C9" w14:paraId="5F4439DF" w14:textId="77777777">
        <w:tc>
          <w:tcPr>
            <w:tcW w:w="4453" w:type="dxa"/>
          </w:tcPr>
          <w:p w14:paraId="028DB81D" w14:textId="77777777" w:rsidR="001A77C9" w:rsidRDefault="00000000">
            <w:r>
              <w:lastRenderedPageBreak/>
              <w:t>Operator confirms a Pre-Run checkout</w:t>
            </w:r>
          </w:p>
        </w:tc>
        <w:tc>
          <w:tcPr>
            <w:tcW w:w="4453" w:type="dxa"/>
          </w:tcPr>
          <w:p w14:paraId="11DCD0D5" w14:textId="77777777" w:rsidR="001A77C9" w:rsidRDefault="00000000">
            <w:r>
              <w:t>Transitions rod to STAGED/RECEIVED, clears tags, voids acknowledgement</w:t>
            </w:r>
          </w:p>
        </w:tc>
      </w:tr>
      <w:tr w:rsidR="001A77C9" w14:paraId="7CE1481D" w14:textId="77777777">
        <w:tc>
          <w:tcPr>
            <w:tcW w:w="4453" w:type="dxa"/>
          </w:tcPr>
          <w:p w14:paraId="576CFD39" w14:textId="77777777" w:rsidR="001A77C9" w:rsidRDefault="00000000">
            <w:r>
              <w:t>Operator submits a Mid-Run checkout</w:t>
            </w:r>
          </w:p>
        </w:tc>
        <w:tc>
          <w:tcPr>
            <w:tcW w:w="4453" w:type="dxa"/>
          </w:tcPr>
          <w:p w14:paraId="0B3B4C0D" w14:textId="77777777" w:rsidR="001A77C9" w:rsidRDefault="00000000">
            <w:r>
              <w:t>Closes partial run, creates locked Pending Disposition, notifies supervisor via SignalR</w:t>
            </w:r>
          </w:p>
        </w:tc>
      </w:tr>
      <w:tr w:rsidR="001A77C9" w14:paraId="3AE3FE7C" w14:textId="77777777">
        <w:tc>
          <w:tcPr>
            <w:tcW w:w="4453" w:type="dxa"/>
          </w:tcPr>
          <w:p w14:paraId="699885FB" w14:textId="77777777" w:rsidR="001A77C9" w:rsidRDefault="00000000">
            <w:r>
              <w:t>Supervisor decides Accept/Hold/Reject</w:t>
            </w:r>
          </w:p>
        </w:tc>
        <w:tc>
          <w:tcPr>
            <w:tcW w:w="4453" w:type="dxa"/>
          </w:tcPr>
          <w:p w14:paraId="1B58DB5B" w14:textId="77777777" w:rsidR="001A77C9" w:rsidRDefault="00000000">
            <w:r>
              <w:t>Generates or withholds partial spool alpha and records the disposition</w:t>
            </w:r>
          </w:p>
        </w:tc>
      </w:tr>
    </w:tbl>
    <w:p w14:paraId="57A6BF60" w14:textId="77777777" w:rsidR="001A77C9" w:rsidRDefault="001A77C9"/>
    <w:p w14:paraId="3308A808" w14:textId="77777777" w:rsidR="001A77C9" w:rsidRDefault="00000000">
      <w:r>
        <w:rPr>
          <w:b/>
        </w:rPr>
        <w:t>Functional Requirements.</w:t>
      </w:r>
    </w:p>
    <w:p w14:paraId="6E2312CB" w14:textId="77777777" w:rsidR="001A77C9" w:rsidRDefault="00000000">
      <w:pPr>
        <w:pStyle w:val="Heading4"/>
      </w:pPr>
      <w:r>
        <w:t>Narrative</w:t>
      </w:r>
    </w:p>
    <w:p w14:paraId="5294F86C" w14:textId="77777777" w:rsidR="001A77C9" w:rsidRDefault="00000000">
      <w:r>
        <w:t xml:space="preserve">Rod Checkout is the deliberate removal of a rod from a VPS payoff position without a Run Complete, WIP Rejection/Scrap, or Weld Event outcome. Prior to this feature a checked-in rod (status INFLAT) could only leave that state through one of those three outcomes; there was no formal way to pull a rod because the wrong alpha was scanned, an order was rescheduled, or the rod had to be relocated. Rod Checkout is delivered as </w:t>
      </w:r>
      <w:r>
        <w:rPr>
          <w:b/>
        </w:rPr>
        <w:t>Dashboard 12 — Rod Checkout</w:t>
      </w:r>
      <w:r>
        <w:t xml:space="preserve"> and covers two scenarios.</w:t>
      </w:r>
    </w:p>
    <w:p w14:paraId="380B18AF" w14:textId="77777777" w:rsidR="001A77C9" w:rsidRDefault="00000000">
      <w:r>
        <w:rPr>
          <w:b/>
        </w:rPr>
        <w:t>Scenario A — Pre-Run Checkout</w:t>
      </w:r>
      <w:r>
        <w:t xml:space="preserve"> applies when the rod has been checked in (payoff position assigned, pass schedule acknowledged) but the line has not started (footage = 0). The operator opens a checkout dialog showing the read-only rod alpha and payoff position, selects a required reason code, optionally records notes, and confirms. The rod transitions from INFLAT to STAGED (return to floor storage) or RECEIVED (return to warehouse) at the operator's choice, the payoff position and PLC tags are cleared, and the pass schedule acknowledgement is voided.</w:t>
      </w:r>
    </w:p>
    <w:p w14:paraId="1CBEB610" w14:textId="77777777" w:rsidR="001A77C9" w:rsidRDefault="00000000">
      <w:r>
        <w:rPr>
          <w:b/>
        </w:rPr>
        <w:t>Scenario B — Mid-Run Checkout</w:t>
      </w:r>
      <w:r>
        <w:t xml:space="preserve"> applies when the rod is actively running (INFLAT, footage &gt; 0) and must be removed before natural exhaustion. This path is reached only through the Pause dialog. Because footage was produced, mid-run checkout requires </w:t>
      </w:r>
      <w:r>
        <w:rPr>
          <w:b/>
        </w:rPr>
        <w:t>supervisor approval</w:t>
      </w:r>
      <w:r>
        <w:t xml:space="preserve"> (Q48/Q50, Decided): the operator submits with a captured footage value, a reason code, and a rod disposition; the system closes the partial run, creates a locked Pending Disposition record with no alpha, and pushes a SignalR notification to the supervisor role. The supervisor reviews remotely and Accepts, Holds, or Rejects the partial material.</w:t>
      </w:r>
    </w:p>
    <w:p w14:paraId="5B5B3809" w14:textId="77777777" w:rsidR="001A77C9" w:rsidRDefault="00000000">
      <w:r>
        <w:t xml:space="preserve">Across both scenarios the application acts as a </w:t>
      </w:r>
      <w:r>
        <w:rPr>
          <w:b/>
        </w:rPr>
        <w:t>PLC gatekeeper</w:t>
      </w:r>
      <w:r>
        <w:t>: before the checkout dialog opens or a confirm is accepted, it reads FL1.LineState and blocks checkout while the line is Running. The application never issues a stop command — the operator stops the line physically — and PLC tags are cleared only after a confirmed stop, ensuring the footage counter value is final before any tags are touched. Every checkout is written to the persisted rod_checkout_events record.</w:t>
      </w:r>
    </w:p>
    <w:p w14:paraId="5581A243" w14:textId="77777777" w:rsidR="001A77C9" w:rsidRDefault="00000000">
      <w:r>
        <w:t>Apply flat-wire terminology throughout: rods (R-series alphas) feed the VPS dual payoff; partial output material is captured as spool (SP-series) alphas per PartialRodReCheckin.md.</w:t>
      </w:r>
    </w:p>
    <w:p w14:paraId="693ABAE1" w14:textId="77777777" w:rsidR="001A77C9" w:rsidRDefault="00000000">
      <w:pPr>
        <w:pStyle w:val="Heading4"/>
      </w:pPr>
      <w:r>
        <w:t>4.17.1 Common Rules — Gatekeeper and Event Recording</w:t>
      </w:r>
    </w:p>
    <w:p w14:paraId="0D204214" w14:textId="77777777" w:rsidR="001A77C9" w:rsidRDefault="00000000">
      <w:pPr>
        <w:pStyle w:val="ListBullet"/>
      </w:pPr>
      <w:r>
        <w:t>(RCO001) The system shall provide a Rod Checkout function (Dashboard 12) that removes a checked-in rod from a VPS payoff position without invoking a Run Complete, WIP Rejection/Scrap, or Weld Event outcome.</w:t>
      </w:r>
    </w:p>
    <w:p w14:paraId="2993A1CE" w14:textId="77777777" w:rsidR="001A77C9" w:rsidRDefault="00000000">
      <w:pPr>
        <w:pStyle w:val="ListBullet"/>
      </w:pPr>
      <w:r>
        <w:t>(RCO002) The system shall support two checkout scenarios: Pre-Run Checkout (PRE_RUN, footage = 0) and Mid-Run Checkout (MID_RUN, footage &gt; 0).</w:t>
      </w:r>
    </w:p>
    <w:p w14:paraId="1FB31994" w14:textId="77777777" w:rsidR="001A77C9" w:rsidRDefault="00000000">
      <w:pPr>
        <w:pStyle w:val="ListBullet"/>
      </w:pPr>
      <w:r>
        <w:t>(RCO003) The system shall read the current line state tag FL1.LineState from the PLC before opening the checkout dialog or accepting a checkout confirmation.</w:t>
      </w:r>
    </w:p>
    <w:p w14:paraId="34E91005" w14:textId="77777777" w:rsidR="001A77C9" w:rsidRDefault="00000000">
      <w:pPr>
        <w:pStyle w:val="ListBullet"/>
      </w:pPr>
      <w:r>
        <w:t>(RCO004) The system shall block the checkout and prevent the checkout dialog from opening when FL1.LineState reports "Running".</w:t>
      </w:r>
    </w:p>
    <w:p w14:paraId="6C184DB4" w14:textId="77777777" w:rsidR="001A77C9" w:rsidRDefault="00000000">
      <w:pPr>
        <w:pStyle w:val="ListBullet"/>
      </w:pPr>
      <w:r>
        <w:t>(RCO005) The system shall display the message "Line is still running. Stop the line before checking out the rod." when checkout is blocked because the line is running.</w:t>
      </w:r>
    </w:p>
    <w:p w14:paraId="7B69F3F0" w14:textId="77777777" w:rsidR="001A77C9" w:rsidRDefault="00000000">
      <w:pPr>
        <w:pStyle w:val="ListBullet"/>
      </w:pPr>
      <w:r>
        <w:t>(RCO006) The system shall permit the checkout dialog to open only when the PLC reports the line is in a confirmed stopped state.</w:t>
      </w:r>
    </w:p>
    <w:p w14:paraId="2AC040A4" w14:textId="77777777" w:rsidR="001A77C9" w:rsidRDefault="00000000">
      <w:pPr>
        <w:pStyle w:val="ListBullet"/>
      </w:pPr>
      <w:r>
        <w:lastRenderedPageBreak/>
        <w:t>(RCO007) The system shall not send a stop command to the PLC at any point in the checkout flow, requiring the operator to physically stop the line.</w:t>
      </w:r>
    </w:p>
    <w:p w14:paraId="2C7C9032" w14:textId="77777777" w:rsidR="001A77C9" w:rsidRDefault="00000000">
      <w:pPr>
        <w:pStyle w:val="ListBullet"/>
      </w:pPr>
      <w:r>
        <w:t>(RCO008) The system shall read the PLC footage counter value and lock it at the moment the checkout dialog opens, so that the footage recorded at checkout is final.</w:t>
      </w:r>
    </w:p>
    <w:p w14:paraId="41B4A5FB" w14:textId="77777777" w:rsidR="001A77C9" w:rsidRDefault="00000000">
      <w:pPr>
        <w:pStyle w:val="ListBullet"/>
      </w:pPr>
      <w:r>
        <w:t>(RCO009) The system shall clear the PLC tags for the affected payoff position only after the line is confirmed stopped and the operator confirms the checkout.</w:t>
      </w:r>
    </w:p>
    <w:p w14:paraId="4A506387" w14:textId="77777777" w:rsidR="001A77C9" w:rsidRDefault="00000000">
      <w:pPr>
        <w:pStyle w:val="ListBullet"/>
      </w:pPr>
      <w:r>
        <w:t>(RCO010) The system shall clear the payoff position assignment for the rod on checkout confirmation.</w:t>
      </w:r>
    </w:p>
    <w:p w14:paraId="0907079D" w14:textId="77777777" w:rsidR="001A77C9" w:rsidRDefault="00000000">
      <w:pPr>
        <w:pStyle w:val="ListBullet"/>
      </w:pPr>
      <w:r>
        <w:t>(RCO011) The system shall record every confirmed checkout as a persisted rod_checkout_events record.</w:t>
      </w:r>
    </w:p>
    <w:p w14:paraId="6DBBD624" w14:textId="77777777" w:rsidR="001A77C9" w:rsidRDefault="00000000">
      <w:pPr>
        <w:pStyle w:val="ListBullet"/>
      </w:pPr>
      <w:r>
        <w:t>(RCO012) The system shall record on the rod_checkout_events record the rod alpha, payoff position, originating check-in identifier, scenario, checkout reason code, footage at checkout, remaining weight estimate, rod disposition, material disposition, operator identifier, checkout timestamp, and notes.</w:t>
      </w:r>
    </w:p>
    <w:p w14:paraId="5A13278D" w14:textId="77777777" w:rsidR="001A77C9" w:rsidRDefault="00000000">
      <w:pPr>
        <w:pStyle w:val="ListBullet"/>
      </w:pPr>
      <w:r>
        <w:t>(RCO013) The system shall auto-stamp the checkout timestamp and prevent the operator from modifying it.</w:t>
      </w:r>
    </w:p>
    <w:p w14:paraId="2BE12B75" w14:textId="77777777" w:rsidR="001A77C9" w:rsidRDefault="00000000">
      <w:pPr>
        <w:pStyle w:val="ListBullet"/>
      </w:pPr>
      <w:r>
        <w:t>(RCO014) The system shall link each rod_checkout_events record back to the originating check-in record via the check-in identifier.</w:t>
      </w:r>
    </w:p>
    <w:p w14:paraId="784CFC2B" w14:textId="77777777" w:rsidR="001A77C9" w:rsidRDefault="00000000">
      <w:pPr>
        <w:pStyle w:val="ListBullet"/>
      </w:pPr>
      <w:r>
        <w:t>(RCO015) The system shall require free-text notes when the selected checkout reason is "Other".</w:t>
      </w:r>
    </w:p>
    <w:p w14:paraId="3C730791" w14:textId="77777777" w:rsidR="001A77C9" w:rsidRDefault="00000000">
      <w:pPr>
        <w:pStyle w:val="Heading4"/>
      </w:pPr>
      <w:r>
        <w:t>4.17.2 Scenario A — Pre-Run Checkout</w:t>
      </w:r>
    </w:p>
    <w:p w14:paraId="23F60897" w14:textId="77777777" w:rsidR="001A77C9" w:rsidRDefault="00000000">
      <w:pPr>
        <w:pStyle w:val="ListBullet"/>
      </w:pPr>
      <w:r>
        <w:t>(RCO016) The system shall make the Pre-Run Checkout path available while the rod is checked in and the footage counter reads zero.</w:t>
      </w:r>
    </w:p>
    <w:p w14:paraId="30B44433" w14:textId="77777777" w:rsidR="001A77C9" w:rsidRDefault="00000000">
      <w:pPr>
        <w:pStyle w:val="ListBullet"/>
      </w:pPr>
      <w:r>
        <w:t>(RCO017) The system shall expose the Pre-Run Checkout entry point as a "Check Out Rod" action on the Dashboard 2 footer (check-in not yet acknowledged) and in the Dashboard 3 header actions (check-in acknowledged, run not started).</w:t>
      </w:r>
    </w:p>
    <w:p w14:paraId="0EA92CFA" w14:textId="77777777" w:rsidR="001A77C9" w:rsidRDefault="00000000">
      <w:pPr>
        <w:pStyle w:val="ListBullet"/>
      </w:pPr>
      <w:r>
        <w:t>(RCO018) The system shall disable the Dashboard 3 "Check Out Rod" action once footage is greater than zero, routing mid-run removals exclusively through the Pause dialog.</w:t>
      </w:r>
    </w:p>
    <w:p w14:paraId="0B2F1B23" w14:textId="77777777" w:rsidR="001A77C9" w:rsidRDefault="00000000">
      <w:pPr>
        <w:pStyle w:val="ListBullet"/>
      </w:pPr>
      <w:r>
        <w:t>(RCO019) The system shall display the rod alpha and payoff position as read-only fields in the Pre-Run Checkout dialog.</w:t>
      </w:r>
    </w:p>
    <w:p w14:paraId="2930B68D" w14:textId="77777777" w:rsidR="001A77C9" w:rsidRDefault="00000000">
      <w:pPr>
        <w:pStyle w:val="ListBullet"/>
      </w:pPr>
      <w:r>
        <w:t>(RCO020) The system shall require the operator to select a Pre-Run checkout reason code from the set: Wrong rod / mis-scan, Order cancelled / deferred, Failed re-inspection, Relocated to different line, Other.</w:t>
      </w:r>
    </w:p>
    <w:p w14:paraId="4CD818D6" w14:textId="77777777" w:rsidR="001A77C9" w:rsidRDefault="00000000">
      <w:pPr>
        <w:pStyle w:val="ListBullet"/>
      </w:pPr>
      <w:r>
        <w:t>(RCO021) The system shall allow the operator to enter optional notes in the Pre-Run Checkout dialog.</w:t>
      </w:r>
    </w:p>
    <w:p w14:paraId="193DACE0" w14:textId="77777777" w:rsidR="001A77C9" w:rsidRDefault="00000000">
      <w:pPr>
        <w:pStyle w:val="ListBullet"/>
      </w:pPr>
      <w:r>
        <w:t>(RCO022) The system shall require the operator to choose a rod disposition of STAGED (return to floor storage) or RECEIVED (return to warehouse) for a Pre-Run Checkout.</w:t>
      </w:r>
    </w:p>
    <w:p w14:paraId="6E1DCCC3" w14:textId="77777777" w:rsidR="001A77C9" w:rsidRDefault="00000000">
      <w:pPr>
        <w:pStyle w:val="ListBullet"/>
      </w:pPr>
      <w:r>
        <w:t>(RCO023) The system shall transition the rod status from INFLAT to STAGED when the operator selects return to floor storage.</w:t>
      </w:r>
    </w:p>
    <w:p w14:paraId="0845484F" w14:textId="77777777" w:rsidR="001A77C9" w:rsidRDefault="00000000">
      <w:pPr>
        <w:pStyle w:val="ListBullet"/>
      </w:pPr>
      <w:r>
        <w:t>(RCO024) The system shall transition the rod status from INFLAT to RECEIVED when the operator selects return to warehouse.</w:t>
      </w:r>
    </w:p>
    <w:p w14:paraId="64F3AEBA" w14:textId="77777777" w:rsidR="001A77C9" w:rsidRDefault="00000000">
      <w:pPr>
        <w:pStyle w:val="ListBullet"/>
      </w:pPr>
      <w:r>
        <w:t>(RCO025) The system shall void the pass schedule acknowledgement for the rod on a Pre-Run Checkout.</w:t>
      </w:r>
    </w:p>
    <w:p w14:paraId="7382FFF7" w14:textId="77777777" w:rsidR="001A77C9" w:rsidRDefault="00000000">
      <w:pPr>
        <w:pStyle w:val="ListBullet"/>
      </w:pPr>
      <w:r>
        <w:t>(RCO026) The system shall record a footage-at-checkout value of zero for a Pre-Run Checkout.</w:t>
      </w:r>
    </w:p>
    <w:p w14:paraId="03A2A43D" w14:textId="77777777" w:rsidR="001A77C9" w:rsidRDefault="00000000">
      <w:pPr>
        <w:pStyle w:val="ListBullet"/>
      </w:pPr>
      <w:r>
        <w:t>(RCO027) The system shall leave the material disposition null for a Pre-Run Checkout, as no material was produced.</w:t>
      </w:r>
    </w:p>
    <w:p w14:paraId="1183753B" w14:textId="77777777" w:rsidR="001A77C9" w:rsidRDefault="00000000">
      <w:pPr>
        <w:pStyle w:val="ListBullet"/>
      </w:pPr>
      <w:r>
        <w:t>(RCO028) The system shall return the dashboard to the "Ready for Check-In" state after a Pre-Run Checkout is confirmed.</w:t>
      </w:r>
    </w:p>
    <w:p w14:paraId="7B350D54" w14:textId="77777777" w:rsidR="001A77C9" w:rsidRDefault="00000000">
      <w:pPr>
        <w:pStyle w:val="Heading4"/>
      </w:pPr>
      <w:r>
        <w:lastRenderedPageBreak/>
        <w:t>4.17.3 Scenario B — Mid-Run Checkout</w:t>
      </w:r>
    </w:p>
    <w:p w14:paraId="3D4D58DC" w14:textId="77777777" w:rsidR="001A77C9" w:rsidRDefault="00000000">
      <w:pPr>
        <w:pStyle w:val="ListBullet"/>
      </w:pPr>
      <w:r>
        <w:t>(RCO029) The system shall make the Mid-Run Checkout path available only when footage is greater than zero and only through the Dashboard 3 Pause dialog as a "Check Out Rod (Partial Run)" resume option.</w:t>
      </w:r>
    </w:p>
    <w:p w14:paraId="5B56C7D0" w14:textId="77777777" w:rsidR="001A77C9" w:rsidRDefault="00000000">
      <w:pPr>
        <w:pStyle w:val="ListBullet"/>
      </w:pPr>
      <w:r>
        <w:t>(RCO030) The system shall display the rod alpha as a read-only field in the Mid-Run Checkout dialog.</w:t>
      </w:r>
    </w:p>
    <w:p w14:paraId="2B3C52E0" w14:textId="77777777" w:rsidR="001A77C9" w:rsidRDefault="00000000">
      <w:pPr>
        <w:pStyle w:val="ListBullet"/>
      </w:pPr>
      <w:r>
        <w:t>(RCO031) The system shall auto-capture the footage at removal from the PLC footage counter and display it as a read-only field in the Mid-Run Checkout dialog.</w:t>
      </w:r>
    </w:p>
    <w:p w14:paraId="44442CD2" w14:textId="77777777" w:rsidR="001A77C9" w:rsidRDefault="00000000">
      <w:pPr>
        <w:pStyle w:val="ListBullet"/>
      </w:pPr>
      <w:r>
        <w:t>(RCO032) The system shall allow the operator to enter an optional remaining weight estimate in the Mid-Run Checkout dialog.</w:t>
      </w:r>
    </w:p>
    <w:p w14:paraId="06785F24" w14:textId="77777777" w:rsidR="001A77C9" w:rsidRDefault="00000000">
      <w:pPr>
        <w:pStyle w:val="ListBullet"/>
      </w:pPr>
      <w:r>
        <w:t>(RCO033) The system shall require the operator to select a Mid-Run checkout reason code from the set: Equipment failure, Quality hold, Order quantity reached, Shift deferral, Other.</w:t>
      </w:r>
    </w:p>
    <w:p w14:paraId="52E69C4D" w14:textId="77777777" w:rsidR="001A77C9" w:rsidRDefault="00000000">
      <w:pPr>
        <w:pStyle w:val="ListBullet"/>
      </w:pPr>
      <w:r>
        <w:t>(RCO034) The system shall require the operator to select a rod disposition for a Mid-Run Checkout from: Hold — return to storage, Scrap — not re-usable, Defer — continue later on same line.</w:t>
      </w:r>
    </w:p>
    <w:p w14:paraId="740726F6" w14:textId="77777777" w:rsidR="001A77C9" w:rsidRDefault="00000000">
      <w:pPr>
        <w:pStyle w:val="ListBullet"/>
      </w:pPr>
      <w:r>
        <w:t>(RCO035) The system shall transition the rod status from INFLAT to HOLD when the Mid-Run rod disposition is Hold.</w:t>
      </w:r>
    </w:p>
    <w:p w14:paraId="516EA846" w14:textId="77777777" w:rsidR="001A77C9" w:rsidRDefault="00000000">
      <w:pPr>
        <w:pStyle w:val="ListBullet"/>
      </w:pPr>
      <w:r>
        <w:t>(RCO036) The system shall transition the rod status from INFLAT to SCRAP when the Mid-Run rod disposition is Scrap.</w:t>
      </w:r>
    </w:p>
    <w:p w14:paraId="1D3A577B" w14:textId="77777777" w:rsidR="001A77C9" w:rsidRDefault="00000000">
      <w:pPr>
        <w:pStyle w:val="ListBullet"/>
      </w:pPr>
      <w:r>
        <w:t>(RCO037) The system shall transition the rod status from INFLAT to STAGED when the Mid-Run rod disposition is Defer, requiring a subsequent re-check-in.</w:t>
      </w:r>
    </w:p>
    <w:p w14:paraId="623AB930" w14:textId="77777777" w:rsidR="001A77C9" w:rsidRDefault="00000000">
      <w:pPr>
        <w:pStyle w:val="ListBullet"/>
      </w:pPr>
      <w:r>
        <w:t>(RCO038) The system shall require supervisor approval before a mid-run checkout is finalized, and shall not permit the operator to unilaterally accept partial spool footage.</w:t>
      </w:r>
    </w:p>
    <w:p w14:paraId="01DF466D" w14:textId="77777777" w:rsidR="001A77C9" w:rsidRDefault="00000000">
      <w:pPr>
        <w:pStyle w:val="ListBullet"/>
      </w:pPr>
      <w:r>
        <w:t>(RCO039) The system shall present the Mid-Run Checkout confirm action to the operator as "Submit for Supervisor Approval".</w:t>
      </w:r>
    </w:p>
    <w:p w14:paraId="6D9D6ADC" w14:textId="77777777" w:rsidR="001A77C9" w:rsidRDefault="00000000">
      <w:pPr>
        <w:pStyle w:val="ListBullet"/>
      </w:pPr>
      <w:r>
        <w:t>(RCO040) The system shall close the run event and save a partial run record containing the locked PLC footage counter value on submission of a Mid-Run Checkout.</w:t>
      </w:r>
    </w:p>
    <w:p w14:paraId="4B195AA8" w14:textId="77777777" w:rsidR="001A77C9" w:rsidRDefault="00000000">
      <w:pPr>
        <w:pStyle w:val="ListBullet"/>
      </w:pPr>
      <w:r>
        <w:t>(RCO041) The system shall create a Pending Disposition record on submission of a Mid-Run Checkout, with the material locked, not plannable, and carrying no alpha.</w:t>
      </w:r>
    </w:p>
    <w:p w14:paraId="26B7BC9E" w14:textId="77777777" w:rsidR="001A77C9" w:rsidRDefault="00000000">
      <w:pPr>
        <w:pStyle w:val="ListBullet"/>
      </w:pPr>
      <w:r>
        <w:t>(RCO042) The system shall push a SignalR notification to the supervisor role on submission of a Mid-Run Checkout.</w:t>
      </w:r>
    </w:p>
    <w:p w14:paraId="71CBCE37" w14:textId="77777777" w:rsidR="001A77C9" w:rsidRDefault="00000000">
      <w:pPr>
        <w:pStyle w:val="ListBullet"/>
      </w:pPr>
      <w:r>
        <w:t>(RCO043) The system shall allow a supervisor to review a pending mid-run disposition from any connected terminal, displaying the partial-run gauge trace, footage produced, reason for stop, operator identifier, and timestamp.</w:t>
      </w:r>
    </w:p>
    <w:p w14:paraId="32B3057F" w14:textId="77777777" w:rsidR="001A77C9" w:rsidRDefault="00000000">
      <w:pPr>
        <w:pStyle w:val="ListBullet"/>
      </w:pPr>
      <w:r>
        <w:t>(RCO044) The system shall allow the reviewing supervisor to select a disposition decision of Accept, Hold, or Reject.</w:t>
      </w:r>
    </w:p>
    <w:p w14:paraId="18E6BA2C" w14:textId="77777777" w:rsidR="001A77C9" w:rsidRDefault="00000000">
      <w:pPr>
        <w:pStyle w:val="ListBullet"/>
      </w:pPr>
      <w:r>
        <w:t>(RCO045) The system shall generate a partial spool alpha and enter it into the spool queue when the supervisor selects Accept.</w:t>
      </w:r>
    </w:p>
    <w:p w14:paraId="6680E613" w14:textId="77777777" w:rsidR="001A77C9" w:rsidRDefault="00000000">
      <w:pPr>
        <w:pStyle w:val="ListBullet"/>
      </w:pPr>
      <w:r>
        <w:t>(RCO046) The system shall generate a partial spool alpha with Hold status requiring QC release when the supervisor selects Hold.</w:t>
      </w:r>
    </w:p>
    <w:p w14:paraId="7A075AAA" w14:textId="77777777" w:rsidR="001A77C9" w:rsidRDefault="00000000">
      <w:pPr>
        <w:pStyle w:val="ListBullet"/>
      </w:pPr>
      <w:r>
        <w:t>(RCO047) The system shall trigger the WIP Rejection flow and route the material to scrap when the supervisor selects Reject.</w:t>
      </w:r>
    </w:p>
    <w:p w14:paraId="072E1DF4" w14:textId="77777777" w:rsidR="001A77C9" w:rsidRDefault="00000000">
      <w:pPr>
        <w:pStyle w:val="ListBullet"/>
      </w:pPr>
      <w:r>
        <w:t>(RCO048) The system shall not generate any partial spool alpha until the supervisor has approved the material disposition.</w:t>
      </w:r>
    </w:p>
    <w:p w14:paraId="0F3FC63A" w14:textId="77777777" w:rsidR="001A77C9" w:rsidRDefault="00000000">
      <w:pPr>
        <w:pStyle w:val="ListBullet"/>
      </w:pPr>
      <w:r>
        <w:t>(RCO049) The system shall write a disposition record capturing the supervisor identifier, decision, reason code, and timestamp when a mid-run disposition is resolved.</w:t>
      </w:r>
    </w:p>
    <w:p w14:paraId="1CA45579" w14:textId="77777777" w:rsidR="001A77C9" w:rsidRDefault="00000000">
      <w:pPr>
        <w:pStyle w:val="ListBullet"/>
      </w:pPr>
      <w:r>
        <w:t>(RCO050) The system shall record the resulting material disposition value (HOLD, SCRAP, or ACCEPT_PARTIAL) and, when applicable, the generated partial spool alpha on the rod_checkout_events record.</w:t>
      </w:r>
    </w:p>
    <w:p w14:paraId="676FB17C" w14:textId="77777777" w:rsidR="001A77C9" w:rsidRDefault="00000000">
      <w:pPr>
        <w:pStyle w:val="ListBullet"/>
      </w:pPr>
      <w:r>
        <w:t>(RCO051) The system shall return the dashboard to the "Ready for Check-In" state after a mid-run disposition is resolved.</w:t>
      </w:r>
    </w:p>
    <w:p w14:paraId="42F8DA88" w14:textId="77777777" w:rsidR="001A77C9" w:rsidRDefault="00000000">
      <w:r>
        <w:lastRenderedPageBreak/>
        <w:t>*[OPEN ITEM: Q49 (PLC tag behaviour on checkout) is In Progress — the exact stopped-state definition is unconfirmed. Jaspreet/engineering must confirm whether FL1.LineState = "Stopped" is a discrete tag or requires FL1.DriveSpeed &lt; threshold; the RCO003–RCO009 guard condition must match the PLC's own definition of "stopped" before development.]*</w:t>
      </w:r>
    </w:p>
    <w:p w14:paraId="5FE4703E" w14:textId="77777777" w:rsidR="001A77C9" w:rsidRDefault="00000000">
      <w:pPr>
        <w:jc w:val="center"/>
      </w:pPr>
      <w:r>
        <w:rPr>
          <w:noProof/>
        </w:rPr>
        <w:drawing>
          <wp:inline distT="0" distB="0" distL="0" distR="0" wp14:anchorId="16730190" wp14:editId="550FBF89">
            <wp:extent cx="5760720" cy="46085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2_rod_checkout.png"/>
                    <pic:cNvPicPr/>
                  </pic:nvPicPr>
                  <pic:blipFill>
                    <a:blip r:embed="rId24"/>
                    <a:stretch>
                      <a:fillRect/>
                    </a:stretch>
                  </pic:blipFill>
                  <pic:spPr>
                    <a:xfrm>
                      <a:off x="0" y="0"/>
                      <a:ext cx="5760720" cy="4608576"/>
                    </a:xfrm>
                    <a:prstGeom prst="rect">
                      <a:avLst/>
                    </a:prstGeom>
                  </pic:spPr>
                </pic:pic>
              </a:graphicData>
            </a:graphic>
          </wp:inline>
        </w:drawing>
      </w:r>
    </w:p>
    <w:p w14:paraId="59B2D662" w14:textId="77777777" w:rsidR="001A77C9" w:rsidRDefault="00000000">
      <w:pPr>
        <w:pStyle w:val="Caption"/>
        <w:jc w:val="center"/>
      </w:pPr>
      <w:bookmarkStart w:id="62" w:name="_Toc235823327"/>
      <w:r>
        <w:rPr>
          <w:b/>
        </w:rPr>
        <w:t xml:space="preserve">Figure </w:t>
      </w:r>
      <w:fldSimple w:instr=" SEQ Figure \* ARABIC ">
        <w:r w:rsidR="001A77C9">
          <w:t>#</w:t>
        </w:r>
      </w:fldSimple>
      <w:r>
        <w:rPr>
          <w:b/>
        </w:rPr>
        <w:t xml:space="preserve"> — Rod Checkout (Dashboard 12) (db12_rod_checkout.png)</w:t>
      </w:r>
      <w:bookmarkEnd w:id="62"/>
    </w:p>
    <w:p w14:paraId="3CD761F7" w14:textId="77777777" w:rsidR="001A77C9" w:rsidRDefault="00000000">
      <w:r>
        <w:t>*Requirements traced: RCO001–RCO051.*</w:t>
      </w:r>
    </w:p>
    <w:p w14:paraId="2DD61DF1" w14:textId="77777777" w:rsidR="001A77C9" w:rsidRDefault="00000000">
      <w:pPr>
        <w:pStyle w:val="Heading3"/>
      </w:pPr>
      <w:bookmarkStart w:id="63" w:name="_Toc235824140"/>
      <w:r>
        <w:t>4.18 Partial Rod Re-Check-In (PRC)</w:t>
      </w:r>
      <w:bookmarkEnd w:id="63"/>
    </w:p>
    <w:p w14:paraId="0A477EE5" w14:textId="77777777" w:rsidR="001A77C9" w:rsidRDefault="00000000">
      <w:r>
        <w:rPr>
          <w:b/>
        </w:rPr>
        <w:t>Description.</w:t>
      </w:r>
      <w:r>
        <w:t xml:space="preserve"> Partial Rod Re-Check-In returns a partially consumed rod — one removed mid-run and sent back to storage — onto a payoff for a subsequent run while preserving its full processing history. A single persistent rod record carries footage_run_to_date and remaining_weight_estimate, and each run segment produces its own spool alpha linked back to the source rod. Payoff operators use it during check-in; it protects genealogy integrity so rod-to-coil traceability holds across any number of partial runs.</w:t>
      </w:r>
    </w:p>
    <w:p w14:paraId="73DBD095" w14:textId="77777777" w:rsidR="001A77C9" w:rsidRDefault="00000000">
      <w:r>
        <w:rPr>
          <w:b/>
        </w:rPr>
        <w:t>Priority:</w:t>
      </w:r>
      <w:r>
        <w:t xml:space="preserve"> Should — important for accurate genealogy on reused rods, but the carry-forward design (Q47) and conversion factors remain in progress for Phase-1 go-live.</w:t>
      </w:r>
    </w:p>
    <w:p w14:paraId="52DDE993"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52187158" w14:textId="77777777">
        <w:tc>
          <w:tcPr>
            <w:tcW w:w="4453" w:type="dxa"/>
          </w:tcPr>
          <w:p w14:paraId="26569993" w14:textId="77777777" w:rsidR="001A77C9" w:rsidRDefault="00000000">
            <w:r>
              <w:rPr>
                <w:b/>
              </w:rPr>
              <w:t>Trigger / operator action</w:t>
            </w:r>
          </w:p>
        </w:tc>
        <w:tc>
          <w:tcPr>
            <w:tcW w:w="4453" w:type="dxa"/>
          </w:tcPr>
          <w:p w14:paraId="634E68D4" w14:textId="77777777" w:rsidR="001A77C9" w:rsidRDefault="00000000">
            <w:r>
              <w:rPr>
                <w:b/>
              </w:rPr>
              <w:t>System response</w:t>
            </w:r>
          </w:p>
        </w:tc>
      </w:tr>
      <w:tr w:rsidR="001A77C9" w14:paraId="593F3243" w14:textId="77777777">
        <w:tc>
          <w:tcPr>
            <w:tcW w:w="4453" w:type="dxa"/>
          </w:tcPr>
          <w:p w14:paraId="0EC11F21" w14:textId="77777777" w:rsidR="001A77C9" w:rsidRDefault="00000000">
            <w:r>
              <w:t>Operator scans a rod at the payoff for check-in</w:t>
            </w:r>
          </w:p>
        </w:tc>
        <w:tc>
          <w:tcPr>
            <w:tcW w:w="4453" w:type="dxa"/>
          </w:tcPr>
          <w:p w14:paraId="21D3E685" w14:textId="77777777" w:rsidR="001A77C9" w:rsidRDefault="00000000">
            <w:r>
              <w:t>Looks up the existing rod record by barcode/alpha</w:t>
            </w:r>
          </w:p>
        </w:tc>
      </w:tr>
      <w:tr w:rsidR="001A77C9" w14:paraId="46E71942" w14:textId="77777777">
        <w:tc>
          <w:tcPr>
            <w:tcW w:w="4453" w:type="dxa"/>
          </w:tcPr>
          <w:p w14:paraId="68782C26" w14:textId="77777777" w:rsidR="001A77C9" w:rsidRDefault="00000000">
            <w:r>
              <w:t>Record shows footage_run_to_date &gt; 0</w:t>
            </w:r>
          </w:p>
        </w:tc>
        <w:tc>
          <w:tcPr>
            <w:tcW w:w="4453" w:type="dxa"/>
          </w:tcPr>
          <w:p w14:paraId="654298A7" w14:textId="77777777" w:rsidR="001A77C9" w:rsidRDefault="00000000">
            <w:r>
              <w:t>Blocks the start-fresh path and opens the "prior run history" screen</w:t>
            </w:r>
          </w:p>
        </w:tc>
      </w:tr>
      <w:tr w:rsidR="001A77C9" w14:paraId="2FF7682B" w14:textId="77777777">
        <w:tc>
          <w:tcPr>
            <w:tcW w:w="4453" w:type="dxa"/>
          </w:tcPr>
          <w:p w14:paraId="2AC0C39B" w14:textId="77777777" w:rsidR="001A77C9" w:rsidRDefault="00000000">
            <w:r>
              <w:lastRenderedPageBreak/>
              <w:t>Operator reviews footage run, remaining weight, and last run</w:t>
            </w:r>
          </w:p>
        </w:tc>
        <w:tc>
          <w:tcPr>
            <w:tcW w:w="4453" w:type="dxa"/>
          </w:tcPr>
          <w:p w14:paraId="401CE7DA" w14:textId="77777777" w:rsidR="001A77C9" w:rsidRDefault="00000000">
            <w:r>
              <w:t>Offers only "Proceed as partial re-check-in" or "Cancel"</w:t>
            </w:r>
          </w:p>
        </w:tc>
      </w:tr>
      <w:tr w:rsidR="001A77C9" w14:paraId="7EA78E7B" w14:textId="77777777">
        <w:tc>
          <w:tcPr>
            <w:tcW w:w="4453" w:type="dxa"/>
          </w:tcPr>
          <w:p w14:paraId="41640885" w14:textId="77777777" w:rsidR="001A77C9" w:rsidRDefault="00000000">
            <w:r>
              <w:t>Operator confirms the physical rod matches and proceeds</w:t>
            </w:r>
          </w:p>
        </w:tc>
        <w:tc>
          <w:tcPr>
            <w:tcW w:w="4453" w:type="dxa"/>
          </w:tcPr>
          <w:p w14:paraId="35A7BA6C" w14:textId="77777777" w:rsidR="001A77C9" w:rsidRDefault="00000000">
            <w:r>
              <w:t>Opens a new run record, counter at zero, linked to the source rod</w:t>
            </w:r>
          </w:p>
        </w:tc>
      </w:tr>
      <w:tr w:rsidR="001A77C9" w14:paraId="4B3438B9" w14:textId="77777777">
        <w:tc>
          <w:tcPr>
            <w:tcW w:w="4453" w:type="dxa"/>
          </w:tcPr>
          <w:p w14:paraId="7D120F4C" w14:textId="77777777" w:rsidR="001A77C9" w:rsidRDefault="00000000">
            <w:r>
              <w:t>Run segment ends</w:t>
            </w:r>
          </w:p>
        </w:tc>
        <w:tc>
          <w:tcPr>
            <w:tcW w:w="4453" w:type="dxa"/>
          </w:tcPr>
          <w:p w14:paraId="38E1D850" w14:textId="77777777" w:rsidR="001A77C9" w:rsidRDefault="00000000">
            <w:r>
              <w:t>Generates a spool alpha, increments footage_run_to_date, recalculates remaining weight</w:t>
            </w:r>
          </w:p>
        </w:tc>
      </w:tr>
    </w:tbl>
    <w:p w14:paraId="2D70EBDF" w14:textId="77777777" w:rsidR="001A77C9" w:rsidRDefault="001A77C9"/>
    <w:p w14:paraId="60159B9B" w14:textId="77777777" w:rsidR="001A77C9" w:rsidRDefault="00000000">
      <w:r>
        <w:rPr>
          <w:b/>
        </w:rPr>
        <w:t>Functional Requirements.</w:t>
      </w:r>
    </w:p>
    <w:p w14:paraId="37FF8218" w14:textId="77777777" w:rsidR="001A77C9" w:rsidRDefault="00000000">
      <w:pPr>
        <w:pStyle w:val="Heading4"/>
      </w:pPr>
      <w:r>
        <w:t>Narrative</w:t>
      </w:r>
    </w:p>
    <w:p w14:paraId="602EA510" w14:textId="77777777" w:rsidR="001A77C9" w:rsidRDefault="00000000">
      <w:r>
        <w:t xml:space="preserve">A rod removed mid-run and returned to storage (via a Mid-Run Checkout with a Hold or Defer disposition) is only partially consumed. Partial Rod Re-Check-In is the flow for bringing that rod back onto a payoff for a subsequent run while preserving its processing history. The recommended and confirmed-in-principle design is </w:t>
      </w:r>
      <w:r>
        <w:rPr>
          <w:b/>
        </w:rPr>
        <w:t>carry-forward with a single persistent rod record</w:t>
      </w:r>
      <w:r>
        <w:t xml:space="preserve"> (Q47): the rod inventory record carries footage_run_to_date and remaining_weight_estimate, which start at zero / full original weight on first check-in and are updated on every checkout confirmation.</w:t>
      </w:r>
    </w:p>
    <w:p w14:paraId="787F488D" w14:textId="77777777" w:rsidR="001A77C9" w:rsidRDefault="00000000">
      <w:r>
        <w:t xml:space="preserve">Re-check-in does not create a new rod record. When an operator scans a rod at the payoff, the system retrieves the existing record by barcode/alpha. If footage_run_to_date &gt; 0, the system blocks the fresh-record path entirely and forces the carry-forward path, presenting the </w:t>
      </w:r>
      <w:r>
        <w:rPr>
          <w:b/>
        </w:rPr>
        <w:t>"This rod has prior run history"</w:t>
      </w:r>
      <w:r>
        <w:t xml:space="preserve"> screen showing footage already run, remaining weight estimate, and the last run reference. The operator must confirm the physical rod matches before proceeding. A new, independent run record is then opened with its footage counter starting at zero for that run.</w:t>
      </w:r>
    </w:p>
    <w:p w14:paraId="460F3F16" w14:textId="77777777" w:rsidR="001A77C9" w:rsidRDefault="00000000">
      <w:r>
        <w:t>Each separate run segment produces its own spool (SP-series) alpha; multiple partial spool alphas per rod are explicitly supported (Q47, confirmed needed). Every partial spool alpha carries a source_rod_alpha foreign key back to the originating rod so the genealogy chain — rod → each partial spool → coreless coil — is reconstructable across any number of runs. Material drawn or rolled that remained in the mill at removal is scrapped and does not return with the rod; only the undrawn rod portion carries forward. Reconciliation updates footage_run_to_date (incremented by the footage produced on the completed segment) and recalculates remaining_weight_estimate, marking the rod Exhausted when remaining weight reaches zero.</w:t>
      </w:r>
    </w:p>
    <w:p w14:paraId="51F3FE31" w14:textId="77777777" w:rsidR="001A77C9" w:rsidRDefault="00000000">
      <w:pPr>
        <w:pStyle w:val="Heading4"/>
      </w:pPr>
      <w:r>
        <w:t>4.18.1 Persistent Rod Record and Carry-Forward Fields</w:t>
      </w:r>
    </w:p>
    <w:p w14:paraId="186B776B" w14:textId="77777777" w:rsidR="001A77C9" w:rsidRDefault="00000000">
      <w:pPr>
        <w:pStyle w:val="ListBullet"/>
      </w:pPr>
      <w:r>
        <w:t>(PRC001) The system shall maintain a single persistent rod inventory record per rod across all of its runs, identified by the rod's barcode/alpha.</w:t>
      </w:r>
    </w:p>
    <w:p w14:paraId="6DD100A3" w14:textId="77777777" w:rsidR="001A77C9" w:rsidRDefault="00000000">
      <w:pPr>
        <w:pStyle w:val="ListBullet"/>
      </w:pPr>
      <w:r>
        <w:t>(PRC002) The system shall carry two fields on the rod inventory record: footage_run_to_date and remaining_weight_estimate.</w:t>
      </w:r>
    </w:p>
    <w:p w14:paraId="061252F9" w14:textId="77777777" w:rsidR="001A77C9" w:rsidRDefault="00000000">
      <w:pPr>
        <w:pStyle w:val="ListBullet"/>
      </w:pPr>
      <w:r>
        <w:t>(PRC003) The system shall initialize footage_run_to_date to zero and remaining_weight_estimate to the rod's full original weight on first check-in.</w:t>
      </w:r>
    </w:p>
    <w:p w14:paraId="0805C159" w14:textId="77777777" w:rsidR="001A77C9" w:rsidRDefault="00000000">
      <w:pPr>
        <w:pStyle w:val="ListBullet"/>
      </w:pPr>
      <w:r>
        <w:t>(PRC004) The system shall update footage_run_to_date and remaining_weight_estimate on the rod record each time a checkout is confirmed.</w:t>
      </w:r>
    </w:p>
    <w:p w14:paraId="5FD73139" w14:textId="77777777" w:rsidR="001A77C9" w:rsidRDefault="00000000">
      <w:pPr>
        <w:pStyle w:val="ListBullet"/>
      </w:pPr>
      <w:r>
        <w:t>(PRC005) The system shall retrieve the existing rod record on re-check-in by the rod's barcode/alpha rather than creating a new rod record.</w:t>
      </w:r>
    </w:p>
    <w:p w14:paraId="5D8832E5" w14:textId="77777777" w:rsidR="001A77C9" w:rsidRDefault="00000000">
      <w:pPr>
        <w:pStyle w:val="Heading4"/>
      </w:pPr>
      <w:r>
        <w:t>4.18.2 Fresh-Record Block and Prior-History Screen</w:t>
      </w:r>
    </w:p>
    <w:p w14:paraId="4D155734" w14:textId="77777777" w:rsidR="001A77C9" w:rsidRDefault="00000000">
      <w:pPr>
        <w:pStyle w:val="ListBullet"/>
      </w:pPr>
      <w:r>
        <w:t>(PRC006) The system shall look up the scanned rod's record when an operator scans a rod at the payoff for check-in.</w:t>
      </w:r>
    </w:p>
    <w:p w14:paraId="46BF41D4" w14:textId="77777777" w:rsidR="001A77C9" w:rsidRDefault="00000000">
      <w:pPr>
        <w:pStyle w:val="ListBullet"/>
      </w:pPr>
      <w:r>
        <w:t>(PRC007) The system shall block the fresh-record ("start fresh") check-in path for any rod whose record has footage_run_to_date greater than zero.</w:t>
      </w:r>
    </w:p>
    <w:p w14:paraId="324D36FC" w14:textId="77777777" w:rsidR="001A77C9" w:rsidRDefault="00000000">
      <w:pPr>
        <w:pStyle w:val="ListBullet"/>
      </w:pPr>
      <w:r>
        <w:t>(PRC008) The system shall not present a "start fresh" option as a selectable button when a rod has prior run history.</w:t>
      </w:r>
    </w:p>
    <w:p w14:paraId="57433AA3" w14:textId="77777777" w:rsidR="001A77C9" w:rsidRDefault="00000000">
      <w:pPr>
        <w:pStyle w:val="ListBullet"/>
      </w:pPr>
      <w:r>
        <w:lastRenderedPageBreak/>
        <w:t>(PRC009) The system shall route a rod with prior run history to the "This rod has prior run history" screen instead of the normal check-in screen.</w:t>
      </w:r>
    </w:p>
    <w:p w14:paraId="492D57EE" w14:textId="77777777" w:rsidR="001A77C9" w:rsidRDefault="00000000">
      <w:pPr>
        <w:pStyle w:val="ListBullet"/>
      </w:pPr>
      <w:r>
        <w:t>(PRC010) The system shall display on the prior-history screen the footage already run, the remaining weight estimate, and the last run reference (line, run number, and date).</w:t>
      </w:r>
    </w:p>
    <w:p w14:paraId="6B9321B2" w14:textId="77777777" w:rsidR="001A77C9" w:rsidRDefault="00000000">
      <w:pPr>
        <w:pStyle w:val="ListBullet"/>
      </w:pPr>
      <w:r>
        <w:t>(PRC011) The system shall offer on the prior-history screen only the actions "Proceed as partial re-check-in" and "Cancel".</w:t>
      </w:r>
    </w:p>
    <w:p w14:paraId="06809A83" w14:textId="77777777" w:rsidR="001A77C9" w:rsidRDefault="00000000">
      <w:pPr>
        <w:pStyle w:val="Heading4"/>
      </w:pPr>
      <w:r>
        <w:t>4.18.3 Partial Re-Check-In Sequence</w:t>
      </w:r>
    </w:p>
    <w:p w14:paraId="0EB435FC" w14:textId="77777777" w:rsidR="001A77C9" w:rsidRDefault="00000000">
      <w:pPr>
        <w:pStyle w:val="ListBullet"/>
      </w:pPr>
      <w:r>
        <w:t>(PRC012) The system shall pre-populate the check-in screen with the rod's carried-forward values (rod alpha, original weight, footage already run, remaining weight estimate, last run, and status) when the operator proceeds as a partial re-check-in.</w:t>
      </w:r>
    </w:p>
    <w:p w14:paraId="3287C656" w14:textId="77777777" w:rsidR="001A77C9" w:rsidRDefault="00000000">
      <w:pPr>
        <w:pStyle w:val="ListBullet"/>
      </w:pPr>
      <w:r>
        <w:t>(PRC013) The system shall set the remaining weight estimate as the starting weight for the new run.</w:t>
      </w:r>
    </w:p>
    <w:p w14:paraId="1DD09727" w14:textId="77777777" w:rsidR="001A77C9" w:rsidRDefault="00000000">
      <w:pPr>
        <w:pStyle w:val="ListBullet"/>
      </w:pPr>
      <w:r>
        <w:t>(PRC014) The system shall require the operator to confirm that the rod physically on the payoff is the same rod as the retrieved record (via weight check, label scan, or visual confirmation) before proceeding.</w:t>
      </w:r>
    </w:p>
    <w:p w14:paraId="664378B3" w14:textId="77777777" w:rsidR="001A77C9" w:rsidRDefault="00000000">
      <w:pPr>
        <w:pStyle w:val="ListBullet"/>
      </w:pPr>
      <w:r>
        <w:t>(PRC015) The system shall open a new, independent run record with a new run number, timestamp, operator identifier, and machine assignment, linked back to the source rod.</w:t>
      </w:r>
    </w:p>
    <w:p w14:paraId="457A5A72" w14:textId="77777777" w:rsidR="001A77C9" w:rsidRDefault="00000000">
      <w:pPr>
        <w:pStyle w:val="ListBullet"/>
      </w:pPr>
      <w:r>
        <w:t>(PRC016) The system shall start the footage counter for the new run at zero, so that footage from prior runs is attributed only to their respective prior runs and spool alphas.</w:t>
      </w:r>
    </w:p>
    <w:p w14:paraId="01ECA514" w14:textId="77777777" w:rsidR="001A77C9" w:rsidRDefault="00000000">
      <w:pPr>
        <w:pStyle w:val="ListBullet"/>
      </w:pPr>
      <w:r>
        <w:t>(PRC017) The system shall process the re-check-in run identically to any normal run once started, including real-time SCADA/PLC footage feed and configured SPC checkpoints.</w:t>
      </w:r>
    </w:p>
    <w:p w14:paraId="6E85A5B0" w14:textId="77777777" w:rsidR="001A77C9" w:rsidRDefault="00000000">
      <w:pPr>
        <w:pStyle w:val="Heading4"/>
      </w:pPr>
      <w:r>
        <w:t>4.18.4 Spool Alpha Linkage and Multiple Partials</w:t>
      </w:r>
    </w:p>
    <w:p w14:paraId="18323E57" w14:textId="77777777" w:rsidR="001A77C9" w:rsidRDefault="00000000">
      <w:pPr>
        <w:pStyle w:val="ListBullet"/>
      </w:pPr>
      <w:r>
        <w:t>(PRC018) The system shall generate a distinct spool (SP-series) alpha for each separate run segment of a rod.</w:t>
      </w:r>
    </w:p>
    <w:p w14:paraId="5A8E3B4A" w14:textId="77777777" w:rsidR="001A77C9" w:rsidRDefault="00000000">
      <w:pPr>
        <w:pStyle w:val="ListBullet"/>
      </w:pPr>
      <w:r>
        <w:t>(PRC019) The system shall support multiple partial spool alphas originating from a single rod across separate runs.</w:t>
      </w:r>
    </w:p>
    <w:p w14:paraId="1D855BC1" w14:textId="77777777" w:rsidR="001A77C9" w:rsidRDefault="00000000">
      <w:pPr>
        <w:pStyle w:val="ListBullet"/>
      </w:pPr>
      <w:r>
        <w:t>(PRC020) The system shall record a source_rod_alpha foreign key on every partial spool alpha, referencing the originating rod alpha.</w:t>
      </w:r>
    </w:p>
    <w:p w14:paraId="201DB4BC" w14:textId="77777777" w:rsidR="001A77C9" w:rsidRDefault="00000000">
      <w:pPr>
        <w:pStyle w:val="ListBullet"/>
      </w:pPr>
      <w:r>
        <w:t>(PRC021) The system shall enable a certificate query to reconstruct the full rod genealogy by joining all partial spool alphas through their source_rod_alpha key back to the source rod, its heat, alloy, and receiving record.</w:t>
      </w:r>
    </w:p>
    <w:p w14:paraId="2EAB5DED" w14:textId="77777777" w:rsidR="001A77C9" w:rsidRDefault="00000000">
      <w:pPr>
        <w:pStyle w:val="ListBullet"/>
      </w:pPr>
      <w:r>
        <w:t>(PRC022) The system shall not hold a single rod-level alpha open across runs in place of per-segment spool alphas.</w:t>
      </w:r>
    </w:p>
    <w:p w14:paraId="7F3F0777" w14:textId="77777777" w:rsidR="001A77C9" w:rsidRDefault="00000000">
      <w:pPr>
        <w:pStyle w:val="Heading4"/>
      </w:pPr>
      <w:r>
        <w:t>4.18.5 Carry-Forward Reconciliation</w:t>
      </w:r>
    </w:p>
    <w:p w14:paraId="300E4D2D" w14:textId="77777777" w:rsidR="001A77C9" w:rsidRDefault="00000000">
      <w:pPr>
        <w:pStyle w:val="ListBullet"/>
      </w:pPr>
      <w:r>
        <w:t>(PRC023) The system shall record the footage produced on the current run segment when the run ends.</w:t>
      </w:r>
    </w:p>
    <w:p w14:paraId="2FB39562" w14:textId="77777777" w:rsidR="001A77C9" w:rsidRDefault="00000000">
      <w:pPr>
        <w:pStyle w:val="ListBullet"/>
      </w:pPr>
      <w:r>
        <w:t>(PRC024) The system shall generate a new partial spool alpha for the footage produced on the current segment, with its source_rod_alpha set to the rod alpha.</w:t>
      </w:r>
    </w:p>
    <w:p w14:paraId="1776A8DF" w14:textId="77777777" w:rsidR="001A77C9" w:rsidRDefault="00000000">
      <w:pPr>
        <w:pStyle w:val="ListBullet"/>
      </w:pPr>
      <w:r>
        <w:t>(PRC025) The system shall increment footage_run_to_date on the rod record by the footage produced on the completed segment.</w:t>
      </w:r>
    </w:p>
    <w:p w14:paraId="3E392570" w14:textId="77777777" w:rsidR="001A77C9" w:rsidRDefault="00000000">
      <w:pPr>
        <w:pStyle w:val="ListBullet"/>
      </w:pPr>
      <w:r>
        <w:t>(PRC026) The system shall recalculate remaining_weight_estimate on the rod record after each segment.</w:t>
      </w:r>
    </w:p>
    <w:p w14:paraId="315E1CE5" w14:textId="77777777" w:rsidR="001A77C9" w:rsidRDefault="00000000">
      <w:pPr>
        <w:pStyle w:val="ListBullet"/>
      </w:pPr>
      <w:r>
        <w:t>(PRC027) The system shall set the rod status to Exhausted and remaining_weight to zero when the rod runs out naturally on a segment.</w:t>
      </w:r>
    </w:p>
    <w:p w14:paraId="0287438E" w14:textId="77777777" w:rsidR="001A77C9" w:rsidRDefault="00000000">
      <w:pPr>
        <w:pStyle w:val="ListBullet"/>
      </w:pPr>
      <w:r>
        <w:t>(PRC028) The system shall return the rod status to "Partial — Returned to Storage" when the rod is removed again before exhaustion, repeating the carry-forward reconciliation.</w:t>
      </w:r>
    </w:p>
    <w:p w14:paraId="1A374135" w14:textId="77777777" w:rsidR="001A77C9" w:rsidRDefault="00000000">
      <w:pPr>
        <w:pStyle w:val="ListBullet"/>
      </w:pPr>
      <w:r>
        <w:lastRenderedPageBreak/>
        <w:t>(PRC029) The system shall treat material drawn or rolled and remaining in the mill at removal as scrap that does not carry forward with the rod, so that only the undrawn rod portion contributes to the carried-forward remaining weight.</w:t>
      </w:r>
    </w:p>
    <w:p w14:paraId="54CD3E96" w14:textId="77777777" w:rsidR="001A77C9" w:rsidRDefault="00000000">
      <w:r>
        <w:t>*[OPEN ITEM: Q47 carry-forward design is In Progress — Tim O. to provide full confirmation of the persistent-rod-record / footage_run_to_date / remaining_weight_estimate design. Requirements PRC001–PRC029 reflect the recommended design pending that confirmation.]*</w:t>
      </w:r>
    </w:p>
    <w:p w14:paraId="60E6D10A" w14:textId="77777777" w:rsidR="001A77C9" w:rsidRDefault="00000000">
      <w:r>
        <w:t>*[OPEN ITEM: Q47 payoff scale — Scott/Bob/Shannon to confirm whether a payoff-position scale is available/required to weigh partial rods returning to the warehouse; if provided, a measured remaining weight would replace or validate the derived remaining_weight_estimate (PRC026).]*</w:t>
      </w:r>
    </w:p>
    <w:p w14:paraId="11EE5097" w14:textId="77777777" w:rsidR="001A77C9" w:rsidRDefault="00000000">
      <w:r>
        <w:t>*[OPEN ITEM: Q36 footage-to-weight conversion factor is Open — remaining_weight_estimate (PRC013, PRC026) depends on a per-alloy/cross-section conversion factor that is not yet defined.]*</w:t>
      </w:r>
    </w:p>
    <w:p w14:paraId="7E96702B" w14:textId="77777777" w:rsidR="001A77C9" w:rsidRDefault="00000000">
      <w:r>
        <w:t>*[OPEN ITEM: Q55/anneal — per Spool.md an intermediate anneal modifies the existing spool alpha rather than creating a child; spool-alpha continuity through anneal between partial runs (Q55) may affect how a carried-forward partial spool alpha is referenced. Confirm interaction with PRC020.]*</w:t>
      </w:r>
    </w:p>
    <w:p w14:paraId="6C5A0E1D" w14:textId="77777777" w:rsidR="001A77C9" w:rsidRDefault="00000000">
      <w:pPr>
        <w:jc w:val="center"/>
      </w:pPr>
      <w:r>
        <w:rPr>
          <w:noProof/>
        </w:rPr>
        <w:drawing>
          <wp:inline distT="0" distB="0" distL="0" distR="0" wp14:anchorId="5833DCE2" wp14:editId="58ADBC71">
            <wp:extent cx="5760720" cy="46085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5_spool_checkin.png"/>
                    <pic:cNvPicPr/>
                  </pic:nvPicPr>
                  <pic:blipFill>
                    <a:blip r:embed="rId25"/>
                    <a:stretch>
                      <a:fillRect/>
                    </a:stretch>
                  </pic:blipFill>
                  <pic:spPr>
                    <a:xfrm>
                      <a:off x="0" y="0"/>
                      <a:ext cx="5760720" cy="4608576"/>
                    </a:xfrm>
                    <a:prstGeom prst="rect">
                      <a:avLst/>
                    </a:prstGeom>
                  </pic:spPr>
                </pic:pic>
              </a:graphicData>
            </a:graphic>
          </wp:inline>
        </w:drawing>
      </w:r>
    </w:p>
    <w:p w14:paraId="55DC6F56" w14:textId="77777777" w:rsidR="001A77C9" w:rsidRDefault="00000000">
      <w:pPr>
        <w:pStyle w:val="Caption"/>
        <w:jc w:val="center"/>
      </w:pPr>
      <w:bookmarkStart w:id="64" w:name="_Toc235823328"/>
      <w:r>
        <w:rPr>
          <w:b/>
        </w:rPr>
        <w:t xml:space="preserve">Figure </w:t>
      </w:r>
      <w:fldSimple w:instr=" SEQ Figure \* ARABIC ">
        <w:r w:rsidR="001A77C9">
          <w:t>#</w:t>
        </w:r>
      </w:fldSimple>
      <w:r>
        <w:rPr>
          <w:b/>
        </w:rPr>
        <w:t xml:space="preserve"> — Spool Check-In (Dashboard 5) (db05_spool_checkin.png)</w:t>
      </w:r>
      <w:bookmarkEnd w:id="64"/>
    </w:p>
    <w:p w14:paraId="04A81960" w14:textId="77777777" w:rsidR="001A77C9" w:rsidRDefault="00000000">
      <w:r>
        <w:t>*Requirements traced: PRC001–PRC029.*</w:t>
      </w:r>
    </w:p>
    <w:p w14:paraId="3FE23744" w14:textId="77777777" w:rsidR="001A77C9" w:rsidRDefault="00000000">
      <w:r>
        <w:rPr>
          <w:b/>
        </w:rPr>
        <w:t>Feature group — Shopfloor Dashboards.</w:t>
      </w:r>
    </w:p>
    <w:p w14:paraId="646EF8CD" w14:textId="77777777" w:rsidR="001A77C9" w:rsidRDefault="00000000">
      <w:pPr>
        <w:pStyle w:val="Heading3"/>
      </w:pPr>
      <w:bookmarkStart w:id="65" w:name="_Toc235824141"/>
      <w:r>
        <w:lastRenderedPageBreak/>
        <w:t>4.19 Line Status Overview (LST) — Dashboard 1</w:t>
      </w:r>
      <w:bookmarkEnd w:id="65"/>
    </w:p>
    <w:p w14:paraId="104BCD28" w14:textId="77777777" w:rsidR="001A77C9" w:rsidRDefault="00000000">
      <w:r>
        <w:rPr>
          <w:b/>
        </w:rPr>
        <w:t>Description.</w:t>
      </w:r>
      <w:r>
        <w:t xml:space="preserve"> The Line Status Overview (Dashboard 1) is the persistent master board for the flat-wire floor, presenting all three lines (FL1, FL2, FL3) side by side with live PLC/SCADA readings, order and payoff context, a rolled-up floor-wide alerts panel, and drill-down navigation into the line schematic and SCADA trends. It is used by supervisors and foremen to monitor line state at a glance and act on warning and critical conditions. It matters because it is the always-visible situational anchor that lets the floor catch weld, gauge, fault, and WIP-disposition events before they stop production.</w:t>
      </w:r>
    </w:p>
    <w:p w14:paraId="470A3499" w14:textId="77777777" w:rsidR="001A77C9" w:rsidRDefault="00000000">
      <w:r>
        <w:rPr>
          <w:b/>
        </w:rPr>
        <w:t>Priority:</w:t>
      </w:r>
      <w:r>
        <w:t xml:space="preserve"> Must — it is the primary at-a-glance monitoring surface required for Phase-1 go-live floor operations.</w:t>
      </w:r>
    </w:p>
    <w:p w14:paraId="6D90ACD8" w14:textId="77777777" w:rsidR="001A77C9" w:rsidRDefault="00000000">
      <w:r>
        <w:rPr>
          <w:b/>
        </w:rPr>
        <w:t>Stimulus / Response.</w:t>
      </w:r>
    </w:p>
    <w:tbl>
      <w:tblPr>
        <w:tblStyle w:val="TableGrid"/>
        <w:tblW w:w="0" w:type="auto"/>
        <w:tblLook w:val="04A0" w:firstRow="1" w:lastRow="0" w:firstColumn="1" w:lastColumn="0" w:noHBand="0" w:noVBand="1"/>
      </w:tblPr>
      <w:tblGrid>
        <w:gridCol w:w="4449"/>
        <w:gridCol w:w="4448"/>
      </w:tblGrid>
      <w:tr w:rsidR="001A77C9" w14:paraId="189DC86F" w14:textId="77777777">
        <w:tc>
          <w:tcPr>
            <w:tcW w:w="4453" w:type="dxa"/>
          </w:tcPr>
          <w:p w14:paraId="6243BD72" w14:textId="77777777" w:rsidR="001A77C9" w:rsidRDefault="00000000">
            <w:r>
              <w:rPr>
                <w:b/>
              </w:rPr>
              <w:t>Trigger</w:t>
            </w:r>
          </w:p>
        </w:tc>
        <w:tc>
          <w:tcPr>
            <w:tcW w:w="4453" w:type="dxa"/>
          </w:tcPr>
          <w:p w14:paraId="5BC7BCAB" w14:textId="77777777" w:rsidR="001A77C9" w:rsidRDefault="00000000">
            <w:r>
              <w:rPr>
                <w:b/>
              </w:rPr>
              <w:t>System response</w:t>
            </w:r>
          </w:p>
        </w:tc>
      </w:tr>
      <w:tr w:rsidR="001A77C9" w14:paraId="3282A03F" w14:textId="77777777">
        <w:tc>
          <w:tcPr>
            <w:tcW w:w="4453" w:type="dxa"/>
          </w:tcPr>
          <w:p w14:paraId="781F1BC5" w14:textId="77777777" w:rsidR="001A77C9" w:rsidRDefault="00000000">
            <w:r>
              <w:t>Operator opens the master board</w:t>
            </w:r>
          </w:p>
        </w:tc>
        <w:tc>
          <w:tcPr>
            <w:tcW w:w="4453" w:type="dxa"/>
          </w:tcPr>
          <w:p w14:paraId="5C793F6A" w14:textId="77777777" w:rsidR="001A77C9" w:rsidRDefault="00000000">
            <w:r>
              <w:t>Renders all three lines with current status, readings, and active alerts</w:t>
            </w:r>
          </w:p>
        </w:tc>
      </w:tr>
      <w:tr w:rsidR="001A77C9" w14:paraId="0926A2C6" w14:textId="77777777">
        <w:tc>
          <w:tcPr>
            <w:tcW w:w="4453" w:type="dxa"/>
          </w:tcPr>
          <w:p w14:paraId="584A6973" w14:textId="77777777" w:rsidR="001A77C9" w:rsidRDefault="00000000">
            <w:r>
              <w:t>SignalR live data stream event</w:t>
            </w:r>
          </w:p>
        </w:tc>
        <w:tc>
          <w:tcPr>
            <w:tcW w:w="4453" w:type="dxa"/>
          </w:tcPr>
          <w:p w14:paraId="39BC5571" w14:textId="77777777" w:rsidR="001A77C9" w:rsidRDefault="00000000">
            <w:r>
              <w:t>Refreshes line readings and alerts in real time</w:t>
            </w:r>
          </w:p>
        </w:tc>
      </w:tr>
      <w:tr w:rsidR="001A77C9" w14:paraId="3642E9CB" w14:textId="77777777">
        <w:tc>
          <w:tcPr>
            <w:tcW w:w="4453" w:type="dxa"/>
          </w:tcPr>
          <w:p w14:paraId="2A3F4DCA" w14:textId="77777777" w:rsidR="001A77C9" w:rsidRDefault="00000000">
            <w:r>
              <w:t>Supervisor selects a drill-down action</w:t>
            </w:r>
          </w:p>
        </w:tc>
        <w:tc>
          <w:tcPr>
            <w:tcW w:w="4453" w:type="dxa"/>
          </w:tcPr>
          <w:p w14:paraId="5997F946" w14:textId="77777777" w:rsidR="001A77C9" w:rsidRDefault="00000000">
            <w:r>
              <w:t>Navigates to the Line Schematic or SCADA Trends screen</w:t>
            </w:r>
          </w:p>
        </w:tc>
      </w:tr>
    </w:tbl>
    <w:p w14:paraId="400FD1C9" w14:textId="77777777" w:rsidR="001A77C9" w:rsidRDefault="001A77C9"/>
    <w:p w14:paraId="39EFD8F9" w14:textId="77777777" w:rsidR="001A77C9" w:rsidRDefault="00000000">
      <w:r>
        <w:rPr>
          <w:b/>
        </w:rPr>
        <w:t>Functional Requirements.</w:t>
      </w:r>
    </w:p>
    <w:p w14:paraId="416390D7" w14:textId="77777777" w:rsidR="001A77C9" w:rsidRDefault="00000000">
      <w:r>
        <w:t>The Line Status Overview is the persistent master board for the flat wire floor. It presents all three lines side by side with live readings, a rolled-up alert panel, and drill-down navigation into the HMI schematic and SCADA trends. Primary user: Supervisor / Foreman.</w:t>
      </w:r>
    </w:p>
    <w:p w14:paraId="23B84D6B" w14:textId="77777777" w:rsidR="001A77C9" w:rsidRDefault="00000000">
      <w:pPr>
        <w:pStyle w:val="ListBullet"/>
      </w:pPr>
      <w:r>
        <w:t>The system shall display all three flat wire lines (FL1, FL2, FL3) concurrently on a single master board. (LST001)</w:t>
      </w:r>
    </w:p>
    <w:p w14:paraId="707EB605" w14:textId="77777777" w:rsidR="001A77C9" w:rsidRDefault="00000000">
      <w:pPr>
        <w:pStyle w:val="ListBullet"/>
      </w:pPr>
      <w:r>
        <w:t>The system shall present the Line Status Overview as a persistently displayed screen intended to remain always visible on the floor. (LST002)</w:t>
      </w:r>
    </w:p>
    <w:p w14:paraId="4819C7D7" w14:textId="77777777" w:rsidR="001A77C9" w:rsidRDefault="00000000">
      <w:pPr>
        <w:pStyle w:val="ListBullet"/>
      </w:pPr>
      <w:r>
        <w:t>The system shall display, per line, a line status of Running, Idle, Setup, Offline, or Fault sourced from the PLC/system. (LST003)</w:t>
      </w:r>
    </w:p>
    <w:p w14:paraId="20145DD9" w14:textId="77777777" w:rsidR="001A77C9" w:rsidRDefault="00000000">
      <w:pPr>
        <w:pStyle w:val="ListBullet"/>
      </w:pPr>
      <w:r>
        <w:t>The system shall display, per active line, the current order identifier and current alpha from the scheduling system. (LST004)</w:t>
      </w:r>
    </w:p>
    <w:p w14:paraId="48610009" w14:textId="77777777" w:rsidR="001A77C9" w:rsidRDefault="00000000">
      <w:pPr>
        <w:pStyle w:val="ListBullet"/>
      </w:pPr>
      <w:r>
        <w:t>The system shall display, per line, the alloy and route from the order or item template. (LST005)</w:t>
      </w:r>
    </w:p>
    <w:p w14:paraId="4C4B2792" w14:textId="77777777" w:rsidR="001A77C9" w:rsidRDefault="00000000">
      <w:pPr>
        <w:pStyle w:val="ListBullet"/>
      </w:pPr>
      <w:r>
        <w:t>The system shall display, per line, the live line speed in FPM from the PLC live tag. (LST006)</w:t>
      </w:r>
    </w:p>
    <w:p w14:paraId="7A39DEC2" w14:textId="77777777" w:rsidR="001A77C9" w:rsidRDefault="00000000">
      <w:pPr>
        <w:pStyle w:val="ListBullet"/>
      </w:pPr>
      <w:r>
        <w:t>The system shall display live gauge and width readings from the AGC/gauge stand for FL1 and FL3, and shall leave gauge and width blank for FL2 when idle. (LST007)</w:t>
      </w:r>
    </w:p>
    <w:p w14:paraId="1923A6B3" w14:textId="77777777" w:rsidR="001A77C9" w:rsidRDefault="00000000">
      <w:pPr>
        <w:pStyle w:val="ListBullet"/>
      </w:pPr>
      <w:r>
        <w:t>The system shall display the Payoff 1 weight and decrement it as the rod runs off. (LST008)</w:t>
      </w:r>
    </w:p>
    <w:p w14:paraId="07BEDC00" w14:textId="77777777" w:rsidR="001A77C9" w:rsidRDefault="00000000">
      <w:pPr>
        <w:pStyle w:val="ListBullet"/>
      </w:pPr>
      <w:r>
        <w:t>The system shall display the Payoff 2 status as Ready or Not Loaded. (LST009)</w:t>
      </w:r>
    </w:p>
    <w:p w14:paraId="400A9D9A" w14:textId="77777777" w:rsidR="001A77C9" w:rsidRDefault="00000000">
      <w:pPr>
        <w:pStyle w:val="ListBullet"/>
      </w:pPr>
      <w:r>
        <w:t>The system shall display the run time elapsed since the check-in acknowledgment for each active line. (LST010)</w:t>
      </w:r>
    </w:p>
    <w:p w14:paraId="724D0039" w14:textId="77777777" w:rsidR="001A77C9" w:rsidRDefault="00000000">
      <w:pPr>
        <w:pStyle w:val="ListBullet"/>
      </w:pPr>
      <w:r>
        <w:t>The system shall display a floor-wide alerts panel driven by the rules engine. (LST011)</w:t>
      </w:r>
    </w:p>
    <w:p w14:paraId="0F0E7E66" w14:textId="77777777" w:rsidR="001A77C9" w:rsidRDefault="00000000">
      <w:pPr>
        <w:pStyle w:val="ListBullet"/>
      </w:pPr>
      <w:r>
        <w:t>The system shall raise a Warning alert "Prepare weld — Payoff 2 must be ready" when Payoff 1 weight falls below 3,000 lb. (LST012)</w:t>
      </w:r>
    </w:p>
    <w:p w14:paraId="3A13D3EA" w14:textId="77777777" w:rsidR="001A77C9" w:rsidRDefault="00000000">
      <w:pPr>
        <w:pStyle w:val="ListBullet"/>
      </w:pPr>
      <w:r>
        <w:t>The system shall raise a Warning alert for gauge deviation when the gauge reading is outside the target plus/minus tolerance on FL1 or FL3. (LST013)</w:t>
      </w:r>
    </w:p>
    <w:p w14:paraId="25B58F14" w14:textId="77777777" w:rsidR="001A77C9" w:rsidRDefault="00000000">
      <w:pPr>
        <w:pStyle w:val="ListBullet"/>
      </w:pPr>
      <w:r>
        <w:t>The system shall raise a Critical alert "Component fault — line stopped" when a component PLC fault occurs. (LST014)</w:t>
      </w:r>
    </w:p>
    <w:p w14:paraId="413EA84A" w14:textId="77777777" w:rsidR="001A77C9" w:rsidRDefault="00000000">
      <w:pPr>
        <w:pStyle w:val="ListBullet"/>
      </w:pPr>
      <w:r>
        <w:t>The system shall raise a Warning alert "WIP rejection requires disposition" when an active WIP rejection exists on any line. (LST015)</w:t>
      </w:r>
    </w:p>
    <w:p w14:paraId="1BCAF74D" w14:textId="77777777" w:rsidR="001A77C9" w:rsidRDefault="00000000">
      <w:pPr>
        <w:pStyle w:val="ListBullet"/>
      </w:pPr>
      <w:r>
        <w:lastRenderedPageBreak/>
        <w:t>The system shall raise a Critical alert "No weld material available" when Payoff 2 is not loaded and Payoff 1 weight is below 2,000 lb. (LST016)</w:t>
      </w:r>
    </w:p>
    <w:p w14:paraId="547E0556" w14:textId="77777777" w:rsidR="001A77C9" w:rsidRDefault="00000000">
      <w:pPr>
        <w:pStyle w:val="ListBullet"/>
      </w:pPr>
      <w:r>
        <w:t>The system shall provide a per-line "Open HMI" drill-down that navigates to the Line Schematic (Dashboard 13) for that line. (LST017)</w:t>
      </w:r>
    </w:p>
    <w:p w14:paraId="019F8F36" w14:textId="77777777" w:rsidR="001A77C9" w:rsidRDefault="00000000">
      <w:pPr>
        <w:pStyle w:val="ListBullet"/>
      </w:pPr>
      <w:r>
        <w:t>The system shall provide a header "SCADA Trends" action that navigates to the SCADA Multi-Trend Charts (Dashboard 14). (LST018)</w:t>
      </w:r>
    </w:p>
    <w:p w14:paraId="6145AB5C" w14:textId="77777777" w:rsidR="001A77C9" w:rsidRDefault="00000000">
      <w:pPr>
        <w:pStyle w:val="ListBullet"/>
      </w:pPr>
      <w:r>
        <w:t>The system shall update all live line readings and alerts in real time via the SignalR data stream. (LST019)</w:t>
      </w:r>
    </w:p>
    <w:p w14:paraId="48CBD0B9" w14:textId="77777777" w:rsidR="001A77C9" w:rsidRDefault="00000000">
      <w:pPr>
        <w:jc w:val="center"/>
      </w:pPr>
      <w:r>
        <w:rPr>
          <w:noProof/>
        </w:rPr>
        <w:drawing>
          <wp:inline distT="0" distB="0" distL="0" distR="0" wp14:anchorId="1C231BF0" wp14:editId="09F37459">
            <wp:extent cx="5760720" cy="46085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1_line_status.png"/>
                    <pic:cNvPicPr/>
                  </pic:nvPicPr>
                  <pic:blipFill>
                    <a:blip r:embed="rId20"/>
                    <a:stretch>
                      <a:fillRect/>
                    </a:stretch>
                  </pic:blipFill>
                  <pic:spPr>
                    <a:xfrm>
                      <a:off x="0" y="0"/>
                      <a:ext cx="5760720" cy="4608576"/>
                    </a:xfrm>
                    <a:prstGeom prst="rect">
                      <a:avLst/>
                    </a:prstGeom>
                  </pic:spPr>
                </pic:pic>
              </a:graphicData>
            </a:graphic>
          </wp:inline>
        </w:drawing>
      </w:r>
    </w:p>
    <w:p w14:paraId="4E132884" w14:textId="77777777" w:rsidR="001A77C9" w:rsidRDefault="00000000">
      <w:pPr>
        <w:pStyle w:val="Caption"/>
        <w:jc w:val="center"/>
      </w:pPr>
      <w:bookmarkStart w:id="66" w:name="_Toc235823329"/>
      <w:r>
        <w:rPr>
          <w:b/>
        </w:rPr>
        <w:t xml:space="preserve">Figure </w:t>
      </w:r>
      <w:fldSimple w:instr=" SEQ Figure \* ARABIC ">
        <w:r w:rsidR="001A77C9">
          <w:t>#</w:t>
        </w:r>
      </w:fldSimple>
      <w:r>
        <w:rPr>
          <w:b/>
        </w:rPr>
        <w:t xml:space="preserve"> — Line Status Overview (Dashboard 1) (db01_line_status.png)</w:t>
      </w:r>
      <w:bookmarkEnd w:id="66"/>
    </w:p>
    <w:p w14:paraId="50062B97" w14:textId="77777777" w:rsidR="001A77C9" w:rsidRDefault="00000000">
      <w:r>
        <w:t>*Requirements traced: LST001–LST019.*</w:t>
      </w:r>
    </w:p>
    <w:p w14:paraId="17C31F51" w14:textId="77777777" w:rsidR="001A77C9" w:rsidRDefault="00000000">
      <w:pPr>
        <w:pStyle w:val="Heading3"/>
      </w:pPr>
      <w:bookmarkStart w:id="67" w:name="_Toc235824142"/>
      <w:r>
        <w:t>4.20 Active Run Monitor + Machine View (ARM) — Dashboard 3</w:t>
      </w:r>
      <w:bookmarkEnd w:id="67"/>
    </w:p>
    <w:p w14:paraId="339529A3" w14:textId="77777777" w:rsidR="001A77C9" w:rsidRDefault="00000000">
      <w:r>
        <w:rPr>
          <w:b/>
        </w:rPr>
        <w:t>Description.</w:t>
      </w:r>
      <w:r>
        <w:t xml:space="preserve"> The Active Run Monitor (Dashboard 3) is the FL1/FL3 operator's continuous live view during a production run, presenting real-time gauge and width traces against target and tolerance, machine and component status, payoff monitoring, and a role-specific quick-action bar. A Machine View tab adds a compressed live PLC line schematic alongside the Traces tab. It matters because it is the primary in-run interface for detecting out-of-spec conditions, weld and payoff events, and initiating operator actions on the flat-wire line.</w:t>
      </w:r>
    </w:p>
    <w:p w14:paraId="7C6B296E" w14:textId="77777777" w:rsidR="001A77C9" w:rsidRDefault="00000000">
      <w:r>
        <w:rPr>
          <w:b/>
        </w:rPr>
        <w:t>Priority:</w:t>
      </w:r>
      <w:r>
        <w:t xml:space="preserve"> Must — it is the operator's principal real-time control surface for every active run and is required for Phase-1 go-live.</w:t>
      </w:r>
    </w:p>
    <w:p w14:paraId="36214B49"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3195E01B" w14:textId="77777777">
        <w:tc>
          <w:tcPr>
            <w:tcW w:w="4453" w:type="dxa"/>
          </w:tcPr>
          <w:p w14:paraId="3651FFC5" w14:textId="77777777" w:rsidR="001A77C9" w:rsidRDefault="00000000">
            <w:r>
              <w:rPr>
                <w:b/>
              </w:rPr>
              <w:lastRenderedPageBreak/>
              <w:t>Trigger</w:t>
            </w:r>
          </w:p>
        </w:tc>
        <w:tc>
          <w:tcPr>
            <w:tcW w:w="4453" w:type="dxa"/>
          </w:tcPr>
          <w:p w14:paraId="02CDF0A7" w14:textId="77777777" w:rsidR="001A77C9" w:rsidRDefault="00000000">
            <w:r>
              <w:rPr>
                <w:b/>
              </w:rPr>
              <w:t>System response</w:t>
            </w:r>
          </w:p>
        </w:tc>
      </w:tr>
      <w:tr w:rsidR="001A77C9" w14:paraId="6F073372" w14:textId="77777777">
        <w:tc>
          <w:tcPr>
            <w:tcW w:w="4453" w:type="dxa"/>
          </w:tcPr>
          <w:p w14:paraId="5DC33072" w14:textId="77777777" w:rsidR="001A77C9" w:rsidRDefault="00000000">
            <w:r>
              <w:t>A production run becomes active</w:t>
            </w:r>
          </w:p>
        </w:tc>
        <w:tc>
          <w:tcPr>
            <w:tcW w:w="4453" w:type="dxa"/>
          </w:tcPr>
          <w:p w14:paraId="24265E95" w14:textId="77777777" w:rsidR="001A77C9" w:rsidRDefault="00000000">
            <w:r>
              <w:t>Displays the Active Run Monitor continuously with run context and live traces</w:t>
            </w:r>
          </w:p>
        </w:tc>
      </w:tr>
      <w:tr w:rsidR="001A77C9" w14:paraId="78F3A771" w14:textId="77777777">
        <w:tc>
          <w:tcPr>
            <w:tcW w:w="4453" w:type="dxa"/>
          </w:tcPr>
          <w:p w14:paraId="024D9AE6" w14:textId="77777777" w:rsidR="001A77C9" w:rsidRDefault="00000000">
            <w:r>
              <w:t>SignalR stream delivers new readings</w:t>
            </w:r>
          </w:p>
        </w:tc>
        <w:tc>
          <w:tcPr>
            <w:tcW w:w="4453" w:type="dxa"/>
          </w:tcPr>
          <w:p w14:paraId="763C0E0B" w14:textId="77777777" w:rsidR="001A77C9" w:rsidRDefault="00000000">
            <w:r>
              <w:t>Refreshes traces, status grid, and Machine View schematic in real time</w:t>
            </w:r>
          </w:p>
        </w:tc>
      </w:tr>
      <w:tr w:rsidR="001A77C9" w14:paraId="3B283EA0" w14:textId="77777777">
        <w:tc>
          <w:tcPr>
            <w:tcW w:w="4453" w:type="dxa"/>
          </w:tcPr>
          <w:p w14:paraId="366B9D1A" w14:textId="77777777" w:rsidR="001A77C9" w:rsidRDefault="00000000">
            <w:r>
              <w:t>Operator selects the Traces or Machine View tab</w:t>
            </w:r>
          </w:p>
        </w:tc>
        <w:tc>
          <w:tcPr>
            <w:tcW w:w="4453" w:type="dxa"/>
          </w:tcPr>
          <w:p w14:paraId="5976BC72" w14:textId="77777777" w:rsidR="001A77C9" w:rsidRDefault="00000000">
            <w:r>
              <w:t>Switches panel content and persists the choice to localStorage</w:t>
            </w:r>
          </w:p>
        </w:tc>
      </w:tr>
    </w:tbl>
    <w:p w14:paraId="11F75878" w14:textId="77777777" w:rsidR="001A77C9" w:rsidRDefault="001A77C9"/>
    <w:p w14:paraId="5909ACFD" w14:textId="77777777" w:rsidR="001A77C9" w:rsidRDefault="00000000">
      <w:r>
        <w:rPr>
          <w:b/>
        </w:rPr>
        <w:t>Functional Requirements.</w:t>
      </w:r>
    </w:p>
    <w:p w14:paraId="633E44FE" w14:textId="77777777" w:rsidR="001A77C9" w:rsidRDefault="00000000">
      <w:r>
        <w:t>The Active Run Monitor is the FL1/FL3 operator's continuous view during a production run. It shows real-time gauge and width traces, machine status, payoff monitoring, and a quick-action bar. A Machine View tab (May 15, 2026 enhancement) provides a compressed live PLC schematic alongside the Traces tab.</w:t>
      </w:r>
    </w:p>
    <w:p w14:paraId="66E9B15E" w14:textId="77777777" w:rsidR="001A77C9" w:rsidRDefault="00000000">
      <w:pPr>
        <w:pStyle w:val="ListBullet"/>
      </w:pPr>
      <w:r>
        <w:t>The system shall display the Active Run Monitor continuously during an active production run. (ARM001)</w:t>
      </w:r>
    </w:p>
    <w:p w14:paraId="2E464EF9" w14:textId="77777777" w:rsidR="001A77C9" w:rsidRDefault="00000000">
      <w:pPr>
        <w:pStyle w:val="ListBullet"/>
      </w:pPr>
      <w:r>
        <w:t>The system shall display run context in the header: order identifier, alpha, alloy, target gauge, and target width. (ARM002)</w:t>
      </w:r>
    </w:p>
    <w:p w14:paraId="5A50688B" w14:textId="77777777" w:rsidR="001A77C9" w:rsidRDefault="00000000">
      <w:pPr>
        <w:pStyle w:val="ListBullet"/>
      </w:pPr>
      <w:r>
        <w:t>The system shall display a real-time gauge trace against the gauge target and tolerance band. (ARM003)</w:t>
      </w:r>
    </w:p>
    <w:p w14:paraId="59C77E47" w14:textId="77777777" w:rsidR="001A77C9" w:rsidRDefault="00000000">
      <w:pPr>
        <w:pStyle w:val="ListBullet"/>
      </w:pPr>
      <w:r>
        <w:t>The system shall display a real-time width trace against the width target and tolerance band. (ARM004)</w:t>
      </w:r>
    </w:p>
    <w:p w14:paraId="55444534" w14:textId="77777777" w:rsidR="001A77C9" w:rsidRDefault="00000000">
      <w:pPr>
        <w:pStyle w:val="ListBullet"/>
      </w:pPr>
      <w:r>
        <w:t>The system shall render a trace line in green when the reading is within target plus/minus tolerance. (ARM005)</w:t>
      </w:r>
    </w:p>
    <w:p w14:paraId="371FCCCF" w14:textId="77777777" w:rsidR="001A77C9" w:rsidRDefault="00000000">
      <w:pPr>
        <w:pStyle w:val="ListBullet"/>
      </w:pPr>
      <w:r>
        <w:t>The system shall render a trace line in red and display an alert banner when the reading is outside tolerance. (ARM006)</w:t>
      </w:r>
    </w:p>
    <w:p w14:paraId="5A00F0C6" w14:textId="77777777" w:rsidR="001A77C9" w:rsidRDefault="00000000">
      <w:pPr>
        <w:pStyle w:val="ListBullet"/>
      </w:pPr>
      <w:r>
        <w:t>The system shall auto-prompt a WIP checkpoint after a configurable number (N) of consecutive out-of-spec readings. (ARM007)</w:t>
      </w:r>
    </w:p>
    <w:p w14:paraId="7121B205" w14:textId="77777777" w:rsidR="001A77C9" w:rsidRDefault="00000000">
      <w:pPr>
        <w:pStyle w:val="ListBullet"/>
      </w:pPr>
      <w:r>
        <w:t>The system shall display a vertical weld-point marker labelled with the rod alpha at each weld position on the trace. (ARM008)</w:t>
      </w:r>
    </w:p>
    <w:p w14:paraId="34B75EB5" w14:textId="77777777" w:rsidR="001A77C9" w:rsidRDefault="00000000">
      <w:pPr>
        <w:pStyle w:val="ListBullet"/>
      </w:pPr>
      <w:r>
        <w:t>The system shall display machine status including line speed and footage counter. (ARM009)</w:t>
      </w:r>
    </w:p>
    <w:p w14:paraId="79B90703" w14:textId="77777777" w:rsidR="001A77C9" w:rsidRDefault="00000000">
      <w:pPr>
        <w:pStyle w:val="ListBullet"/>
      </w:pPr>
      <w:r>
        <w:t>The system shall display component status for DB1 and DB2 including on/off state and active die diameter. (ARM010)</w:t>
      </w:r>
    </w:p>
    <w:p w14:paraId="4A4F064F" w14:textId="77777777" w:rsidR="001A77C9" w:rsidRDefault="00000000">
      <w:pPr>
        <w:pStyle w:val="ListBullet"/>
      </w:pPr>
      <w:r>
        <w:t>The system shall display Payoff 1 and Payoff 2 weight indicators with percent-remaining bars. (ARM011)</w:t>
      </w:r>
    </w:p>
    <w:p w14:paraId="54B1E73B" w14:textId="77777777" w:rsidR="001A77C9" w:rsidRDefault="00000000">
      <w:pPr>
        <w:pStyle w:val="ListBullet"/>
      </w:pPr>
      <w:r>
        <w:t>The system shall colour the payoff weight bar green above 50%, amber between 25% and 50%, red below 25% with a prepare-weld alert, and red-flashing below 10% with a weld-now critical alert. (ARM012)</w:t>
      </w:r>
    </w:p>
    <w:p w14:paraId="480096CD" w14:textId="77777777" w:rsidR="001A77C9" w:rsidRDefault="00000000">
      <w:pPr>
        <w:pStyle w:val="ListBullet"/>
      </w:pPr>
      <w:r>
        <w:t>The system shall present a 6-button FL1 action bar comprising Log Weld Event, Die Change, SPC Checkpoint, Pause Run, WIP Reject, and Complete Run, with no Roll Adjust and no Edger controls. (ARM013)</w:t>
      </w:r>
    </w:p>
    <w:p w14:paraId="59A6248B" w14:textId="77777777" w:rsidR="001A77C9" w:rsidRDefault="00000000">
      <w:pPr>
        <w:pStyle w:val="ListBullet"/>
      </w:pPr>
      <w:r>
        <w:t>The system shall present a 7-button FL3 action bar comprising Log Weld Event, Die Change, Roll Adjust, SPC Checkpoint, Pause Run, WIP Reject, and Complete Run. (ARM014)</w:t>
      </w:r>
    </w:p>
    <w:p w14:paraId="55D4BBD1" w14:textId="77777777" w:rsidR="001A77C9" w:rsidRDefault="00000000">
      <w:pPr>
        <w:pStyle w:val="ListBullet"/>
      </w:pPr>
      <w:r>
        <w:t>The system shall enable the Check Out Rod action only when the footage counter equals zero. (ARM015)</w:t>
      </w:r>
    </w:p>
    <w:p w14:paraId="5D361A2A" w14:textId="77777777" w:rsidR="001A77C9" w:rsidRDefault="00000000">
      <w:pPr>
        <w:pStyle w:val="ListBullet"/>
      </w:pPr>
      <w:r>
        <w:t>The system shall provide a "View Trends" action that navigates to the SCADA Multi-Trend Charts (Dashboard 14) with the active line pre-selected. (ARM016)</w:t>
      </w:r>
    </w:p>
    <w:p w14:paraId="7F96A3E8" w14:textId="77777777" w:rsidR="001A77C9" w:rsidRDefault="00000000">
      <w:pPr>
        <w:pStyle w:val="ListBullet"/>
      </w:pPr>
      <w:r>
        <w:t>The system shall provide a tab strip offering a Traces tab and a Machine View tab in place of the two trace panels. (ARM017)</w:t>
      </w:r>
    </w:p>
    <w:p w14:paraId="511AF5A3" w14:textId="77777777" w:rsidR="001A77C9" w:rsidRDefault="00000000">
      <w:pPr>
        <w:pStyle w:val="ListBullet"/>
      </w:pPr>
      <w:r>
        <w:t>The system shall default to the Traces tab. (ARM018)</w:t>
      </w:r>
    </w:p>
    <w:p w14:paraId="124E5FE2" w14:textId="77777777" w:rsidR="001A77C9" w:rsidRDefault="00000000">
      <w:pPr>
        <w:pStyle w:val="ListBullet"/>
      </w:pPr>
      <w:r>
        <w:lastRenderedPageBreak/>
        <w:t>The system shall persist the operator's last-used tab in browser localStorage and restore it on page load. (ARM019)</w:t>
      </w:r>
    </w:p>
    <w:p w14:paraId="63C129A1" w14:textId="77777777" w:rsidR="001A77C9" w:rsidRDefault="00000000">
      <w:pPr>
        <w:pStyle w:val="ListBullet"/>
      </w:pPr>
      <w:r>
        <w:t>The system shall keep the machine status grid visible below the tabs regardless of the active tab. (ARM020)</w:t>
      </w:r>
    </w:p>
    <w:p w14:paraId="0466FF1A" w14:textId="77777777" w:rsidR="001A77C9" w:rsidRDefault="00000000">
      <w:pPr>
        <w:pStyle w:val="ListBullet"/>
      </w:pPr>
      <w:r>
        <w:t>The system shall keep the action buttons visible at the bottom regardless of the active tab. (ARM021)</w:t>
      </w:r>
    </w:p>
    <w:p w14:paraId="7E55345A" w14:textId="77777777" w:rsidR="001A77C9" w:rsidRDefault="00000000">
      <w:pPr>
        <w:pStyle w:val="ListBullet"/>
      </w:pPr>
      <w:r>
        <w:t>The system shall render the Machine View tab as a compressed line schematic scaled to the 440px trace area, showing each component's status and primary value only. (ARM022)</w:t>
      </w:r>
    </w:p>
    <w:p w14:paraId="25C64B78" w14:textId="77777777" w:rsidR="001A77C9" w:rsidRDefault="00000000">
      <w:pPr>
        <w:pStyle w:val="ListBullet"/>
      </w:pPr>
      <w:r>
        <w:t>The system shall update the Machine View schematic from the same SignalR stream as the Traces tab. (ARM023)</w:t>
      </w:r>
    </w:p>
    <w:p w14:paraId="434A0E4A" w14:textId="77777777" w:rsidR="001A77C9" w:rsidRDefault="00000000">
      <w:pPr>
        <w:pStyle w:val="ListBullet"/>
      </w:pPr>
      <w:r>
        <w:t>The system shall provide an "Open full screen" link in the Machine View tab that opens the Line Schematic (Dashboard 13) for the active line. (ARM024)</w:t>
      </w:r>
    </w:p>
    <w:p w14:paraId="0B13029B" w14:textId="77777777" w:rsidR="001A77C9" w:rsidRDefault="00000000">
      <w:pPr>
        <w:jc w:val="center"/>
      </w:pPr>
      <w:r>
        <w:rPr>
          <w:noProof/>
        </w:rPr>
        <w:drawing>
          <wp:inline distT="0" distB="0" distL="0" distR="0" wp14:anchorId="5BC3299C" wp14:editId="6920371C">
            <wp:extent cx="5760720" cy="46085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3_active_run.png"/>
                    <pic:cNvPicPr/>
                  </pic:nvPicPr>
                  <pic:blipFill>
                    <a:blip r:embed="rId15"/>
                    <a:stretch>
                      <a:fillRect/>
                    </a:stretch>
                  </pic:blipFill>
                  <pic:spPr>
                    <a:xfrm>
                      <a:off x="0" y="0"/>
                      <a:ext cx="5760720" cy="4608576"/>
                    </a:xfrm>
                    <a:prstGeom prst="rect">
                      <a:avLst/>
                    </a:prstGeom>
                  </pic:spPr>
                </pic:pic>
              </a:graphicData>
            </a:graphic>
          </wp:inline>
        </w:drawing>
      </w:r>
    </w:p>
    <w:p w14:paraId="73579FFD" w14:textId="77777777" w:rsidR="001A77C9" w:rsidRDefault="00000000">
      <w:pPr>
        <w:pStyle w:val="Caption"/>
        <w:jc w:val="center"/>
      </w:pPr>
      <w:bookmarkStart w:id="68" w:name="_Toc235823330"/>
      <w:r>
        <w:rPr>
          <w:b/>
        </w:rPr>
        <w:t xml:space="preserve">Figure </w:t>
      </w:r>
      <w:fldSimple w:instr=" SEQ Figure \* ARABIC ">
        <w:r w:rsidR="001A77C9">
          <w:t>#</w:t>
        </w:r>
      </w:fldSimple>
      <w:r>
        <w:rPr>
          <w:b/>
        </w:rPr>
        <w:t xml:space="preserve"> — Active Run Monitor (Dashboard 3) (db03_active_run.png)</w:t>
      </w:r>
      <w:bookmarkEnd w:id="68"/>
    </w:p>
    <w:p w14:paraId="03A1A925" w14:textId="77777777" w:rsidR="001A77C9" w:rsidRDefault="00000000">
      <w:r>
        <w:t>*Requirements traced: ARM001–ARM024.*</w:t>
      </w:r>
    </w:p>
    <w:p w14:paraId="6BE2AA35" w14:textId="77777777" w:rsidR="001A77C9" w:rsidRDefault="00000000">
      <w:pPr>
        <w:jc w:val="center"/>
      </w:pPr>
      <w:r>
        <w:rPr>
          <w:noProof/>
        </w:rPr>
        <w:lastRenderedPageBreak/>
        <w:drawing>
          <wp:inline distT="0" distB="0" distL="0" distR="0" wp14:anchorId="13EF2D87" wp14:editId="59B24D49">
            <wp:extent cx="5760720" cy="46085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3_active_run_fl2.png"/>
                    <pic:cNvPicPr/>
                  </pic:nvPicPr>
                  <pic:blipFill>
                    <a:blip r:embed="rId26"/>
                    <a:stretch>
                      <a:fillRect/>
                    </a:stretch>
                  </pic:blipFill>
                  <pic:spPr>
                    <a:xfrm>
                      <a:off x="0" y="0"/>
                      <a:ext cx="5760720" cy="4608576"/>
                    </a:xfrm>
                    <a:prstGeom prst="rect">
                      <a:avLst/>
                    </a:prstGeom>
                  </pic:spPr>
                </pic:pic>
              </a:graphicData>
            </a:graphic>
          </wp:inline>
        </w:drawing>
      </w:r>
    </w:p>
    <w:p w14:paraId="71A8B52D" w14:textId="77777777" w:rsidR="001A77C9" w:rsidRDefault="00000000">
      <w:pPr>
        <w:pStyle w:val="Caption"/>
        <w:jc w:val="center"/>
      </w:pPr>
      <w:bookmarkStart w:id="69" w:name="_Toc235823331"/>
      <w:r>
        <w:rPr>
          <w:b/>
        </w:rPr>
        <w:t xml:space="preserve">Figure </w:t>
      </w:r>
      <w:fldSimple w:instr=" SEQ Figure \* ARABIC ">
        <w:r w:rsidR="001A77C9">
          <w:t>#</w:t>
        </w:r>
      </w:fldSimple>
      <w:r>
        <w:rPr>
          <w:b/>
        </w:rPr>
        <w:t xml:space="preserve"> — Active Run Monitor — FL2 (db03_active_run_fl2.png)</w:t>
      </w:r>
      <w:bookmarkEnd w:id="69"/>
    </w:p>
    <w:p w14:paraId="703B7E59" w14:textId="77777777" w:rsidR="001A77C9" w:rsidRDefault="00000000">
      <w:r>
        <w:t>*Requirements traced: ARM001–ARM024.*</w:t>
      </w:r>
    </w:p>
    <w:p w14:paraId="356B180A" w14:textId="77777777" w:rsidR="001A77C9" w:rsidRDefault="00000000">
      <w:pPr>
        <w:jc w:val="center"/>
      </w:pPr>
      <w:r>
        <w:rPr>
          <w:noProof/>
        </w:rPr>
        <w:lastRenderedPageBreak/>
        <w:drawing>
          <wp:inline distT="0" distB="0" distL="0" distR="0" wp14:anchorId="284BE108" wp14:editId="0204BEE3">
            <wp:extent cx="5760720" cy="46085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3_active_run_fl3.png"/>
                    <pic:cNvPicPr/>
                  </pic:nvPicPr>
                  <pic:blipFill>
                    <a:blip r:embed="rId27"/>
                    <a:stretch>
                      <a:fillRect/>
                    </a:stretch>
                  </pic:blipFill>
                  <pic:spPr>
                    <a:xfrm>
                      <a:off x="0" y="0"/>
                      <a:ext cx="5760720" cy="4608576"/>
                    </a:xfrm>
                    <a:prstGeom prst="rect">
                      <a:avLst/>
                    </a:prstGeom>
                  </pic:spPr>
                </pic:pic>
              </a:graphicData>
            </a:graphic>
          </wp:inline>
        </w:drawing>
      </w:r>
    </w:p>
    <w:p w14:paraId="68860D46" w14:textId="77777777" w:rsidR="001A77C9" w:rsidRDefault="00000000">
      <w:pPr>
        <w:pStyle w:val="Caption"/>
        <w:jc w:val="center"/>
      </w:pPr>
      <w:bookmarkStart w:id="70" w:name="_Toc235823332"/>
      <w:r>
        <w:rPr>
          <w:b/>
        </w:rPr>
        <w:t xml:space="preserve">Figure </w:t>
      </w:r>
      <w:fldSimple w:instr=" SEQ Figure \* ARABIC ">
        <w:r w:rsidR="001A77C9">
          <w:t>#</w:t>
        </w:r>
      </w:fldSimple>
      <w:r>
        <w:rPr>
          <w:b/>
        </w:rPr>
        <w:t xml:space="preserve"> — Active Run Monitor — FL3 Hybrid (db03_active_run_fl3.png)</w:t>
      </w:r>
      <w:bookmarkEnd w:id="70"/>
    </w:p>
    <w:p w14:paraId="79B827DE" w14:textId="77777777" w:rsidR="001A77C9" w:rsidRDefault="00000000">
      <w:r>
        <w:t>*Requirements traced: ARM001–ARM024.*</w:t>
      </w:r>
    </w:p>
    <w:p w14:paraId="28DE7001" w14:textId="77777777" w:rsidR="001A77C9" w:rsidRDefault="00000000">
      <w:pPr>
        <w:pStyle w:val="Heading3"/>
      </w:pPr>
      <w:bookmarkStart w:id="71" w:name="_Toc235824143"/>
      <w:r>
        <w:t>4.21 Pass Schedule List (PSL) — Dashboard 9A</w:t>
      </w:r>
      <w:bookmarkEnd w:id="71"/>
    </w:p>
    <w:p w14:paraId="787B8FAE" w14:textId="77777777" w:rsidR="001A77C9" w:rsidRDefault="00000000">
      <w:r>
        <w:rPr>
          <w:b/>
        </w:rPr>
        <w:t>Description.</w:t>
      </w:r>
      <w:r>
        <w:t xml:space="preserve"> The Pass Schedule List ("All Schedules", Dashboard 9A) is the index and search view for the entire pass schedule library on the flat-wire line. Operations Managers and Maintenance use it to browse, filter, sort, and open schedules, and to launch creation flows (Enter Manually or Generate from Specs), while all operators may view. It is the primary entry point that governs which schedules drive production, making correct routing and status visibility essential to line throughput.</w:t>
      </w:r>
    </w:p>
    <w:p w14:paraId="374404B1" w14:textId="77777777" w:rsidR="001A77C9" w:rsidRDefault="00000000">
      <w:r>
        <w:rPr>
          <w:b/>
        </w:rPr>
        <w:t>Priority:</w:t>
      </w:r>
      <w:r>
        <w:t xml:space="preserve"> Must — schedules cannot be located, activated, or created at go-live without this index, blocking downstream Dashboard 9 operations.</w:t>
      </w:r>
    </w:p>
    <w:p w14:paraId="4774C527" w14:textId="77777777" w:rsidR="001A77C9" w:rsidRDefault="00000000">
      <w:r>
        <w:rPr>
          <w:b/>
        </w:rPr>
        <w:t>Stimulus / Response.</w:t>
      </w:r>
    </w:p>
    <w:tbl>
      <w:tblPr>
        <w:tblStyle w:val="TableGrid"/>
        <w:tblW w:w="0" w:type="auto"/>
        <w:tblLook w:val="04A0" w:firstRow="1" w:lastRow="0" w:firstColumn="1" w:lastColumn="0" w:noHBand="0" w:noVBand="1"/>
      </w:tblPr>
      <w:tblGrid>
        <w:gridCol w:w="4449"/>
        <w:gridCol w:w="4448"/>
      </w:tblGrid>
      <w:tr w:rsidR="001A77C9" w14:paraId="773ED7BF" w14:textId="77777777">
        <w:tc>
          <w:tcPr>
            <w:tcW w:w="4453" w:type="dxa"/>
          </w:tcPr>
          <w:p w14:paraId="65BC549D" w14:textId="77777777" w:rsidR="001A77C9" w:rsidRDefault="00000000">
            <w:r>
              <w:rPr>
                <w:b/>
              </w:rPr>
              <w:t>Trigger / operator action</w:t>
            </w:r>
          </w:p>
        </w:tc>
        <w:tc>
          <w:tcPr>
            <w:tcW w:w="4453" w:type="dxa"/>
          </w:tcPr>
          <w:p w14:paraId="0506F703" w14:textId="77777777" w:rsidR="001A77C9" w:rsidRDefault="00000000">
            <w:r>
              <w:rPr>
                <w:b/>
              </w:rPr>
              <w:t>System response</w:t>
            </w:r>
          </w:p>
        </w:tc>
      </w:tr>
      <w:tr w:rsidR="001A77C9" w14:paraId="5119C0BD" w14:textId="77777777">
        <w:tc>
          <w:tcPr>
            <w:tcW w:w="4453" w:type="dxa"/>
          </w:tcPr>
          <w:p w14:paraId="40E7BA4A" w14:textId="77777777" w:rsidR="001A77C9" w:rsidRDefault="00000000">
            <w:r>
              <w:t>Operator opens Dashboard 9A</w:t>
            </w:r>
          </w:p>
        </w:tc>
        <w:tc>
          <w:tcPr>
            <w:tcW w:w="4453" w:type="dxa"/>
          </w:tcPr>
          <w:p w14:paraId="14E2851F" w14:textId="77777777" w:rsidR="001A77C9" w:rsidRDefault="00000000">
            <w:r>
              <w:t>Lists all schedule records with a stats strip of total, Active, Draft, and Inactive counts</w:t>
            </w:r>
          </w:p>
        </w:tc>
      </w:tr>
      <w:tr w:rsidR="001A77C9" w14:paraId="2F94628B" w14:textId="77777777">
        <w:tc>
          <w:tcPr>
            <w:tcW w:w="4453" w:type="dxa"/>
          </w:tcPr>
          <w:p w14:paraId="640401A1" w14:textId="77777777" w:rsidR="001A77C9" w:rsidRDefault="00000000">
            <w:r>
              <w:t>User types in search or sets Alloy/Line/Status filters</w:t>
            </w:r>
          </w:p>
        </w:tc>
        <w:tc>
          <w:tcPr>
            <w:tcW w:w="4453" w:type="dxa"/>
          </w:tcPr>
          <w:p w14:paraId="08BF57B5" w14:textId="77777777" w:rsidR="001A77C9" w:rsidRDefault="00000000">
            <w:r>
              <w:t>Applies all criteria simultaneously, highlights active filters amber, and updates counts</w:t>
            </w:r>
          </w:p>
        </w:tc>
      </w:tr>
      <w:tr w:rsidR="001A77C9" w14:paraId="56519B1F" w14:textId="77777777">
        <w:tc>
          <w:tcPr>
            <w:tcW w:w="4453" w:type="dxa"/>
          </w:tcPr>
          <w:p w14:paraId="6A953347" w14:textId="77777777" w:rsidR="001A77C9" w:rsidRDefault="00000000">
            <w:r>
              <w:t>User clicks a column header</w:t>
            </w:r>
          </w:p>
        </w:tc>
        <w:tc>
          <w:tcPr>
            <w:tcW w:w="4453" w:type="dxa"/>
          </w:tcPr>
          <w:p w14:paraId="78DD2140" w14:textId="77777777" w:rsidR="001A77C9" w:rsidRDefault="00000000">
            <w:r>
              <w:t>Sorts ascending, reverses on second click, and marks the active column with a stable sort</w:t>
            </w:r>
          </w:p>
        </w:tc>
      </w:tr>
      <w:tr w:rsidR="001A77C9" w14:paraId="32E3A3EA" w14:textId="77777777">
        <w:tc>
          <w:tcPr>
            <w:tcW w:w="4453" w:type="dxa"/>
          </w:tcPr>
          <w:p w14:paraId="13B8CC4E" w14:textId="77777777" w:rsidR="001A77C9" w:rsidRDefault="00000000">
            <w:r>
              <w:t>User clicks a row or ↗ Open</w:t>
            </w:r>
          </w:p>
        </w:tc>
        <w:tc>
          <w:tcPr>
            <w:tcW w:w="4453" w:type="dxa"/>
          </w:tcPr>
          <w:p w14:paraId="33829039" w14:textId="77777777" w:rsidR="001A77C9" w:rsidRDefault="00000000">
            <w:r>
              <w:t>Opens the schedule in Dashboard 9</w:t>
            </w:r>
          </w:p>
        </w:tc>
      </w:tr>
      <w:tr w:rsidR="001A77C9" w14:paraId="3CE39552" w14:textId="77777777">
        <w:tc>
          <w:tcPr>
            <w:tcW w:w="4453" w:type="dxa"/>
          </w:tcPr>
          <w:p w14:paraId="62140D3D" w14:textId="77777777" w:rsidR="001A77C9" w:rsidRDefault="00000000">
            <w:r>
              <w:t>Manager clicks "+ New Schedule"</w:t>
            </w:r>
          </w:p>
        </w:tc>
        <w:tc>
          <w:tcPr>
            <w:tcW w:w="4453" w:type="dxa"/>
          </w:tcPr>
          <w:p w14:paraId="364CD712" w14:textId="77777777" w:rsidR="001A77C9" w:rsidRDefault="00000000">
            <w:r>
              <w:t>Opens a popup offering Enter Manually or Generate from Specs, then navigates to Dashboard 9 in Draft</w:t>
            </w:r>
          </w:p>
        </w:tc>
      </w:tr>
      <w:tr w:rsidR="001A77C9" w14:paraId="477EC7A1" w14:textId="77777777">
        <w:tc>
          <w:tcPr>
            <w:tcW w:w="4453" w:type="dxa"/>
          </w:tcPr>
          <w:p w14:paraId="01E44515" w14:textId="77777777" w:rsidR="001A77C9" w:rsidRDefault="00000000">
            <w:r>
              <w:lastRenderedPageBreak/>
              <w:t>No rows match active filters</w:t>
            </w:r>
          </w:p>
        </w:tc>
        <w:tc>
          <w:tcPr>
            <w:tcW w:w="4453" w:type="dxa"/>
          </w:tcPr>
          <w:p w14:paraId="2D3AE563" w14:textId="77777777" w:rsidR="001A77C9" w:rsidRDefault="00000000">
            <w:r>
              <w:t>Shows a centred empty-state while keeping the stats strip at zero counts</w:t>
            </w:r>
          </w:p>
        </w:tc>
      </w:tr>
    </w:tbl>
    <w:p w14:paraId="65BD52F6" w14:textId="77777777" w:rsidR="001A77C9" w:rsidRDefault="001A77C9"/>
    <w:p w14:paraId="2B24A1A7" w14:textId="77777777" w:rsidR="001A77C9" w:rsidRDefault="00000000">
      <w:r>
        <w:rPr>
          <w:b/>
        </w:rPr>
        <w:t>Functional Requirements.</w:t>
      </w:r>
    </w:p>
    <w:p w14:paraId="375A47EE" w14:textId="77777777" w:rsidR="001A77C9" w:rsidRDefault="00000000">
      <w:r>
        <w:t>The Pass Schedule List ("All Schedules") is the index and search view for the full pass schedule library. It is the entry point for browsing, selecting, and activating schedules and for launching creation flows. Primary users: Operations Manager / Maintenance. (Detailed schedule editing and Generate-from-Specs behaviour is specified in the Pass Schedule functional section.)</w:t>
      </w:r>
    </w:p>
    <w:p w14:paraId="1D863B26" w14:textId="77777777" w:rsidR="001A77C9" w:rsidRDefault="00000000">
      <w:pPr>
        <w:pStyle w:val="ListBullet"/>
      </w:pPr>
      <w:r>
        <w:t>The system shall present an index view listing all pass schedule records. (PSL001)</w:t>
      </w:r>
    </w:p>
    <w:p w14:paraId="4197D16F" w14:textId="77777777" w:rsidR="001A77C9" w:rsidRDefault="00000000">
      <w:pPr>
        <w:pStyle w:val="ListBullet"/>
      </w:pPr>
      <w:r>
        <w:t>The system shall provide a live search that filters rows by matching Schedule ID, Description, and Alloy as the user types, and clears on the × control. (PSL002)</w:t>
      </w:r>
    </w:p>
    <w:p w14:paraId="784A64BD" w14:textId="77777777" w:rsidR="001A77C9" w:rsidRDefault="00000000">
      <w:pPr>
        <w:pStyle w:val="ListBullet"/>
      </w:pPr>
      <w:r>
        <w:t>The system shall provide an Alloy filter dropdown (All / 1100 / 1350 / 3003 / 5052 / 6061). (PSL003)</w:t>
      </w:r>
    </w:p>
    <w:p w14:paraId="5907A98F" w14:textId="77777777" w:rsidR="001A77C9" w:rsidRDefault="00000000">
      <w:pPr>
        <w:pStyle w:val="ListBullet"/>
      </w:pPr>
      <w:r>
        <w:t>The system shall provide a Line filter dropdown (All / FL1 / FL2 / FL3). (PSL004)</w:t>
      </w:r>
    </w:p>
    <w:p w14:paraId="1600B961" w14:textId="77777777" w:rsidR="001A77C9" w:rsidRDefault="00000000">
      <w:pPr>
        <w:pStyle w:val="ListBullet"/>
      </w:pPr>
      <w:r>
        <w:t>The system shall provide a Status filter dropdown (All / Active / Draft / Inactive). (PSL005)</w:t>
      </w:r>
    </w:p>
    <w:p w14:paraId="34D47D54" w14:textId="77777777" w:rsidR="001A77C9" w:rsidRDefault="00000000">
      <w:pPr>
        <w:pStyle w:val="ListBullet"/>
      </w:pPr>
      <w:r>
        <w:t>The system shall apply the search and all three dropdown filters simultaneously so that displayed rows match all active criteria. (PSL006)</w:t>
      </w:r>
    </w:p>
    <w:p w14:paraId="56D8D71B" w14:textId="77777777" w:rsidR="001A77C9" w:rsidRDefault="00000000">
      <w:pPr>
        <w:pStyle w:val="ListBullet"/>
      </w:pPr>
      <w:r>
        <w:t>The system shall display any active (non-"All") filter control with an amber background to signal the list is restricted. (PSL007)</w:t>
      </w:r>
    </w:p>
    <w:p w14:paraId="57C10D9C" w14:textId="77777777" w:rsidR="001A77C9" w:rsidRDefault="00000000">
      <w:pPr>
        <w:pStyle w:val="ListBullet"/>
      </w:pPr>
      <w:r>
        <w:t>The system shall display a stats strip showing total, Active, Draft, and Inactive counts, updated dynamically as filters change. (PSL008)</w:t>
      </w:r>
    </w:p>
    <w:p w14:paraId="2433FB9B" w14:textId="77777777" w:rsidR="001A77C9" w:rsidRDefault="00000000">
      <w:pPr>
        <w:pStyle w:val="ListBullet"/>
      </w:pPr>
      <w:r>
        <w:t>The system shall display columns for Schedule ID, Description, Alloy, Line, Route, Status, Last Modified, and an Open action. (PSL009)</w:t>
      </w:r>
    </w:p>
    <w:p w14:paraId="79482C4B" w14:textId="77777777" w:rsidR="001A77C9" w:rsidRDefault="00000000">
      <w:pPr>
        <w:pStyle w:val="ListBullet"/>
      </w:pPr>
      <w:r>
        <w:t>The system shall show an "In use: FW-XXXXX" chip in subdued text below the Description when a schedule is linked to an active job. (PSL010)</w:t>
      </w:r>
    </w:p>
    <w:p w14:paraId="60D821EB" w14:textId="77777777" w:rsidR="001A77C9" w:rsidRDefault="00000000">
      <w:pPr>
        <w:pStyle w:val="ListBullet"/>
      </w:pPr>
      <w:r>
        <w:t>The system shall render the FL3 line tag in purple to indicate the Hybrid route. (PSL011)</w:t>
      </w:r>
    </w:p>
    <w:p w14:paraId="5E9A2B22" w14:textId="77777777" w:rsidR="001A77C9" w:rsidRDefault="00000000">
      <w:pPr>
        <w:pStyle w:val="ListBullet"/>
      </w:pPr>
      <w:r>
        <w:t>The system shall render status badges as Active (green), Draft (purple), and Inactive (grey). (PSL012)</w:t>
      </w:r>
    </w:p>
    <w:p w14:paraId="5B758D5E" w14:textId="77777777" w:rsidR="001A77C9" w:rsidRDefault="00000000">
      <w:pPr>
        <w:pStyle w:val="ListBullet"/>
      </w:pPr>
      <w:r>
        <w:t>The system shall support column sorting with a first click sorting ascending, a second click reversing direction, and an arrow indicator marking the active sort column. (PSL013)</w:t>
      </w:r>
    </w:p>
    <w:p w14:paraId="47BD3D11" w14:textId="77777777" w:rsidR="001A77C9" w:rsidRDefault="00000000">
      <w:pPr>
        <w:pStyle w:val="ListBullet"/>
      </w:pPr>
      <w:r>
        <w:t>The system shall stable-sort results so that changing a secondary sort criterion does not alter the relative order of equal-value rows. (PSL014)</w:t>
      </w:r>
    </w:p>
    <w:p w14:paraId="41DCA0EC" w14:textId="77777777" w:rsidR="001A77C9" w:rsidRDefault="00000000">
      <w:pPr>
        <w:pStyle w:val="ListBullet"/>
      </w:pPr>
      <w:r>
        <w:t>The system shall open Dashboard 9 for a schedule when its row or its ↗ Open button is clicked. (PSL015)</w:t>
      </w:r>
    </w:p>
    <w:p w14:paraId="48165F37" w14:textId="77777777" w:rsidR="001A77C9" w:rsidRDefault="00000000">
      <w:pPr>
        <w:pStyle w:val="ListBullet"/>
      </w:pPr>
      <w:r>
        <w:t>The system shall provide a "+ New Schedule" control that opens a choice popup offering Enter Manually or Generate from Specs. (PSL016)</w:t>
      </w:r>
    </w:p>
    <w:p w14:paraId="1D4FA6E3" w14:textId="77777777" w:rsidR="001A77C9" w:rsidRDefault="00000000">
      <w:pPr>
        <w:pStyle w:val="ListBullet"/>
      </w:pPr>
      <w:r>
        <w:t>The system shall navigate to Dashboard 9 with a blank new schedule (status Draft) when Enter Manually is chosen. (PSL017)</w:t>
      </w:r>
    </w:p>
    <w:p w14:paraId="13C20724" w14:textId="77777777" w:rsidR="001A77C9" w:rsidRDefault="00000000">
      <w:pPr>
        <w:pStyle w:val="ListBullet"/>
      </w:pPr>
      <w:r>
        <w:t>The system shall provide a "⚡ Generate from Specs" toolbar shortcut that opens the Generate from Specs modal and, on Apply, navigates to Dashboard 9 pre-populated with generated values in Draft status. (PSL018)</w:t>
      </w:r>
    </w:p>
    <w:p w14:paraId="1598BE28" w14:textId="77777777" w:rsidR="001A77C9" w:rsidRDefault="00000000">
      <w:pPr>
        <w:pStyle w:val="ListBullet"/>
      </w:pPr>
      <w:r>
        <w:t>The system shall display a centred empty-state message when no schedules match the active filters, while keeping the stats strip visible showing zero counts. (PSL019)</w:t>
      </w:r>
    </w:p>
    <w:p w14:paraId="1FC3C259" w14:textId="77777777" w:rsidR="001A77C9" w:rsidRDefault="00000000">
      <w:pPr>
        <w:pStyle w:val="ListBullet"/>
      </w:pPr>
      <w:r>
        <w:t>The system shall restrict pass schedule creation, generation, and activation actions to the Operations Manager / Maintenance roles while allowing all operators to view schedules. (PSL020)</w:t>
      </w:r>
    </w:p>
    <w:p w14:paraId="3403A48D" w14:textId="77777777" w:rsidR="001A77C9" w:rsidRDefault="00000000">
      <w:pPr>
        <w:jc w:val="center"/>
      </w:pPr>
      <w:r>
        <w:rPr>
          <w:noProof/>
        </w:rPr>
        <w:lastRenderedPageBreak/>
        <w:drawing>
          <wp:inline distT="0" distB="0" distL="0" distR="0" wp14:anchorId="0B1BA8D0" wp14:editId="3F27FCB2">
            <wp:extent cx="5760720" cy="46085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9a_schedule_list.png"/>
                    <pic:cNvPicPr/>
                  </pic:nvPicPr>
                  <pic:blipFill>
                    <a:blip r:embed="rId17"/>
                    <a:stretch>
                      <a:fillRect/>
                    </a:stretch>
                  </pic:blipFill>
                  <pic:spPr>
                    <a:xfrm>
                      <a:off x="0" y="0"/>
                      <a:ext cx="5760720" cy="4608576"/>
                    </a:xfrm>
                    <a:prstGeom prst="rect">
                      <a:avLst/>
                    </a:prstGeom>
                  </pic:spPr>
                </pic:pic>
              </a:graphicData>
            </a:graphic>
          </wp:inline>
        </w:drawing>
      </w:r>
    </w:p>
    <w:p w14:paraId="0ACC955C" w14:textId="77777777" w:rsidR="001A77C9" w:rsidRDefault="00000000">
      <w:pPr>
        <w:pStyle w:val="Caption"/>
        <w:jc w:val="center"/>
      </w:pPr>
      <w:bookmarkStart w:id="72" w:name="_Toc235823333"/>
      <w:r>
        <w:rPr>
          <w:b/>
        </w:rPr>
        <w:t xml:space="preserve">Figure </w:t>
      </w:r>
      <w:fldSimple w:instr=" SEQ Figure \* ARABIC ">
        <w:r w:rsidR="001A77C9">
          <w:t>#</w:t>
        </w:r>
      </w:fldSimple>
      <w:r>
        <w:rPr>
          <w:b/>
        </w:rPr>
        <w:t xml:space="preserve"> — Pass Schedule List (Dashboard 9A) (db09a_schedule_list.png)</w:t>
      </w:r>
      <w:bookmarkEnd w:id="72"/>
    </w:p>
    <w:p w14:paraId="658A9F9E" w14:textId="77777777" w:rsidR="001A77C9" w:rsidRDefault="00000000">
      <w:r>
        <w:t>*Requirements traced: PSL001–PSL020.*</w:t>
      </w:r>
    </w:p>
    <w:p w14:paraId="121A6F41" w14:textId="77777777" w:rsidR="001A77C9" w:rsidRDefault="00000000">
      <w:pPr>
        <w:pStyle w:val="Heading3"/>
      </w:pPr>
      <w:bookmarkStart w:id="73" w:name="_Toc235824144"/>
      <w:r>
        <w:t>4.22 Shift Summary (SHS) — Dashboard 10</w:t>
      </w:r>
      <w:bookmarkEnd w:id="73"/>
    </w:p>
    <w:p w14:paraId="1B2AD7F3" w14:textId="77777777" w:rsidR="001A77C9" w:rsidRDefault="00000000">
      <w:r>
        <w:rPr>
          <w:b/>
        </w:rPr>
        <w:t>Description.</w:t>
      </w:r>
      <w:r>
        <w:t xml:space="preserve"> The Shift Summary (Dashboard 10) consolidates per-machine throughput, quality, weld, downtime, and material status for the flat-wire floor into a single supervisory view, organised as per-machine tabs (FL1, FL2, FL3) plus an All Lines summary. It is the primary screen for the Supervisor / Shift Manager, who uses it to assess line performance, spot exceptions, and hand off between shifts. By surfacing utilisation, SPC pass rates, and downtime reason breakdowns in one place, it drives timely corrective action on the flat-wire line.</w:t>
      </w:r>
    </w:p>
    <w:p w14:paraId="55AB35C1" w14:textId="77777777" w:rsidR="001A77C9" w:rsidRDefault="00000000">
      <w:r>
        <w:rPr>
          <w:b/>
        </w:rPr>
        <w:t>Priority:</w:t>
      </w:r>
      <w:r>
        <w:t xml:space="preserve"> Should — high operational value for shift oversight, but production can continue at go-live without it.</w:t>
      </w:r>
    </w:p>
    <w:p w14:paraId="243A1AF6" w14:textId="77777777" w:rsidR="001A77C9" w:rsidRDefault="00000000">
      <w:r>
        <w:rPr>
          <w:b/>
        </w:rPr>
        <w:t>Stimulus / Response.</w:t>
      </w:r>
    </w:p>
    <w:tbl>
      <w:tblPr>
        <w:tblStyle w:val="TableGrid"/>
        <w:tblW w:w="0" w:type="auto"/>
        <w:tblLook w:val="04A0" w:firstRow="1" w:lastRow="0" w:firstColumn="1" w:lastColumn="0" w:noHBand="0" w:noVBand="1"/>
      </w:tblPr>
      <w:tblGrid>
        <w:gridCol w:w="4449"/>
        <w:gridCol w:w="4448"/>
      </w:tblGrid>
      <w:tr w:rsidR="001A77C9" w14:paraId="7C71A480" w14:textId="77777777">
        <w:tc>
          <w:tcPr>
            <w:tcW w:w="4453" w:type="dxa"/>
          </w:tcPr>
          <w:p w14:paraId="64290DC8" w14:textId="77777777" w:rsidR="001A77C9" w:rsidRDefault="00000000">
            <w:r>
              <w:rPr>
                <w:b/>
              </w:rPr>
              <w:t>Trigger</w:t>
            </w:r>
          </w:p>
        </w:tc>
        <w:tc>
          <w:tcPr>
            <w:tcW w:w="4453" w:type="dxa"/>
          </w:tcPr>
          <w:p w14:paraId="16029743" w14:textId="77777777" w:rsidR="001A77C9" w:rsidRDefault="00000000">
            <w:r>
              <w:rPr>
                <w:b/>
              </w:rPr>
              <w:t>System response</w:t>
            </w:r>
          </w:p>
        </w:tc>
      </w:tr>
      <w:tr w:rsidR="001A77C9" w14:paraId="46921F0E" w14:textId="77777777">
        <w:tc>
          <w:tcPr>
            <w:tcW w:w="4453" w:type="dxa"/>
          </w:tcPr>
          <w:p w14:paraId="2EC0C76D" w14:textId="77777777" w:rsidR="001A77C9" w:rsidRDefault="00000000">
            <w:r>
              <w:t>Supervisor opens Dashboard 10</w:t>
            </w:r>
          </w:p>
        </w:tc>
        <w:tc>
          <w:tcPr>
            <w:tcW w:w="4453" w:type="dxa"/>
          </w:tcPr>
          <w:p w14:paraId="34AF5D11" w14:textId="77777777" w:rsidR="001A77C9" w:rsidRDefault="00000000">
            <w:r>
              <w:t>Loads the summary for the default machine tab, scoped to the current shift window.</w:t>
            </w:r>
          </w:p>
        </w:tc>
      </w:tr>
      <w:tr w:rsidR="001A77C9" w14:paraId="1D908B7E" w14:textId="77777777">
        <w:tc>
          <w:tcPr>
            <w:tcW w:w="4453" w:type="dxa"/>
          </w:tcPr>
          <w:p w14:paraId="6EBE39AB" w14:textId="77777777" w:rsidR="001A77C9" w:rsidRDefault="00000000">
            <w:r>
              <w:t>Supervisor selects a machine tab (FL1 / FL2 / FL3 / All Lines)</w:t>
            </w:r>
          </w:p>
        </w:tc>
        <w:tc>
          <w:tcPr>
            <w:tcW w:w="4453" w:type="dxa"/>
          </w:tcPr>
          <w:p w14:paraId="12B7504E" w14:textId="77777777" w:rsidR="001A77C9" w:rsidRDefault="00000000">
            <w:r>
              <w:t>Refreshes KPI tiles, timelines, and metrics for the selected scope.</w:t>
            </w:r>
          </w:p>
        </w:tc>
      </w:tr>
    </w:tbl>
    <w:p w14:paraId="4D441B5E" w14:textId="77777777" w:rsidR="001A77C9" w:rsidRDefault="001A77C9"/>
    <w:p w14:paraId="48DAC0A3" w14:textId="77777777" w:rsidR="001A77C9" w:rsidRDefault="00000000">
      <w:r>
        <w:rPr>
          <w:b/>
        </w:rPr>
        <w:t>Functional Requirements.</w:t>
      </w:r>
    </w:p>
    <w:p w14:paraId="0B1CFEBE" w14:textId="77777777" w:rsidR="001A77C9" w:rsidRDefault="00000000">
      <w:r>
        <w:lastRenderedPageBreak/>
        <w:t>The Supervisor Shift Summary provides per-machine throughput, quality, weld, downtime, and material status for the flat wire floor. Per the May 21, 2026 revision, the screen is split into per-machine pages (FL1, FL2, FL3) with an All Lines summary; the KPI strip reflects the selected machine. Primary user: Supervisor / Shift Manager.</w:t>
      </w:r>
    </w:p>
    <w:p w14:paraId="7265641C" w14:textId="77777777" w:rsidR="001A77C9" w:rsidRDefault="00000000">
      <w:pPr>
        <w:pStyle w:val="ListBullet"/>
      </w:pPr>
      <w:r>
        <w:t>The system shall provide a machine tab selector (FL1 / FL2 / FL3 / All Lines) that controls which machine's data is shown. (SHS001)</w:t>
      </w:r>
    </w:p>
    <w:p w14:paraId="36BE8301" w14:textId="77777777" w:rsidR="001A77C9" w:rsidRDefault="00000000">
      <w:pPr>
        <w:pStyle w:val="ListBullet"/>
      </w:pPr>
      <w:r>
        <w:t>The system shall update the KPI tiles (footage, weight out, coils, downtime) to reflect the selected machine. (SHS002)</w:t>
      </w:r>
    </w:p>
    <w:p w14:paraId="45B48884" w14:textId="77777777" w:rsidR="001A77C9" w:rsidRDefault="00000000">
      <w:pPr>
        <w:pStyle w:val="ListBullet"/>
      </w:pPr>
      <w:r>
        <w:t>The system shall show the selected machine's utilisation timeline for a single machine tab and all three timelines stacked for the All Lines tab. (SHS003)</w:t>
      </w:r>
    </w:p>
    <w:p w14:paraId="39E610E9" w14:textId="77777777" w:rsidR="001A77C9" w:rsidRDefault="00000000">
      <w:pPr>
        <w:pStyle w:val="ListBullet"/>
      </w:pPr>
      <w:r>
        <w:t>The system shall display per-machine footage sourced from that line's footage counter filtered to the shift window. (SHS004)</w:t>
      </w:r>
    </w:p>
    <w:p w14:paraId="4A239622" w14:textId="77777777" w:rsidR="001A77C9" w:rsidRDefault="00000000">
      <w:pPr>
        <w:pStyle w:val="ListBullet"/>
      </w:pPr>
      <w:r>
        <w:t>The system shall display per-machine weight out as the sum of net weights of coils completed on that line during the shift. (SHS005)</w:t>
      </w:r>
    </w:p>
    <w:p w14:paraId="524367DF" w14:textId="77777777" w:rsidR="001A77C9" w:rsidRDefault="00000000">
      <w:pPr>
        <w:pStyle w:val="ListBullet"/>
      </w:pPr>
      <w:r>
        <w:t>The system shall display the count of output coils completed on the selected line during the shift. (SHS006)</w:t>
      </w:r>
    </w:p>
    <w:p w14:paraId="7EF4C7D3" w14:textId="77777777" w:rsidR="001A77C9" w:rsidRDefault="00000000">
      <w:pPr>
        <w:pStyle w:val="ListBullet"/>
      </w:pPr>
      <w:r>
        <w:t>The system shall display quality metrics including SPC pass rate, WIP rejection count, and suspended-coil count for the shift window. (SHS007)</w:t>
      </w:r>
    </w:p>
    <w:p w14:paraId="0FA2E67C" w14:textId="77777777" w:rsidR="001A77C9" w:rsidRDefault="00000000">
      <w:pPr>
        <w:pStyle w:val="ListBullet"/>
      </w:pPr>
      <w:r>
        <w:t>The system shall display weld events per line from the weld event log filtered to the shift. (SHS008)</w:t>
      </w:r>
    </w:p>
    <w:p w14:paraId="7770EE32" w14:textId="77777777" w:rsidR="001A77C9" w:rsidRDefault="00000000">
      <w:pPr>
        <w:pStyle w:val="ListBullet"/>
      </w:pPr>
      <w:r>
        <w:t>The system shall display material status including rod in storage, spools on floor, coils in packing, and WIP held items. (SHS009)</w:t>
      </w:r>
    </w:p>
    <w:p w14:paraId="426EFB7C" w14:textId="77777777" w:rsidR="001A77C9" w:rsidRDefault="00000000">
      <w:pPr>
        <w:pStyle w:val="ListBullet"/>
      </w:pPr>
      <w:r>
        <w:t>The system shall calculate line utilisation as run timer time versus available shift hours per line. (SHS010)</w:t>
      </w:r>
    </w:p>
    <w:p w14:paraId="36B29FAF" w14:textId="77777777" w:rsidR="001A77C9" w:rsidRDefault="00000000">
      <w:pPr>
        <w:pStyle w:val="ListBullet"/>
      </w:pPr>
      <w:r>
        <w:t>The system shall roll up pause downtime as total pause minutes per line per shift and provide a downtime reason breakdown grouped by pause category (Equipment, Material, Quality, Operational, Safety). (SHS011)</w:t>
      </w:r>
    </w:p>
    <w:p w14:paraId="7DA4DC08" w14:textId="77777777" w:rsidR="001A77C9" w:rsidRDefault="00000000">
      <w:pPr>
        <w:pStyle w:val="ListBullet"/>
      </w:pPr>
      <w:r>
        <w:t>The system shall flag as an exception any run that resumed without a completed SPC checkpoint following a Gauge drift or Size change die change. (SHS012)</w:t>
      </w:r>
    </w:p>
    <w:p w14:paraId="389A087B" w14:textId="77777777" w:rsidR="001A77C9" w:rsidRDefault="00000000">
      <w:pPr>
        <w:pStyle w:val="ListBullet"/>
      </w:pPr>
      <w:r>
        <w:t>The system shall provide Export Shift Report and Print actions. (SHS013)</w:t>
      </w:r>
    </w:p>
    <w:p w14:paraId="08442DFB" w14:textId="77777777" w:rsidR="001A77C9" w:rsidRDefault="00000000">
      <w:pPr>
        <w:pStyle w:val="ListBullet"/>
      </w:pPr>
      <w:r>
        <w:t>The system shall provide a View WIP Rejections action. (SHS014)</w:t>
      </w:r>
    </w:p>
    <w:p w14:paraId="3AA49AC0" w14:textId="77777777" w:rsidR="001A77C9" w:rsidRDefault="00000000">
      <w:pPr>
        <w:pStyle w:val="ListBullet"/>
      </w:pPr>
      <w:r>
        <w:t>The system shall restrict the Shift Summary to the Supervisor / Shift Manager role as its primary screen. (SHS015)</w:t>
      </w:r>
    </w:p>
    <w:p w14:paraId="57D183CD" w14:textId="77777777" w:rsidR="001A77C9" w:rsidRDefault="00000000">
      <w:pPr>
        <w:jc w:val="center"/>
      </w:pPr>
      <w:r>
        <w:rPr>
          <w:noProof/>
        </w:rPr>
        <w:lastRenderedPageBreak/>
        <w:drawing>
          <wp:inline distT="0" distB="0" distL="0" distR="0" wp14:anchorId="7C160DEB" wp14:editId="7520FC69">
            <wp:extent cx="5760720" cy="46085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0_shift_summary.png"/>
                    <pic:cNvPicPr/>
                  </pic:nvPicPr>
                  <pic:blipFill>
                    <a:blip r:embed="rId28"/>
                    <a:stretch>
                      <a:fillRect/>
                    </a:stretch>
                  </pic:blipFill>
                  <pic:spPr>
                    <a:xfrm>
                      <a:off x="0" y="0"/>
                      <a:ext cx="5760720" cy="4608576"/>
                    </a:xfrm>
                    <a:prstGeom prst="rect">
                      <a:avLst/>
                    </a:prstGeom>
                  </pic:spPr>
                </pic:pic>
              </a:graphicData>
            </a:graphic>
          </wp:inline>
        </w:drawing>
      </w:r>
    </w:p>
    <w:p w14:paraId="1BBA3753" w14:textId="77777777" w:rsidR="001A77C9" w:rsidRDefault="00000000">
      <w:pPr>
        <w:pStyle w:val="Caption"/>
        <w:jc w:val="center"/>
      </w:pPr>
      <w:bookmarkStart w:id="74" w:name="_Toc235823334"/>
      <w:r>
        <w:rPr>
          <w:b/>
        </w:rPr>
        <w:t xml:space="preserve">Figure </w:t>
      </w:r>
      <w:fldSimple w:instr=" SEQ Figure \* ARABIC ">
        <w:r w:rsidR="001A77C9">
          <w:t>#</w:t>
        </w:r>
      </w:fldSimple>
      <w:r>
        <w:rPr>
          <w:b/>
        </w:rPr>
        <w:t xml:space="preserve"> — Shift Summary (Dashboard 10) (db10_shift_summary.png)</w:t>
      </w:r>
      <w:bookmarkEnd w:id="74"/>
    </w:p>
    <w:p w14:paraId="51E93B8D" w14:textId="77777777" w:rsidR="001A77C9" w:rsidRDefault="00000000">
      <w:r>
        <w:t>*Requirements traced: SHS001–SHS015.*</w:t>
      </w:r>
    </w:p>
    <w:p w14:paraId="7B9E663D" w14:textId="77777777" w:rsidR="001A77C9" w:rsidRDefault="00000000">
      <w:pPr>
        <w:pStyle w:val="Heading3"/>
      </w:pPr>
      <w:bookmarkStart w:id="75" w:name="_Toc235824145"/>
      <w:r>
        <w:t>4.23 Roll Adjust (RAJ) — Dashboard 11</w:t>
      </w:r>
      <w:bookmarkEnd w:id="75"/>
    </w:p>
    <w:p w14:paraId="06C52015" w14:textId="77777777" w:rsidR="001A77C9" w:rsidRDefault="00000000">
      <w:r>
        <w:rPr>
          <w:b/>
        </w:rPr>
        <w:t>Description.</w:t>
      </w:r>
      <w:r>
        <w:t xml:space="preserve"> Roll Adjust (Dashboard 11) lets flat-wire operators log and apply a mid-run roll-gap override to one or more rollers without altering the underlying pass schedule. The change is captured as a run-level record tied to the coil footage position, pushed to the PLC immediately, and backed by a measurement trigger and reason code. It matters because it lets operators correct gauge, width, and roll-wear drift in real time while preserving the master schedule and a full SPC and audit trail.</w:t>
      </w:r>
    </w:p>
    <w:p w14:paraId="536C8B16" w14:textId="77777777" w:rsidR="001A77C9" w:rsidRDefault="00000000">
      <w:r>
        <w:rPr>
          <w:b/>
        </w:rPr>
        <w:t>Priority:</w:t>
      </w:r>
      <w:r>
        <w:t xml:space="preserve"> Must — mid-run gap correction is essential to holding output tolerances during Phase-1 production and drives live PLC changes.</w:t>
      </w:r>
    </w:p>
    <w:p w14:paraId="0620B372"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5046F34D" w14:textId="77777777">
        <w:tc>
          <w:tcPr>
            <w:tcW w:w="4453" w:type="dxa"/>
          </w:tcPr>
          <w:p w14:paraId="2F90D7D5" w14:textId="77777777" w:rsidR="001A77C9" w:rsidRDefault="00000000">
            <w:r>
              <w:rPr>
                <w:b/>
              </w:rPr>
              <w:t>Trigger / operator action</w:t>
            </w:r>
          </w:p>
        </w:tc>
        <w:tc>
          <w:tcPr>
            <w:tcW w:w="4453" w:type="dxa"/>
          </w:tcPr>
          <w:p w14:paraId="62B4E1CA" w14:textId="77777777" w:rsidR="001A77C9" w:rsidRDefault="00000000">
            <w:r>
              <w:rPr>
                <w:b/>
              </w:rPr>
              <w:t>System response</w:t>
            </w:r>
          </w:p>
        </w:tc>
      </w:tr>
      <w:tr w:rsidR="001A77C9" w14:paraId="6A678F2A" w14:textId="77777777">
        <w:tc>
          <w:tcPr>
            <w:tcW w:w="4453" w:type="dxa"/>
          </w:tcPr>
          <w:p w14:paraId="4CF0A08C" w14:textId="77777777" w:rsidR="001A77C9" w:rsidRDefault="00000000">
            <w:r>
              <w:t>Operator opens Roll Adjust for the active run</w:t>
            </w:r>
          </w:p>
        </w:tc>
        <w:tc>
          <w:tcPr>
            <w:tcW w:w="4453" w:type="dxa"/>
          </w:tcPr>
          <w:p w14:paraId="464BF0F4" w14:textId="77777777" w:rsidR="001A77C9" w:rsidRDefault="00000000">
            <w:r>
              <w:t>Displays context strip, adjustment table (edgers/bypassed rollers excluded), and change history</w:t>
            </w:r>
          </w:p>
        </w:tc>
      </w:tr>
      <w:tr w:rsidR="001A77C9" w14:paraId="00410964" w14:textId="77777777">
        <w:tc>
          <w:tcPr>
            <w:tcW w:w="4453" w:type="dxa"/>
          </w:tcPr>
          <w:p w14:paraId="21EC25E3" w14:textId="77777777" w:rsidR="001A77C9" w:rsidRDefault="00000000">
            <w:r>
              <w:t>Operator enters measured gauge and width</w:t>
            </w:r>
          </w:p>
        </w:tc>
        <w:tc>
          <w:tcPr>
            <w:tcW w:w="4453" w:type="dxa"/>
          </w:tcPr>
          <w:p w14:paraId="7B7630F4" w14:textId="77777777" w:rsidR="001A77C9" w:rsidRDefault="00000000">
            <w:r>
              <w:t>Records values against footage; shows in-spec/out-of-spec status and deviation</w:t>
            </w:r>
          </w:p>
        </w:tc>
      </w:tr>
      <w:tr w:rsidR="001A77C9" w14:paraId="58652F36" w14:textId="77777777">
        <w:tc>
          <w:tcPr>
            <w:tcW w:w="4453" w:type="dxa"/>
          </w:tcPr>
          <w:p w14:paraId="5A11E179" w14:textId="77777777" w:rsidR="001A77C9" w:rsidRDefault="00000000">
            <w:r>
              <w:t>Operator edits a New gap value</w:t>
            </w:r>
          </w:p>
        </w:tc>
        <w:tc>
          <w:tcPr>
            <w:tcW w:w="4453" w:type="dxa"/>
          </w:tcPr>
          <w:p w14:paraId="7B03B5DF" w14:textId="77777777" w:rsidR="001A77C9" w:rsidRDefault="00000000">
            <w:r>
              <w:t>Recalculates and colour-codes Delta per keystroke; highlights changed row in amber</w:t>
            </w:r>
          </w:p>
        </w:tc>
      </w:tr>
      <w:tr w:rsidR="001A77C9" w14:paraId="123A02AE" w14:textId="77777777">
        <w:tc>
          <w:tcPr>
            <w:tcW w:w="4453" w:type="dxa"/>
          </w:tcPr>
          <w:p w14:paraId="3CD1068E" w14:textId="77777777" w:rsidR="001A77C9" w:rsidRDefault="00000000">
            <w:r>
              <w:t>Operator selects a reason code</w:t>
            </w:r>
          </w:p>
        </w:tc>
        <w:tc>
          <w:tcPr>
            <w:tcW w:w="4453" w:type="dxa"/>
          </w:tcPr>
          <w:p w14:paraId="39F54A8E" w14:textId="77777777" w:rsidR="001A77C9" w:rsidRDefault="00000000">
            <w:r>
              <w:t>Enables the Apply button</w:t>
            </w:r>
          </w:p>
        </w:tc>
      </w:tr>
      <w:tr w:rsidR="001A77C9" w14:paraId="51D852B3" w14:textId="77777777">
        <w:tc>
          <w:tcPr>
            <w:tcW w:w="4453" w:type="dxa"/>
          </w:tcPr>
          <w:p w14:paraId="56857F90" w14:textId="77777777" w:rsidR="001A77C9" w:rsidRDefault="00000000">
            <w:r>
              <w:lastRenderedPageBreak/>
              <w:t>Operator clicks Apply (non-zero deltas)</w:t>
            </w:r>
          </w:p>
        </w:tc>
        <w:tc>
          <w:tcPr>
            <w:tcW w:w="4453" w:type="dxa"/>
          </w:tcPr>
          <w:p w14:paraId="5A7B938C" w14:textId="77777777" w:rsidR="001A77C9" w:rsidRDefault="00000000">
            <w:r>
              <w:t>Writes run-level override, logs each roll change, updates PLC tag and Active Run Monitor, records SPC checkpoint</w:t>
            </w:r>
          </w:p>
        </w:tc>
      </w:tr>
      <w:tr w:rsidR="001A77C9" w14:paraId="6B176C58" w14:textId="77777777">
        <w:tc>
          <w:tcPr>
            <w:tcW w:w="4453" w:type="dxa"/>
          </w:tcPr>
          <w:p w14:paraId="72E98BFE" w14:textId="77777777" w:rsidR="001A77C9" w:rsidRDefault="00000000">
            <w:r>
              <w:t>Operator clicks Apply (all deltas zero)</w:t>
            </w:r>
          </w:p>
        </w:tc>
        <w:tc>
          <w:tcPr>
            <w:tcW w:w="4453" w:type="dxa"/>
          </w:tcPr>
          <w:p w14:paraId="04AC8FDB" w14:textId="77777777" w:rsidR="001A77C9" w:rsidRDefault="00000000">
            <w:r>
              <w:t>Labels button "No changes — return to run" and writes no record</w:t>
            </w:r>
          </w:p>
        </w:tc>
      </w:tr>
    </w:tbl>
    <w:p w14:paraId="7CA4571D" w14:textId="77777777" w:rsidR="001A77C9" w:rsidRDefault="001A77C9"/>
    <w:p w14:paraId="47AEEA26" w14:textId="77777777" w:rsidR="001A77C9" w:rsidRDefault="00000000">
      <w:r>
        <w:rPr>
          <w:b/>
        </w:rPr>
        <w:t>Functional Requirements.</w:t>
      </w:r>
    </w:p>
    <w:p w14:paraId="1C597BF7" w14:textId="77777777" w:rsidR="001A77C9" w:rsidRDefault="00000000">
      <w:r>
        <w:t>The Roll Adjust screen logs and applies a mid-run roll-gap override for one or more rollers without modifying the underlying pass schedule. The override is a run-level record linked to the coil footage position.</w:t>
      </w:r>
    </w:p>
    <w:p w14:paraId="2FF56323" w14:textId="77777777" w:rsidR="001A77C9" w:rsidRDefault="00000000">
      <w:pPr>
        <w:pStyle w:val="ListBullet"/>
      </w:pPr>
      <w:r>
        <w:t>The system shall apply roll-gap changes as a run-level override that never modifies the underlying pass schedule record. (RAJ001)</w:t>
      </w:r>
    </w:p>
    <w:p w14:paraId="73E8F63A" w14:textId="77777777" w:rsidR="001A77C9" w:rsidRDefault="00000000">
      <w:pPr>
        <w:pStyle w:val="ListBullet"/>
      </w:pPr>
      <w:r>
        <w:t>The system shall display a context strip with spool/alpha, pass schedule ID, footage at adjustment, output targets with tolerances, and an override-type indicator of "Run-level". (RAJ002)</w:t>
      </w:r>
    </w:p>
    <w:p w14:paraId="4B3AF7F8" w14:textId="77777777" w:rsidR="001A77C9" w:rsidRDefault="00000000">
      <w:pPr>
        <w:pStyle w:val="ListBullet"/>
      </w:pPr>
      <w:r>
        <w:t>The system shall display a roll gap adjustment table with columns for Component, Scheduled gap, Current gap, New gap, and Delta. (RAJ003)</w:t>
      </w:r>
    </w:p>
    <w:p w14:paraId="3047CA53" w14:textId="77777777" w:rsidR="001A77C9" w:rsidRDefault="00000000">
      <w:pPr>
        <w:pStyle w:val="ListBullet"/>
      </w:pPr>
      <w:r>
        <w:t>The system shall allow editing only the New gap column and render Component, Scheduled, Current, and Delta as read-only. (RAJ004)</w:t>
      </w:r>
    </w:p>
    <w:p w14:paraId="4D2994D7" w14:textId="77777777" w:rsidR="001A77C9" w:rsidRDefault="00000000">
      <w:pPr>
        <w:pStyle w:val="ListBullet"/>
      </w:pPr>
      <w:r>
        <w:t>The system shall render bypassed rollers as greyed out and read-only with no input. (RAJ005)</w:t>
      </w:r>
    </w:p>
    <w:p w14:paraId="4F3FC8E8" w14:textId="77777777" w:rsidR="001A77C9" w:rsidRDefault="00000000">
      <w:pPr>
        <w:pStyle w:val="ListBullet"/>
      </w:pPr>
      <w:r>
        <w:t>The system shall exclude edgers (edge shape, no gap setting) from the roll gap adjustment table. (RAJ006)</w:t>
      </w:r>
    </w:p>
    <w:p w14:paraId="5D0B4D16" w14:textId="77777777" w:rsidR="001A77C9" w:rsidRDefault="00000000">
      <w:pPr>
        <w:pStyle w:val="ListBullet"/>
      </w:pPr>
      <w:r>
        <w:t>The system shall auto-calculate Delta as New minus Current on every keystroke and colour-code it (green tightening, red opening, grey no change). (RAJ007)</w:t>
      </w:r>
    </w:p>
    <w:p w14:paraId="159938E9" w14:textId="77777777" w:rsidR="001A77C9" w:rsidRDefault="00000000">
      <w:pPr>
        <w:pStyle w:val="ListBullet"/>
      </w:pPr>
      <w:r>
        <w:t>The system shall highlight rows with a non-zero delta in amber. (RAJ008)</w:t>
      </w:r>
    </w:p>
    <w:p w14:paraId="3228F60C" w14:textId="77777777" w:rsidR="001A77C9" w:rsidRDefault="00000000">
      <w:pPr>
        <w:pStyle w:val="ListBullet"/>
      </w:pPr>
      <w:r>
        <w:t>The system shall display a measurement trigger panel showing the measured value, target, tolerance, an in-spec/out-of-spec status badge, deviation, and a range bar. (RAJ009)</w:t>
      </w:r>
    </w:p>
    <w:p w14:paraId="6873F510" w14:textId="77777777" w:rsidR="001A77C9" w:rsidRDefault="00000000">
      <w:pPr>
        <w:pStyle w:val="ListBullet"/>
      </w:pPr>
      <w:r>
        <w:t>The system shall require a reason code chip selection (Gauge drift high, Gauge drift low, Width drift, SPC flag, Roll wear, Post-weld correction, or Operator discretion) before enabling the Apply button. (RAJ010)</w:t>
      </w:r>
    </w:p>
    <w:p w14:paraId="438D4453" w14:textId="77777777" w:rsidR="001A77C9" w:rsidRDefault="00000000">
      <w:pPr>
        <w:pStyle w:val="ListBullet"/>
      </w:pPr>
      <w:r>
        <w:t>The system shall provide an optional free-text notes field. (RAJ011)</w:t>
      </w:r>
    </w:p>
    <w:p w14:paraId="1D82F201" w14:textId="77777777" w:rsidR="001A77C9" w:rsidRDefault="00000000">
      <w:pPr>
        <w:pStyle w:val="ListBullet"/>
      </w:pPr>
      <w:r>
        <w:t>The system shall display a change history of the last 3 roll adjustments against the active pass schedule with time, operator, roll, change, and reason. (RAJ012)</w:t>
      </w:r>
    </w:p>
    <w:p w14:paraId="438ADFA3" w14:textId="77777777" w:rsidR="001A77C9" w:rsidRDefault="00000000">
      <w:pPr>
        <w:pStyle w:val="ListBullet"/>
      </w:pPr>
      <w:r>
        <w:t>The system shall require the measured gauge and measured width to be entered and record them against the footage counter value. (RAJ013)</w:t>
      </w:r>
    </w:p>
    <w:p w14:paraId="41B250CC" w14:textId="77777777" w:rsidR="001A77C9" w:rsidRDefault="00000000">
      <w:pPr>
        <w:pStyle w:val="ListBullet"/>
      </w:pPr>
      <w:r>
        <w:t>The system shall auto-populate operator, timestamp, and footage, and prevent operator edits to them. (RAJ014)</w:t>
      </w:r>
    </w:p>
    <w:p w14:paraId="70D2811E" w14:textId="77777777" w:rsidR="001A77C9" w:rsidRDefault="00000000">
      <w:pPr>
        <w:pStyle w:val="ListBullet"/>
      </w:pPr>
      <w:r>
        <w:t>The system shall, on Apply, write an override record against the active run, spool alpha, and footage position rather than the pass schedule. (RAJ015)</w:t>
      </w:r>
    </w:p>
    <w:p w14:paraId="56B04206" w14:textId="77777777" w:rsidR="001A77C9" w:rsidRDefault="00000000">
      <w:pPr>
        <w:pStyle w:val="ListBullet"/>
      </w:pPr>
      <w:r>
        <w:t>The system shall log each changed roll gap individually with component name, old value, new value, delta, reason, operator, timestamp, and footage. (RAJ016)</w:t>
      </w:r>
    </w:p>
    <w:p w14:paraId="42E1D033" w14:textId="77777777" w:rsidR="001A77C9" w:rsidRDefault="00000000">
      <w:pPr>
        <w:pStyle w:val="ListBullet"/>
      </w:pPr>
      <w:r>
        <w:t>The system shall update the PLC tag for the adjusted roll gap to the new value immediately on Apply. (RAJ017)</w:t>
      </w:r>
    </w:p>
    <w:p w14:paraId="6BFCFD35" w14:textId="77777777" w:rsidR="001A77C9" w:rsidRDefault="00000000">
      <w:pPr>
        <w:pStyle w:val="ListBullet"/>
      </w:pPr>
      <w:r>
        <w:t>The system shall reflect the updated current gap in the Active Run Monitor component status panel after Apply. (RAJ018)</w:t>
      </w:r>
    </w:p>
    <w:p w14:paraId="638ABB6F" w14:textId="77777777" w:rsidR="001A77C9" w:rsidRDefault="00000000">
      <w:pPr>
        <w:pStyle w:val="ListBullet"/>
      </w:pPr>
      <w:r>
        <w:t>The system shall make the override visible in the pass schedule Overrides history tab. (RAJ019)</w:t>
      </w:r>
    </w:p>
    <w:p w14:paraId="5C4581CA" w14:textId="77777777" w:rsidR="001A77C9" w:rsidRDefault="00000000">
      <w:pPr>
        <w:pStyle w:val="ListBullet"/>
      </w:pPr>
      <w:r>
        <w:t>The system shall write the entered measurements to the SPC checkpoint log with type "Roll adjust trigger" so no separate SPC checkpoint entry is required for the same footage position. (RAJ020)</w:t>
      </w:r>
    </w:p>
    <w:p w14:paraId="719114DF" w14:textId="77777777" w:rsidR="001A77C9" w:rsidRDefault="00000000">
      <w:pPr>
        <w:pStyle w:val="ListBullet"/>
      </w:pPr>
      <w:r>
        <w:lastRenderedPageBreak/>
        <w:t>The system shall, when all deltas are zero, label the Apply button "No changes — return to run" and write no record. (RAJ021)</w:t>
      </w:r>
    </w:p>
    <w:p w14:paraId="65DA9DD4" w14:textId="77777777" w:rsidR="001A77C9" w:rsidRDefault="00000000">
      <w:pPr>
        <w:pStyle w:val="ListBullet"/>
      </w:pPr>
      <w:r>
        <w:t>The system shall allow FL operators to apply a roll gap override and restrict reverting an override to the Operations Manager role. (RAJ022)</w:t>
      </w:r>
    </w:p>
    <w:p w14:paraId="0EE5C0BC" w14:textId="77777777" w:rsidR="001A77C9" w:rsidRDefault="00000000">
      <w:r>
        <w:t>&gt; [OPEN ITEM: Roll Adjust line applicability is inconsistent across sources. The DB11 screen header and access-control table state "FL1 / FL2 Operator" and the wireframe shows FL2, whereas the DB3 quick-action table states Roll Adjust is "FL3 only" and DieChangeAndManagement.md states FL2 (roller-based, no dies) and FL3 (hybrid, FM2 stands) are the lines with roller gaps. FL1 (drawing + FM1 only) is unlikely to expose Roll Adjust. Line eligibility must be confirmed.]</w:t>
      </w:r>
    </w:p>
    <w:p w14:paraId="1F1FA34C" w14:textId="77777777" w:rsidR="001A77C9" w:rsidRDefault="00000000">
      <w:pPr>
        <w:jc w:val="center"/>
      </w:pPr>
      <w:r>
        <w:rPr>
          <w:noProof/>
        </w:rPr>
        <w:drawing>
          <wp:inline distT="0" distB="0" distL="0" distR="0" wp14:anchorId="0D8034B8" wp14:editId="0A7331F7">
            <wp:extent cx="5760720" cy="460857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1_roll_adjust.png"/>
                    <pic:cNvPicPr/>
                  </pic:nvPicPr>
                  <pic:blipFill>
                    <a:blip r:embed="rId29"/>
                    <a:stretch>
                      <a:fillRect/>
                    </a:stretch>
                  </pic:blipFill>
                  <pic:spPr>
                    <a:xfrm>
                      <a:off x="0" y="0"/>
                      <a:ext cx="5760720" cy="4608576"/>
                    </a:xfrm>
                    <a:prstGeom prst="rect">
                      <a:avLst/>
                    </a:prstGeom>
                  </pic:spPr>
                </pic:pic>
              </a:graphicData>
            </a:graphic>
          </wp:inline>
        </w:drawing>
      </w:r>
    </w:p>
    <w:p w14:paraId="1BC85A87" w14:textId="77777777" w:rsidR="001A77C9" w:rsidRDefault="00000000">
      <w:pPr>
        <w:pStyle w:val="Caption"/>
        <w:jc w:val="center"/>
      </w:pPr>
      <w:bookmarkStart w:id="76" w:name="_Toc235823335"/>
      <w:r>
        <w:rPr>
          <w:b/>
        </w:rPr>
        <w:t xml:space="preserve">Figure </w:t>
      </w:r>
      <w:fldSimple w:instr=" SEQ Figure \* ARABIC ">
        <w:r w:rsidR="001A77C9">
          <w:t>#</w:t>
        </w:r>
      </w:fldSimple>
      <w:r>
        <w:rPr>
          <w:b/>
        </w:rPr>
        <w:t xml:space="preserve"> — Roll Adjust (Dashboard 11) (db11_roll_adjust.png)</w:t>
      </w:r>
      <w:bookmarkEnd w:id="76"/>
    </w:p>
    <w:p w14:paraId="70459E31" w14:textId="77777777" w:rsidR="001A77C9" w:rsidRDefault="00000000">
      <w:r>
        <w:t>*Requirements traced: RAJ001–RAJ022.*</w:t>
      </w:r>
    </w:p>
    <w:p w14:paraId="39D2C400" w14:textId="77777777" w:rsidR="001A77C9" w:rsidRDefault="00000000">
      <w:pPr>
        <w:pStyle w:val="Heading3"/>
      </w:pPr>
      <w:bookmarkStart w:id="77" w:name="_Toc235824146"/>
      <w:r>
        <w:t>4.24 Die Change (DCH)</w:t>
      </w:r>
      <w:bookmarkEnd w:id="77"/>
    </w:p>
    <w:p w14:paraId="65B5F3C3" w14:textId="77777777" w:rsidR="001A77C9" w:rsidRDefault="00000000">
      <w:r>
        <w:rPr>
          <w:b/>
        </w:rPr>
        <w:t>Description.</w:t>
      </w:r>
      <w:r>
        <w:t xml:space="preserve"> The Die Change feature is a mid-run event logger that records drawing-die replacements on lines FL1 and FL3 (FL2 has no drawing dies). Line operators use it to capture the die block changed, outgoing and incoming die identities, the reason for the change, and any resulting quality-hold or SPC actions. It ties each event to the output coil's traceability record at the current footage, making it essential for die-life tracking, quality accountability, and process control on the flat-wire line.</w:t>
      </w:r>
    </w:p>
    <w:p w14:paraId="10556FC9" w14:textId="77777777" w:rsidR="001A77C9" w:rsidRDefault="00000000">
      <w:r>
        <w:rPr>
          <w:b/>
        </w:rPr>
        <w:t>Priority:</w:t>
      </w:r>
      <w:r>
        <w:t xml:space="preserve"> Must — die changes are routine mid-run events on FL1/FL3, and without traceable capture Phase-1 go-live loses die-life tracking, quality holds, and SPC enforcement.</w:t>
      </w:r>
    </w:p>
    <w:p w14:paraId="38AE33BB"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4D2FB59B" w14:textId="77777777">
        <w:tc>
          <w:tcPr>
            <w:tcW w:w="4453" w:type="dxa"/>
          </w:tcPr>
          <w:p w14:paraId="0E03723D" w14:textId="77777777" w:rsidR="001A77C9" w:rsidRDefault="00000000">
            <w:r>
              <w:rPr>
                <w:b/>
              </w:rPr>
              <w:lastRenderedPageBreak/>
              <w:t>Trigger / operator action</w:t>
            </w:r>
          </w:p>
        </w:tc>
        <w:tc>
          <w:tcPr>
            <w:tcW w:w="4453" w:type="dxa"/>
          </w:tcPr>
          <w:p w14:paraId="354257D1" w14:textId="77777777" w:rsidR="001A77C9" w:rsidRDefault="00000000">
            <w:r>
              <w:rPr>
                <w:b/>
              </w:rPr>
              <w:t>System response</w:t>
            </w:r>
          </w:p>
        </w:tc>
      </w:tr>
      <w:tr w:rsidR="001A77C9" w14:paraId="3BAD7EFF" w14:textId="77777777">
        <w:tc>
          <w:tcPr>
            <w:tcW w:w="4453" w:type="dxa"/>
          </w:tcPr>
          <w:p w14:paraId="3A56DC7E" w14:textId="77777777" w:rsidR="001A77C9" w:rsidRDefault="00000000">
            <w:r>
              <w:t>Operator opens Die Change mid-run</w:t>
            </w:r>
          </w:p>
        </w:tc>
        <w:tc>
          <w:tcPr>
            <w:tcW w:w="4453" w:type="dxa"/>
          </w:tcPr>
          <w:p w14:paraId="315597CE" w14:textId="77777777" w:rsidR="001A77C9" w:rsidRDefault="00000000">
            <w:r>
              <w:t>Pauses the run, shows paused context chip, defaults die block to DB2 and reason to Planned life</w:t>
            </w:r>
          </w:p>
        </w:tc>
      </w:tr>
      <w:tr w:rsidR="001A77C9" w14:paraId="6140CE04" w14:textId="77777777">
        <w:tc>
          <w:tcPr>
            <w:tcW w:w="4453" w:type="dxa"/>
          </w:tcPr>
          <w:p w14:paraId="09EDC938" w14:textId="77777777" w:rsidR="001A77C9" w:rsidRDefault="00000000">
            <w:r>
              <w:t>Operator selects die block</w:t>
            </w:r>
          </w:p>
        </w:tc>
        <w:tc>
          <w:tcPr>
            <w:tcW w:w="4453" w:type="dxa"/>
          </w:tcPr>
          <w:p w14:paraId="024D0EE3" w14:textId="77777777" w:rsidR="001A77C9" w:rsidRDefault="00000000">
            <w:r>
              <w:t>Updates outgoing die panel and confirm label; auto-fills read-only outgoing fields with coloured life bar</w:t>
            </w:r>
          </w:p>
        </w:tc>
      </w:tr>
      <w:tr w:rsidR="001A77C9" w14:paraId="6DB751CE" w14:textId="77777777">
        <w:tc>
          <w:tcPr>
            <w:tcW w:w="4453" w:type="dxa"/>
          </w:tcPr>
          <w:p w14:paraId="0E2C4819" w14:textId="77777777" w:rsidR="001A77C9" w:rsidRDefault="00000000">
            <w:r>
              <w:t>Operator scans incoming die alpha</w:t>
            </w:r>
          </w:p>
        </w:tc>
        <w:tc>
          <w:tcPr>
            <w:tcW w:w="4453" w:type="dxa"/>
          </w:tcPr>
          <w:p w14:paraId="53D6ACFD" w14:textId="77777777" w:rsidR="001A77C9" w:rsidRDefault="00000000">
            <w:r>
              <w:t>Looks up and populates incoming die fields, or rejects an unregistered die</w:t>
            </w:r>
          </w:p>
        </w:tc>
      </w:tr>
      <w:tr w:rsidR="001A77C9" w14:paraId="4AA9DB16" w14:textId="77777777">
        <w:tc>
          <w:tcPr>
            <w:tcW w:w="4453" w:type="dxa"/>
          </w:tcPr>
          <w:p w14:paraId="2CCA3B41" w14:textId="77777777" w:rsidR="001A77C9" w:rsidRDefault="00000000">
            <w:r>
              <w:t>Operator selects a reason code</w:t>
            </w:r>
          </w:p>
        </w:tc>
        <w:tc>
          <w:tcPr>
            <w:tcW w:w="4453" w:type="dxa"/>
          </w:tcPr>
          <w:p w14:paraId="65500A59" w14:textId="77777777" w:rsidR="001A77C9" w:rsidRDefault="00000000">
            <w:r>
              <w:t>Reveals Quality Hold (Die failure) or SPC checkpoint notice (Gauge drift / Size change)</w:t>
            </w:r>
          </w:p>
        </w:tc>
      </w:tr>
      <w:tr w:rsidR="001A77C9" w14:paraId="4A6DFE97" w14:textId="77777777">
        <w:tc>
          <w:tcPr>
            <w:tcW w:w="4453" w:type="dxa"/>
          </w:tcPr>
          <w:p w14:paraId="7146C444" w14:textId="77777777" w:rsidR="001A77C9" w:rsidRDefault="00000000">
            <w:r>
              <w:t>Operator confirms the change</w:t>
            </w:r>
          </w:p>
        </w:tc>
        <w:tc>
          <w:tcPr>
            <w:tcW w:w="4453" w:type="dxa"/>
          </w:tcPr>
          <w:p w14:paraId="42E44669" w14:textId="77777777" w:rsidR="001A77C9" w:rsidRDefault="00000000">
            <w:r>
              <w:t>Writes the immutable event record and routes to Dashboard 3 or SPC Checkpoint, keeping the run paused until SPC passes</w:t>
            </w:r>
          </w:p>
        </w:tc>
      </w:tr>
      <w:tr w:rsidR="001A77C9" w14:paraId="68ADA0FF" w14:textId="77777777">
        <w:tc>
          <w:tcPr>
            <w:tcW w:w="4453" w:type="dxa"/>
          </w:tcPr>
          <w:p w14:paraId="78CCB587" w14:textId="77777777" w:rsidR="001A77C9" w:rsidRDefault="00000000">
            <w:r>
              <w:t>Operator cancels</w:t>
            </w:r>
          </w:p>
        </w:tc>
        <w:tc>
          <w:tcPr>
            <w:tcW w:w="4453" w:type="dxa"/>
          </w:tcPr>
          <w:p w14:paraId="605CF19B" w14:textId="77777777" w:rsidR="001A77C9" w:rsidRDefault="00000000">
            <w:r>
              <w:t>Discards inputs, writes no record, and unpauses the run</w:t>
            </w:r>
          </w:p>
        </w:tc>
      </w:tr>
    </w:tbl>
    <w:p w14:paraId="680640BC" w14:textId="77777777" w:rsidR="001A77C9" w:rsidRDefault="001A77C9"/>
    <w:p w14:paraId="52EE4DED" w14:textId="77777777" w:rsidR="001A77C9" w:rsidRDefault="00000000">
      <w:r>
        <w:rPr>
          <w:b/>
        </w:rPr>
        <w:t>Functional Requirements.</w:t>
      </w:r>
    </w:p>
    <w:p w14:paraId="1B3070F0" w14:textId="77777777" w:rsidR="001A77C9" w:rsidRDefault="00000000">
      <w:r>
        <w:t>The Die Change screen is a mid-run event logger for drawing-die replacement on FL1 and FL3. It captures the die block changed, outgoing/incoming die identities, reason code, and any quality-hold or SPC actions, and ties the event to the output coil's traceability record at the current footage. FL2 has no drawing dies and never needs a die change.</w:t>
      </w:r>
    </w:p>
    <w:p w14:paraId="2C6979FC" w14:textId="77777777" w:rsidR="001A77C9" w:rsidRDefault="00000000">
      <w:pPr>
        <w:pStyle w:val="ListBullet"/>
      </w:pPr>
      <w:r>
        <w:t>The system shall provide the Die Change event logger for FL1 and FL3 and shall not provide it for FL2. (DCH001)</w:t>
      </w:r>
    </w:p>
    <w:p w14:paraId="6579875F" w14:textId="77777777" w:rsidR="001A77C9" w:rsidRDefault="00000000">
      <w:pPr>
        <w:pStyle w:val="ListBullet"/>
      </w:pPr>
      <w:r>
        <w:t>The system shall show the run as paused in the context chip while the Die Change screen is open and require the operator to complete or cancel before resuming production. (DCH002)</w:t>
      </w:r>
    </w:p>
    <w:p w14:paraId="024B24A7" w14:textId="77777777" w:rsidR="001A77C9" w:rsidRDefault="00000000">
      <w:pPr>
        <w:pStyle w:val="ListBullet"/>
      </w:pPr>
      <w:r>
        <w:t>The system shall provide a mutually exclusive die block selector offering DB1, DB2, and Both. (DCH003)</w:t>
      </w:r>
    </w:p>
    <w:p w14:paraId="17C9C5AE" w14:textId="77777777" w:rsidR="001A77C9" w:rsidRDefault="00000000">
      <w:pPr>
        <w:pStyle w:val="ListBullet"/>
      </w:pPr>
      <w:r>
        <w:t>The system shall pre-select DB2 by default. (DCH004)</w:t>
      </w:r>
    </w:p>
    <w:p w14:paraId="32B161BB" w14:textId="77777777" w:rsidR="001A77C9" w:rsidRDefault="00000000">
      <w:pPr>
        <w:pStyle w:val="ListBullet"/>
      </w:pPr>
      <w:r>
        <w:t>The system shall update the outgoing die panel and the confirm button label when a die block is selected. (DCH005)</w:t>
      </w:r>
    </w:p>
    <w:p w14:paraId="59FF1248" w14:textId="77777777" w:rsidR="001A77C9" w:rsidRDefault="00000000">
      <w:pPr>
        <w:pStyle w:val="ListBullet"/>
      </w:pPr>
      <w:r>
        <w:t>The system shall, when Both is selected, display both outgoing die alphas, clear the incoming die input, and require the operator to scan or enter each new die separately. (DCH006)</w:t>
      </w:r>
    </w:p>
    <w:p w14:paraId="296D3BB5" w14:textId="77777777" w:rsidR="001A77C9" w:rsidRDefault="00000000">
      <w:pPr>
        <w:pStyle w:val="ListBullet"/>
      </w:pPr>
      <w:r>
        <w:t>The system shall auto-fill the outgoing die panel as read-only with die alpha, life bar, die size, footage on die, scheduled life, remaining footage, die type, and installed time. (DCH007)</w:t>
      </w:r>
    </w:p>
    <w:p w14:paraId="5E9869A4" w14:textId="77777777" w:rsidR="001A77C9" w:rsidRDefault="00000000">
      <w:pPr>
        <w:pStyle w:val="ListBullet"/>
      </w:pPr>
      <w:r>
        <w:t>The system shall colour the outgoing die life bar green below 60%, amber 60–85%, and red above 85%. (DCH008)</w:t>
      </w:r>
    </w:p>
    <w:p w14:paraId="18199F15" w14:textId="77777777" w:rsidR="001A77C9" w:rsidRDefault="00000000">
      <w:pPr>
        <w:pStyle w:val="ListBullet"/>
      </w:pPr>
      <w:r>
        <w:t>The system shall provide a scan/enter alpha input for the incoming die, pre-focused for a barcode scanner. (DCH009)</w:t>
      </w:r>
    </w:p>
    <w:p w14:paraId="29F8AEB0" w14:textId="77777777" w:rsidR="001A77C9" w:rsidRDefault="00000000">
      <w:pPr>
        <w:pStyle w:val="ListBullet"/>
      </w:pPr>
      <w:r>
        <w:t>The system shall, on scanning an incoming die alpha, perform a lookup to populate the incoming die fields. (DCH010)</w:t>
      </w:r>
    </w:p>
    <w:p w14:paraId="44526968" w14:textId="77777777" w:rsidR="001A77C9" w:rsidRDefault="00000000">
      <w:pPr>
        <w:pStyle w:val="ListBullet"/>
      </w:pPr>
      <w:r>
        <w:t>The system shall provide a New/Reconditioned toggle for the incoming die, defaulting to New. (DCH011)</w:t>
      </w:r>
    </w:p>
    <w:p w14:paraId="28A2A1F6" w14:textId="77777777" w:rsidR="001A77C9" w:rsidRDefault="00000000">
      <w:pPr>
        <w:pStyle w:val="ListBullet"/>
      </w:pPr>
      <w:r>
        <w:t>The system shall display incoming die fields for size, condition, source, inspection timestamp, die type, and scheduled life. (DCH012)</w:t>
      </w:r>
    </w:p>
    <w:p w14:paraId="022C126B" w14:textId="77777777" w:rsidR="001A77C9" w:rsidRDefault="00000000">
      <w:pPr>
        <w:pStyle w:val="ListBullet"/>
      </w:pPr>
      <w:r>
        <w:t>The system shall require the incoming die size to match the outgoing die size unless the reason code is Size change. (DCH013)</w:t>
      </w:r>
    </w:p>
    <w:p w14:paraId="6FCB4140" w14:textId="77777777" w:rsidR="001A77C9" w:rsidRDefault="00000000">
      <w:pPr>
        <w:pStyle w:val="ListBullet"/>
      </w:pPr>
      <w:r>
        <w:t>The system shall provide five mutually exclusive reason codes: Planned life (default), Gauge drift, Die failure, Size change, and Other. (DCH014)</w:t>
      </w:r>
    </w:p>
    <w:p w14:paraId="63931ECC" w14:textId="77777777" w:rsidR="001A77C9" w:rsidRDefault="00000000">
      <w:pPr>
        <w:pStyle w:val="ListBullet"/>
      </w:pPr>
      <w:r>
        <w:lastRenderedPageBreak/>
        <w:t>The system shall display a red Quality Hold section when the reason is Die failure. (DCH015)</w:t>
      </w:r>
    </w:p>
    <w:p w14:paraId="1E117445" w14:textId="77777777" w:rsidR="001A77C9" w:rsidRDefault="00000000">
      <w:pPr>
        <w:pStyle w:val="ListBullet"/>
      </w:pPr>
      <w:r>
        <w:t>The system shall provide an editable Hold-from footage (defaulted to the footage the rod started on the die) and a read-only Hold-to footage set to the current footage counter. (DCH016)</w:t>
      </w:r>
    </w:p>
    <w:p w14:paraId="1EA62DB8" w14:textId="77777777" w:rsidR="001A77C9" w:rsidRDefault="00000000">
      <w:pPr>
        <w:pStyle w:val="ListBullet"/>
      </w:pPr>
      <w:r>
        <w:t>The system shall create a quality hold record against the specified footage range on the output coil when the "Flag WIP for QA hold" toggle is set. (DCH017)</w:t>
      </w:r>
    </w:p>
    <w:p w14:paraId="6834BD97" w14:textId="77777777" w:rsidR="001A77C9" w:rsidRDefault="00000000">
      <w:pPr>
        <w:pStyle w:val="ListBullet"/>
      </w:pPr>
      <w:r>
        <w:t>The system shall display a blue SPC checkpoint notice when the reason is Gauge drift or Size change. (DCH018)</w:t>
      </w:r>
    </w:p>
    <w:p w14:paraId="4A5A2A37" w14:textId="77777777" w:rsidR="001A77C9" w:rsidRDefault="00000000">
      <w:pPr>
        <w:pStyle w:val="ListBullet"/>
      </w:pPr>
      <w:r>
        <w:t>The system shall provide a "Require SPC on resume" toggle pre-checked ON. (DCH019)</w:t>
      </w:r>
    </w:p>
    <w:p w14:paraId="00124A17" w14:textId="77777777" w:rsidR="001A77C9" w:rsidRDefault="00000000">
      <w:pPr>
        <w:pStyle w:val="ListBullet"/>
      </w:pPr>
      <w:r>
        <w:t>The system shall, for reason Gauge drift or Size change, route the Confirm action to the SPC Checkpoint screen rather than Dashboard 3, keep the run paused, permit thread mode during SPC measurement, and block return to full production until the SPC checkpoint passes. (DCH020)</w:t>
      </w:r>
    </w:p>
    <w:p w14:paraId="58B0FA1E" w14:textId="77777777" w:rsidR="001A77C9" w:rsidRDefault="00000000">
      <w:pPr>
        <w:pStyle w:val="ListBullet"/>
      </w:pPr>
      <w:r>
        <w:t>The system shall, for reason Planned life or Die failure, route the Confirm action to Dashboard 3 and resume the run. (DCH021)</w:t>
      </w:r>
    </w:p>
    <w:p w14:paraId="18783FB9" w14:textId="77777777" w:rsidR="001A77C9" w:rsidRDefault="00000000">
      <w:pPr>
        <w:pStyle w:val="ListBullet"/>
      </w:pPr>
      <w:r>
        <w:t>The system shall, on an SPC checkpoint pass, navigate to Dashboard 3 and resume the run, and on an SPC checkpoint fail, present operator disposition options (hold, re-adjust, or re-run SPC). (DCH022)</w:t>
      </w:r>
    </w:p>
    <w:p w14:paraId="58314FC2" w14:textId="77777777" w:rsidR="001A77C9" w:rsidRDefault="00000000">
      <w:pPr>
        <w:pStyle w:val="ListBullet"/>
      </w:pPr>
      <w:r>
        <w:t>The system shall display a read-only audit stamp of operator, server-side timestamp, footage at change, and output coil alpha. (DCH023)</w:t>
      </w:r>
    </w:p>
    <w:p w14:paraId="76CD9E1D" w14:textId="77777777" w:rsidR="001A77C9" w:rsidRDefault="00000000">
      <w:pPr>
        <w:pStyle w:val="ListBullet"/>
      </w:pPr>
      <w:r>
        <w:t>The system shall, on Cancel, discard all inputs, write no record, and unpause the run. (DCH024)</w:t>
      </w:r>
    </w:p>
    <w:p w14:paraId="4937BA2B" w14:textId="77777777" w:rsidR="001A77C9" w:rsidRDefault="00000000">
      <w:pPr>
        <w:pStyle w:val="ListBullet"/>
      </w:pPr>
      <w:r>
        <w:t>The system shall treat a confirmed die change event as immutable, with corrections handled through a separate audit flow. (DCH025)</w:t>
      </w:r>
    </w:p>
    <w:p w14:paraId="79EDD25E" w14:textId="77777777" w:rsidR="001A77C9" w:rsidRDefault="00000000">
      <w:pPr>
        <w:pStyle w:val="ListBullet"/>
      </w:pPr>
      <w:r>
        <w:t>The system shall, on Confirm, write the die change event record including die block, outgoing/incoming die alphas and sizes, incoming condition, reason code, footage at change, output alpha, operator, timestamp, quality hold, and SPC-checkpoint-required flag. (DCH026)</w:t>
      </w:r>
    </w:p>
    <w:p w14:paraId="33AC5CAE" w14:textId="77777777" w:rsidR="001A77C9" w:rsidRDefault="00000000">
      <w:pPr>
        <w:pStyle w:val="ListBullet"/>
      </w:pPr>
      <w:r>
        <w:t>The system shall reject a scanned incoming die that does not exist in the die management inventory and prompt Maintenance to register the die first. (DCH027)</w:t>
      </w:r>
    </w:p>
    <w:p w14:paraId="766C54DA" w14:textId="77777777" w:rsidR="001A77C9" w:rsidRDefault="00000000">
      <w:pPr>
        <w:pStyle w:val="ListBullet"/>
      </w:pPr>
      <w:r>
        <w:t>The system shall write every "Require SPC on resume" toggle-off event to the audit log (user, role, timestamp, die change event ID, reason code) and surface any such run as a flagged exception on the Shift Summary and OEE/Quality dashboards. (DCH028)</w:t>
      </w:r>
    </w:p>
    <w:p w14:paraId="350020A3" w14:textId="77777777" w:rsidR="001A77C9" w:rsidRDefault="00000000">
      <w:r>
        <w:t>&gt; [OPEN ITEM: Override authority for turning OFF "Require SPC on resume" (Q56) is unresolved; Operations Manager minimum is the standing recommendation.]</w:t>
      </w:r>
    </w:p>
    <w:p w14:paraId="60F0E75A" w14:textId="77777777" w:rsidR="001A77C9" w:rsidRDefault="00000000">
      <w:pPr>
        <w:jc w:val="center"/>
      </w:pPr>
      <w:r>
        <w:rPr>
          <w:noProof/>
        </w:rPr>
        <w:lastRenderedPageBreak/>
        <w:drawing>
          <wp:inline distT="0" distB="0" distL="0" distR="0" wp14:anchorId="00509046" wp14:editId="2DBB821B">
            <wp:extent cx="5760720" cy="460857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die_change.png"/>
                    <pic:cNvPicPr/>
                  </pic:nvPicPr>
                  <pic:blipFill>
                    <a:blip r:embed="rId30"/>
                    <a:stretch>
                      <a:fillRect/>
                    </a:stretch>
                  </pic:blipFill>
                  <pic:spPr>
                    <a:xfrm>
                      <a:off x="0" y="0"/>
                      <a:ext cx="5760720" cy="4608576"/>
                    </a:xfrm>
                    <a:prstGeom prst="rect">
                      <a:avLst/>
                    </a:prstGeom>
                  </pic:spPr>
                </pic:pic>
              </a:graphicData>
            </a:graphic>
          </wp:inline>
        </w:drawing>
      </w:r>
    </w:p>
    <w:p w14:paraId="14E8553E" w14:textId="77777777" w:rsidR="001A77C9" w:rsidRDefault="00000000">
      <w:pPr>
        <w:pStyle w:val="Caption"/>
        <w:jc w:val="center"/>
      </w:pPr>
      <w:bookmarkStart w:id="78" w:name="_Toc235823336"/>
      <w:r>
        <w:rPr>
          <w:b/>
        </w:rPr>
        <w:t xml:space="preserve">Figure </w:t>
      </w:r>
      <w:fldSimple w:instr=" SEQ Figure \* ARABIC ">
        <w:r w:rsidR="001A77C9">
          <w:t>#</w:t>
        </w:r>
      </w:fldSimple>
      <w:r>
        <w:rPr>
          <w:b/>
        </w:rPr>
        <w:t xml:space="preserve"> — Die Change (db_die_change.png)</w:t>
      </w:r>
      <w:bookmarkEnd w:id="78"/>
    </w:p>
    <w:p w14:paraId="301AF46E" w14:textId="77777777" w:rsidR="001A77C9" w:rsidRDefault="00000000">
      <w:r>
        <w:t>*Requirements traced: DCH001–DCH028.*</w:t>
      </w:r>
    </w:p>
    <w:p w14:paraId="151FEFB0" w14:textId="77777777" w:rsidR="001A77C9" w:rsidRDefault="00000000">
      <w:pPr>
        <w:pStyle w:val="Heading3"/>
      </w:pPr>
      <w:bookmarkStart w:id="79" w:name="_Toc235824147"/>
      <w:r>
        <w:t>4.25 Die Management (DMG)</w:t>
      </w:r>
      <w:bookmarkEnd w:id="79"/>
    </w:p>
    <w:p w14:paraId="053AF09B" w14:textId="77777777" w:rsidR="001A77C9" w:rsidRDefault="00000000">
      <w:r>
        <w:rPr>
          <w:b/>
        </w:rPr>
        <w:t>Description.</w:t>
      </w:r>
      <w:r>
        <w:t xml:space="preserve"> Die Management is the maintenance-facing lifecycle manager for the drawing-die inventory on the flat-wire line. Accessed by the Maintenance role from Machines Application → Tooling Inventory, it owns die records, life thresholds, footage counters, and disposition (register, reset, retire). It is the source of truth the Die Change screen reads at runtime for alpha-to-size/type lookup, accumulated footage, and scheduled life, so its accuracy directly governs tooling changeouts and product quality.</w:t>
      </w:r>
    </w:p>
    <w:p w14:paraId="412D3097" w14:textId="77777777" w:rsidR="001A77C9" w:rsidRDefault="00000000">
      <w:r>
        <w:rPr>
          <w:b/>
        </w:rPr>
        <w:t>Priority:</w:t>
      </w:r>
      <w:r>
        <w:t xml:space="preserve"> Must — the Die Change screen depends on this inventory as its runtime source of truth, so it must be in place for Phase-1 go-live.</w:t>
      </w:r>
    </w:p>
    <w:p w14:paraId="7DADF93A"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7278A869" w14:textId="77777777">
        <w:tc>
          <w:tcPr>
            <w:tcW w:w="4453" w:type="dxa"/>
          </w:tcPr>
          <w:p w14:paraId="163F2740" w14:textId="77777777" w:rsidR="001A77C9" w:rsidRDefault="00000000">
            <w:r>
              <w:rPr>
                <w:b/>
              </w:rPr>
              <w:t>Trigger / operator action</w:t>
            </w:r>
          </w:p>
        </w:tc>
        <w:tc>
          <w:tcPr>
            <w:tcW w:w="4453" w:type="dxa"/>
          </w:tcPr>
          <w:p w14:paraId="0FD17B6C" w14:textId="77777777" w:rsidR="001A77C9" w:rsidRDefault="00000000">
            <w:r>
              <w:rPr>
                <w:b/>
              </w:rPr>
              <w:t>System response</w:t>
            </w:r>
          </w:p>
        </w:tc>
      </w:tr>
      <w:tr w:rsidR="001A77C9" w14:paraId="4CB61177" w14:textId="77777777">
        <w:tc>
          <w:tcPr>
            <w:tcW w:w="4453" w:type="dxa"/>
          </w:tcPr>
          <w:p w14:paraId="19E1BD9B" w14:textId="77777777" w:rsidR="001A77C9" w:rsidRDefault="00000000">
            <w:r>
              <w:t>Maintenance user opens the screen</w:t>
            </w:r>
          </w:p>
        </w:tc>
        <w:tc>
          <w:tcPr>
            <w:tcW w:w="4453" w:type="dxa"/>
          </w:tcPr>
          <w:p w14:paraId="0433A7B9" w14:textId="77777777" w:rsidR="001A77C9" w:rsidRDefault="00000000">
            <w:r>
              <w:t>Loads inventory with stats strip, filter tabs, and line pills; shopfloor dashboards remain excluded</w:t>
            </w:r>
          </w:p>
        </w:tc>
      </w:tr>
      <w:tr w:rsidR="001A77C9" w14:paraId="3FBB6957" w14:textId="77777777">
        <w:tc>
          <w:tcPr>
            <w:tcW w:w="4453" w:type="dxa"/>
          </w:tcPr>
          <w:p w14:paraId="7FC8D0FA" w14:textId="77777777" w:rsidR="001A77C9" w:rsidRDefault="00000000">
            <w:r>
              <w:t>Selects a line pill or filter tab</w:t>
            </w:r>
          </w:p>
        </w:tc>
        <w:tc>
          <w:tcPr>
            <w:tcW w:w="4453" w:type="dxa"/>
          </w:tcPr>
          <w:p w14:paraId="5606035A" w14:textId="77777777" w:rsidR="001A77C9" w:rsidRDefault="00000000">
            <w:r>
              <w:t>Narrows inventory list and stat counts to the chosen scope</w:t>
            </w:r>
          </w:p>
        </w:tc>
      </w:tr>
      <w:tr w:rsidR="001A77C9" w14:paraId="7DA2DBEB" w14:textId="77777777">
        <w:tc>
          <w:tcPr>
            <w:tcW w:w="4453" w:type="dxa"/>
          </w:tcPr>
          <w:p w14:paraId="13C4F9B0" w14:textId="77777777" w:rsidR="001A77C9" w:rsidRDefault="00000000">
            <w:r>
              <w:t>Selects an inventory row</w:t>
            </w:r>
          </w:p>
        </w:tc>
        <w:tc>
          <w:tcPr>
            <w:tcW w:w="4453" w:type="dxa"/>
          </w:tcPr>
          <w:p w14:paraId="06AB8891" w14:textId="77777777" w:rsidR="001A77C9" w:rsidRDefault="00000000">
            <w:r>
              <w:t>Populates detail panel with header, life bar, six-field grid, alert banners, actions, and history</w:t>
            </w:r>
          </w:p>
        </w:tc>
      </w:tr>
      <w:tr w:rsidR="001A77C9" w14:paraId="55C5E1EB" w14:textId="77777777">
        <w:tc>
          <w:tcPr>
            <w:tcW w:w="4453" w:type="dxa"/>
          </w:tcPr>
          <w:p w14:paraId="6BDBBDE1" w14:textId="77777777" w:rsidR="001A77C9" w:rsidRDefault="00000000">
            <w:r>
              <w:t>Invokes Register / Reset / Edit Threshold / Retire</w:t>
            </w:r>
          </w:p>
        </w:tc>
        <w:tc>
          <w:tcPr>
            <w:tcW w:w="4453" w:type="dxa"/>
          </w:tcPr>
          <w:p w14:paraId="68105626" w14:textId="77777777" w:rsidR="001A77C9" w:rsidRDefault="00000000">
            <w:r>
              <w:t>Applies the action, updates life status and counts, and writes to the Replacement log</w:t>
            </w:r>
          </w:p>
        </w:tc>
      </w:tr>
      <w:tr w:rsidR="001A77C9" w14:paraId="24279585" w14:textId="77777777">
        <w:tc>
          <w:tcPr>
            <w:tcW w:w="4453" w:type="dxa"/>
          </w:tcPr>
          <w:p w14:paraId="2378E6B7" w14:textId="77777777" w:rsidR="001A77C9" w:rsidRDefault="00000000">
            <w:r>
              <w:lastRenderedPageBreak/>
              <w:t>Views a die at or above life thresholds</w:t>
            </w:r>
          </w:p>
        </w:tc>
        <w:tc>
          <w:tcPr>
            <w:tcW w:w="4453" w:type="dxa"/>
          </w:tcPr>
          <w:p w14:paraId="7037B4FF" w14:textId="77777777" w:rsidR="001A77C9" w:rsidRDefault="00000000">
            <w:r>
              <w:t>Renders amber (Nearing) or red (Overdue) banners and reclassifies status</w:t>
            </w:r>
          </w:p>
        </w:tc>
      </w:tr>
    </w:tbl>
    <w:p w14:paraId="1D9FE4F6" w14:textId="77777777" w:rsidR="001A77C9" w:rsidRDefault="001A77C9"/>
    <w:p w14:paraId="1A1F7C73" w14:textId="77777777" w:rsidR="001A77C9" w:rsidRDefault="00000000">
      <w:r>
        <w:rPr>
          <w:b/>
        </w:rPr>
        <w:t>Functional Requirements.</w:t>
      </w:r>
    </w:p>
    <w:p w14:paraId="44F5FB67" w14:textId="77777777" w:rsidR="001A77C9" w:rsidRDefault="00000000">
      <w:r>
        <w:t>The Die Management screen is the maintenance-facing lifecycle manager for the drawing-die inventory. It owns die records, life thresholds, footage counters, and disposition (register/reset/retire) that the Die Change screen reads at runtime. Accessed from the Machines Application → Tooling Inventory tab (Maintenance role); not accessible from the shopfloor dashboards.</w:t>
      </w:r>
    </w:p>
    <w:p w14:paraId="2BBA7E07" w14:textId="77777777" w:rsidR="001A77C9" w:rsidRDefault="00000000">
      <w:pPr>
        <w:pStyle w:val="ListBullet"/>
      </w:pPr>
      <w:r>
        <w:t>The system shall provide the Die Management inventory manager to the Maintenance role and shall not expose it from the shopfloor dashboards. (DMG001)</w:t>
      </w:r>
    </w:p>
    <w:p w14:paraId="2C81A3B1" w14:textId="77777777" w:rsidR="001A77C9" w:rsidRDefault="00000000">
      <w:pPr>
        <w:pStyle w:val="ListBullet"/>
      </w:pPr>
      <w:r>
        <w:t>The system shall provide line filter pills (All lines / FL1 / FL3) that narrow both the inventory list and the stats. (DMG002)</w:t>
      </w:r>
    </w:p>
    <w:p w14:paraId="04718C47" w14:textId="77777777" w:rsidR="001A77C9" w:rsidRDefault="00000000">
      <w:pPr>
        <w:pStyle w:val="ListBullet"/>
      </w:pPr>
      <w:r>
        <w:t>The system shall display a stats strip with Active on line, Overdue for replacement, Nearing end of life, and Spare/ready counts. (DMG003)</w:t>
      </w:r>
    </w:p>
    <w:p w14:paraId="131F4481" w14:textId="77777777" w:rsidR="001A77C9" w:rsidRDefault="00000000">
      <w:pPr>
        <w:pStyle w:val="ListBullet"/>
      </w:pPr>
      <w:r>
        <w:t>The system shall provide inventory filter tabs (All, Active, Nearing end, Overdue, Spare, Retired) each with a count badge. (DMG004)</w:t>
      </w:r>
    </w:p>
    <w:p w14:paraId="3193D1FF" w14:textId="77777777" w:rsidR="001A77C9" w:rsidRDefault="00000000">
      <w:pPr>
        <w:pStyle w:val="ListBullet"/>
      </w:pPr>
      <w:r>
        <w:t>The system shall display inventory rows with columns for Alpha, Block, Size, Line, Status, Life used (bar + percentage), Footage (run/threshold), and Last reset. (DMG005)</w:t>
      </w:r>
    </w:p>
    <w:p w14:paraId="0EEBE1E8" w14:textId="77777777" w:rsidR="001A77C9" w:rsidRDefault="00000000">
      <w:pPr>
        <w:pStyle w:val="ListBullet"/>
      </w:pPr>
      <w:r>
        <w:t>The system shall sort inventory rows Overdue → Nearing → Active → Spare → Retired and render retired rows at reduced opacity. (DMG006)</w:t>
      </w:r>
    </w:p>
    <w:p w14:paraId="0A463296" w14:textId="77777777" w:rsidR="001A77C9" w:rsidRDefault="00000000">
      <w:pPr>
        <w:pStyle w:val="ListBullet"/>
      </w:pPr>
      <w:r>
        <w:t>The system shall populate the detail panel when an inventory row is selected. (DMG007)</w:t>
      </w:r>
    </w:p>
    <w:p w14:paraId="420F6BE6" w14:textId="77777777" w:rsidR="001A77C9" w:rsidRDefault="00000000">
      <w:pPr>
        <w:pStyle w:val="ListBullet"/>
      </w:pPr>
      <w:r>
        <w:t>The system shall display in the detail panel the die header, a life bar, a six-field grid (footage on die, life threshold, remaining, die size, die type, last reset by), status alert banners, action buttons, and a history section. (DMG008)</w:t>
      </w:r>
    </w:p>
    <w:p w14:paraId="64AB345D" w14:textId="77777777" w:rsidR="001A77C9" w:rsidRDefault="00000000">
      <w:pPr>
        <w:pStyle w:val="ListBullet"/>
      </w:pPr>
      <w:r>
        <w:t>The system shall display a red danger banner when a die is Overdue and an amber warning banner when a die is Nearing end of life. (DMG009)</w:t>
      </w:r>
    </w:p>
    <w:p w14:paraId="1704BD83" w14:textId="77777777" w:rsidR="001A77C9" w:rsidRDefault="00000000">
      <w:pPr>
        <w:pStyle w:val="ListBullet"/>
      </w:pPr>
      <w:r>
        <w:t>The system shall provide a Register New Die action that creates a die record with status Spare, capturing alpha, compatible block (DB1/DB2/Both), hole size, die type/material, life threshold, source, condition, inspection date, and optional notes. (DMG010)</w:t>
      </w:r>
    </w:p>
    <w:p w14:paraId="2BE70962" w14:textId="77777777" w:rsidR="001A77C9" w:rsidRDefault="00000000">
      <w:pPr>
        <w:pStyle w:val="ListBullet"/>
      </w:pPr>
      <w:r>
        <w:t>The system shall provide a Reset Counter action that resets footage to zero, supports Reconditioned or New-spare disposition, updates the life threshold when Reconditioned, and writes the event to the Replacement log. (DMG011)</w:t>
      </w:r>
    </w:p>
    <w:p w14:paraId="595FB051" w14:textId="77777777" w:rsidR="001A77C9" w:rsidRDefault="00000000">
      <w:pPr>
        <w:pStyle w:val="ListBullet"/>
      </w:pPr>
      <w:r>
        <w:t>The system shall provide an Edit Threshold action that changes the footage limit for this die only or all dies of the same type/size, requires a reason, and updates the default threshold for future registrations when applied to all. (DMG012)</w:t>
      </w:r>
    </w:p>
    <w:p w14:paraId="46FC0AB6" w14:textId="77777777" w:rsidR="001A77C9" w:rsidRDefault="00000000">
      <w:pPr>
        <w:pStyle w:val="ListBullet"/>
      </w:pPr>
      <w:r>
        <w:t>The system shall provide a Retire Die action that permanently retires a die, requires a reason (end of life, physical damage, bore out of tolerance, size discontinued, other), retains the die in history, and excludes it from active and spare counts. (DMG013)</w:t>
      </w:r>
    </w:p>
    <w:p w14:paraId="4E33C88D" w14:textId="77777777" w:rsidR="001A77C9" w:rsidRDefault="00000000">
      <w:pPr>
        <w:pStyle w:val="ListBullet"/>
      </w:pPr>
      <w:r>
        <w:t>The system shall disable the Reset Counter, Edit Threshold, and Retire actions for a die that is already retired. (DMG014)</w:t>
      </w:r>
    </w:p>
    <w:p w14:paraId="33A19A4C" w14:textId="77777777" w:rsidR="001A77C9" w:rsidRDefault="00000000">
      <w:pPr>
        <w:pStyle w:val="ListBullet"/>
      </w:pPr>
      <w:r>
        <w:t>The system shall provide a history section with a Run history tab (order, line, footage added, date, operator) and a Replacement log tab (install, reset, and retirement events). (DMG015)</w:t>
      </w:r>
    </w:p>
    <w:p w14:paraId="59A91D9D" w14:textId="77777777" w:rsidR="001A77C9" w:rsidRDefault="00000000">
      <w:pPr>
        <w:pStyle w:val="ListBullet"/>
      </w:pPr>
      <w:r>
        <w:t>The system shall apply life-status thresholds consistently across the stats strip, filter counts, list badge, inline bar, detail life bar, and alert banners: Active below 65% used, Nearing end 65–79%, Overdue 80% or more, Spare (0 footage, not installed), and Retired. (DMG016)</w:t>
      </w:r>
    </w:p>
    <w:p w14:paraId="47E1FF3B" w14:textId="77777777" w:rsidR="001A77C9" w:rsidRDefault="00000000">
      <w:pPr>
        <w:pStyle w:val="ListBullet"/>
      </w:pPr>
      <w:r>
        <w:t>The system shall serve as the source of truth consumed by the Die Change screen for die alpha-to-size/type/condition lookup, accumulated footage counter, and scheduled-life threshold. (DMG017)</w:t>
      </w:r>
    </w:p>
    <w:p w14:paraId="44094330" w14:textId="77777777" w:rsidR="001A77C9" w:rsidRDefault="00000000">
      <w:r>
        <w:t>&gt; [OPEN ITEM: Whether the nearing/overdue life-status boundaries are fixed system constants or configurable per die type (e.g. DB1 roughing vs DB2 finishing) is unresolved.]</w:t>
      </w:r>
    </w:p>
    <w:p w14:paraId="32637097" w14:textId="77777777" w:rsidR="001A77C9" w:rsidRDefault="00000000">
      <w:pPr>
        <w:jc w:val="center"/>
      </w:pPr>
      <w:r>
        <w:rPr>
          <w:noProof/>
        </w:rPr>
        <w:lastRenderedPageBreak/>
        <w:drawing>
          <wp:inline distT="0" distB="0" distL="0" distR="0" wp14:anchorId="0D7B13E4" wp14:editId="45B6B7AB">
            <wp:extent cx="5760720" cy="46085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die_management.png"/>
                    <pic:cNvPicPr/>
                  </pic:nvPicPr>
                  <pic:blipFill>
                    <a:blip r:embed="rId31"/>
                    <a:stretch>
                      <a:fillRect/>
                    </a:stretch>
                  </pic:blipFill>
                  <pic:spPr>
                    <a:xfrm>
                      <a:off x="0" y="0"/>
                      <a:ext cx="5760720" cy="4608576"/>
                    </a:xfrm>
                    <a:prstGeom prst="rect">
                      <a:avLst/>
                    </a:prstGeom>
                  </pic:spPr>
                </pic:pic>
              </a:graphicData>
            </a:graphic>
          </wp:inline>
        </w:drawing>
      </w:r>
    </w:p>
    <w:p w14:paraId="2BE316C4" w14:textId="77777777" w:rsidR="001A77C9" w:rsidRDefault="00000000">
      <w:pPr>
        <w:pStyle w:val="Caption"/>
        <w:jc w:val="center"/>
      </w:pPr>
      <w:bookmarkStart w:id="80" w:name="_Toc235823337"/>
      <w:r>
        <w:rPr>
          <w:b/>
        </w:rPr>
        <w:t xml:space="preserve">Figure </w:t>
      </w:r>
      <w:fldSimple w:instr=" SEQ Figure \* ARABIC ">
        <w:r w:rsidR="001A77C9">
          <w:t>#</w:t>
        </w:r>
      </w:fldSimple>
      <w:r>
        <w:rPr>
          <w:b/>
        </w:rPr>
        <w:t xml:space="preserve"> — Die Management (db_die_management.png)</w:t>
      </w:r>
      <w:bookmarkEnd w:id="80"/>
    </w:p>
    <w:p w14:paraId="41ED22BD" w14:textId="77777777" w:rsidR="001A77C9" w:rsidRDefault="00000000">
      <w:r>
        <w:t>*Requirements traced: DMG001–DMG017.*</w:t>
      </w:r>
    </w:p>
    <w:p w14:paraId="415A75B7" w14:textId="77777777" w:rsidR="001A77C9" w:rsidRDefault="00000000">
      <w:pPr>
        <w:pStyle w:val="Heading3"/>
      </w:pPr>
      <w:bookmarkStart w:id="81" w:name="_Toc235824148"/>
      <w:r>
        <w:t>4.26 HMI Schematic (HMI) — Dashboard 13</w:t>
      </w:r>
      <w:bookmarkEnd w:id="81"/>
    </w:p>
    <w:p w14:paraId="4662CB24" w14:textId="77777777" w:rsidR="001A77C9" w:rsidRDefault="00000000">
      <w:r>
        <w:rPr>
          <w:b/>
        </w:rPr>
        <w:t>Description.</w:t>
      </w:r>
      <w:r>
        <w:t xml:space="preserve"> The HMI Schematic (Dashboard 13) presents a full-screen, route-adaptive SVG of the flat wire line with live PLC data overlaid on every component. Supervisors and operators use it to monitor line state at a glance across FL1, FL2, and FL3 operation, reading per-component status, configured parameters, and live measurements with clear active/bypass/fault indication. It is the primary real-time situational display for the line, making abnormal conditions immediately visible on the shop floor.</w:t>
      </w:r>
    </w:p>
    <w:p w14:paraId="5717FFDD" w14:textId="77777777" w:rsidR="001A77C9" w:rsidRDefault="00000000">
      <w:r>
        <w:rPr>
          <w:b/>
        </w:rPr>
        <w:t>Priority:</w:t>
      </w:r>
      <w:r>
        <w:t xml:space="preserve"> Must — it is the operators' primary live view of line state and is required for Phase-1 go-live monitoring of the flat wire line.</w:t>
      </w:r>
    </w:p>
    <w:p w14:paraId="4EBFAEAE"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494A0826" w14:textId="77777777">
        <w:tc>
          <w:tcPr>
            <w:tcW w:w="4453" w:type="dxa"/>
          </w:tcPr>
          <w:p w14:paraId="2A9D2A8B" w14:textId="77777777" w:rsidR="001A77C9" w:rsidRDefault="00000000">
            <w:r>
              <w:rPr>
                <w:b/>
              </w:rPr>
              <w:t>Trigger</w:t>
            </w:r>
          </w:p>
        </w:tc>
        <w:tc>
          <w:tcPr>
            <w:tcW w:w="4453" w:type="dxa"/>
          </w:tcPr>
          <w:p w14:paraId="6A75EE76" w14:textId="77777777" w:rsidR="001A77C9" w:rsidRDefault="00000000">
            <w:r>
              <w:rPr>
                <w:b/>
              </w:rPr>
              <w:t>System response</w:t>
            </w:r>
          </w:p>
        </w:tc>
      </w:tr>
      <w:tr w:rsidR="001A77C9" w14:paraId="1E5B16B0" w14:textId="77777777">
        <w:tc>
          <w:tcPr>
            <w:tcW w:w="4453" w:type="dxa"/>
          </w:tcPr>
          <w:p w14:paraId="38276722" w14:textId="77777777" w:rsidR="001A77C9" w:rsidRDefault="00000000">
            <w:r>
              <w:t>Operator opens Dashboard 13</w:t>
            </w:r>
          </w:p>
        </w:tc>
        <w:tc>
          <w:tcPr>
            <w:tcW w:w="4453" w:type="dxa"/>
          </w:tcPr>
          <w:p w14:paraId="5AAC4836" w14:textId="77777777" w:rsidR="001A77C9" w:rsidRDefault="00000000">
            <w:r>
              <w:t>Renders the route-adaptive schematic for the active route with current component states.</w:t>
            </w:r>
          </w:p>
        </w:tc>
      </w:tr>
      <w:tr w:rsidR="001A77C9" w14:paraId="173F8B63" w14:textId="77777777">
        <w:tc>
          <w:tcPr>
            <w:tcW w:w="4453" w:type="dxa"/>
          </w:tcPr>
          <w:p w14:paraId="278213F6" w14:textId="77777777" w:rsidR="001A77C9" w:rsidRDefault="00000000">
            <w:r>
              <w:t>FlatWireHub SignalR event received</w:t>
            </w:r>
          </w:p>
        </w:tc>
        <w:tc>
          <w:tcPr>
            <w:tcW w:w="4453" w:type="dxa"/>
          </w:tcPr>
          <w:p w14:paraId="44449CC8" w14:textId="77777777" w:rsidR="001A77C9" w:rsidRDefault="00000000">
            <w:r>
              <w:t>Updates affected component nodes, indicators, and flow animation in place.</w:t>
            </w:r>
          </w:p>
        </w:tc>
      </w:tr>
      <w:tr w:rsidR="001A77C9" w14:paraId="5330CF08" w14:textId="77777777">
        <w:tc>
          <w:tcPr>
            <w:tcW w:w="4453" w:type="dxa"/>
          </w:tcPr>
          <w:p w14:paraId="7BD30990" w14:textId="77777777" w:rsidR="001A77C9" w:rsidRDefault="00000000">
            <w:r>
              <w:t>Network drop then recovery</w:t>
            </w:r>
          </w:p>
        </w:tc>
        <w:tc>
          <w:tcPr>
            <w:tcW w:w="4453" w:type="dxa"/>
          </w:tcPr>
          <w:p w14:paraId="6A22C6C8" w14:textId="77777777" w:rsidR="001A77C9" w:rsidRDefault="00000000">
            <w:r>
              <w:t>Reconnects automatically and restores live schematic updates.</w:t>
            </w:r>
          </w:p>
        </w:tc>
      </w:tr>
    </w:tbl>
    <w:p w14:paraId="128340B9" w14:textId="77777777" w:rsidR="001A77C9" w:rsidRDefault="001A77C9"/>
    <w:p w14:paraId="5056B260" w14:textId="77777777" w:rsidR="001A77C9" w:rsidRDefault="00000000">
      <w:r>
        <w:rPr>
          <w:b/>
        </w:rPr>
        <w:t>Functional Requirements.</w:t>
      </w:r>
    </w:p>
    <w:p w14:paraId="2905FD6B" w14:textId="77777777" w:rsidR="001A77C9" w:rsidRDefault="00000000">
      <w:r>
        <w:lastRenderedPageBreak/>
        <w:t>The Line Schematic is a full-screen, route-adaptive SVG of the flat wire line with live PLC data overlaid on every component. It reconfigures for FL1, FL2, or FL3 operation and shows component on/off/bypass indication. Primary users: Supervisor / Operator. Resolves OQ-4 tag mapping via the PLC Tag Mapping table.</w:t>
      </w:r>
    </w:p>
    <w:p w14:paraId="65D7C4F7" w14:textId="77777777" w:rsidR="001A77C9" w:rsidRDefault="00000000">
      <w:pPr>
        <w:pStyle w:val="ListBullet"/>
      </w:pPr>
      <w:r>
        <w:t>The system shall display a full-screen route-adaptive SVG schematic of the flat wire line with live PLC data overlaid on every component. (HMI001)</w:t>
      </w:r>
    </w:p>
    <w:p w14:paraId="21AC226E" w14:textId="77777777" w:rsidR="001A77C9" w:rsidRDefault="00000000">
      <w:pPr>
        <w:pStyle w:val="ListBullet"/>
      </w:pPr>
      <w:r>
        <w:t>The system shall reconfigure the schematic layout automatically for the active route (FL1 Standalone, FL2 Standalone, or FL3 Hybrid). (HMI002)</w:t>
      </w:r>
    </w:p>
    <w:p w14:paraId="63B1A29C" w14:textId="77777777" w:rsidR="001A77C9" w:rsidRDefault="00000000">
      <w:pPr>
        <w:pStyle w:val="ListBullet"/>
      </w:pPr>
      <w:r>
        <w:t>The system shall display, per component node, a status indicator, the configured parameter, and the live measurement per the component node data specification. (HMI003)</w:t>
      </w:r>
    </w:p>
    <w:p w14:paraId="30B833E8" w14:textId="77777777" w:rsidR="001A77C9" w:rsidRDefault="00000000">
      <w:pPr>
        <w:pStyle w:val="ListBullet"/>
      </w:pPr>
      <w:r>
        <w:t>The system shall render each payoff node green when above 25%, amber at or below 25%, and red with pulsing at or below 10%, alongside weight and percent-remaining. (HMI004)</w:t>
      </w:r>
    </w:p>
    <w:p w14:paraId="25AC2113" w14:textId="77777777" w:rsidR="001A77C9" w:rsidRDefault="00000000">
      <w:pPr>
        <w:pStyle w:val="ListBullet"/>
      </w:pPr>
      <w:r>
        <w:t>The system shall render the gauge sensor node green when in-spec and red when out-of-spec, showing the live gauge reading. (HMI005)</w:t>
      </w:r>
    </w:p>
    <w:p w14:paraId="577DAEEB" w14:textId="77777777" w:rsidR="001A77C9" w:rsidRDefault="00000000">
      <w:pPr>
        <w:pStyle w:val="ListBullet"/>
      </w:pPr>
      <w:r>
        <w:t>The system shall render the width sensor node green when in-spec and red when out-of-spec, showing the live width reading. (HMI006)</w:t>
      </w:r>
    </w:p>
    <w:p w14:paraId="0BAC3F1F" w14:textId="77777777" w:rsidR="001A77C9" w:rsidRDefault="00000000">
      <w:pPr>
        <w:pStyle w:val="ListBullet"/>
      </w:pPr>
      <w:r>
        <w:t>The system shall render each component green when active, grey when bypassed, and red when in fault. (HMI007)</w:t>
      </w:r>
    </w:p>
    <w:p w14:paraId="69FE4241" w14:textId="77777777" w:rsidR="001A77C9" w:rsidRDefault="00000000">
      <w:pPr>
        <w:pStyle w:val="ListBullet"/>
      </w:pPr>
      <w:r>
        <w:t>The system shall render the FM2-6" S2 stand as non-bypassable (green active or red fault only). (HMI008)</w:t>
      </w:r>
    </w:p>
    <w:p w14:paraId="5A40A814" w14:textId="77777777" w:rsidR="001A77C9" w:rsidRDefault="00000000">
      <w:pPr>
        <w:pStyle w:val="ListBullet"/>
      </w:pPr>
      <w:r>
        <w:t>The system shall animate flow dashes along connector paths when SpeedFPM is greater than zero, stop the animation when paused or idle, show static orange dashes when paused, and static red dashes on fault. (HMI009)</w:t>
      </w:r>
    </w:p>
    <w:p w14:paraId="7D7CF9C1" w14:textId="77777777" w:rsidR="001A77C9" w:rsidRDefault="00000000">
      <w:pPr>
        <w:pStyle w:val="ListBullet"/>
      </w:pPr>
      <w:r>
        <w:t>The system shall show route-appropriate active components and grey out the components inactive for the current route (FL1, FL2, or FL3 variant). (HMI010)</w:t>
      </w:r>
    </w:p>
    <w:p w14:paraId="3E864FEF" w14:textId="77777777" w:rsidR="001A77C9" w:rsidRDefault="00000000">
      <w:pPr>
        <w:pStyle w:val="ListBullet"/>
      </w:pPr>
      <w:r>
        <w:t>The system shall dim greyed components to 40% opacity and display a BYPASS or OFFLINE badge in place of parameter values. (HMI011)</w:t>
      </w:r>
    </w:p>
    <w:p w14:paraId="41B5502D" w14:textId="77777777" w:rsidR="001A77C9" w:rsidRDefault="00000000">
      <w:pPr>
        <w:pStyle w:val="ListBullet"/>
      </w:pPr>
      <w:r>
        <w:t>The system shall display a fixed bottom alert bar using the same alert rules as Dashboard 1. (HMI012)</w:t>
      </w:r>
    </w:p>
    <w:p w14:paraId="63D1ABB5" w14:textId="77777777" w:rsidR="001A77C9" w:rsidRDefault="00000000">
      <w:pPr>
        <w:pStyle w:val="ListBullet"/>
      </w:pPr>
      <w:r>
        <w:t>The system shall display a header showing route selector, line status, order/alpha, live speed, and footage. (HMI013)</w:t>
      </w:r>
    </w:p>
    <w:p w14:paraId="7DB52507" w14:textId="77777777" w:rsidR="001A77C9" w:rsidRDefault="00000000">
      <w:pPr>
        <w:pStyle w:val="ListBullet"/>
      </w:pPr>
      <w:r>
        <w:t>The system shall provide navigation to Line Status (Dashboard 1), Active Run (Dashboard 3, when a run is active), and SCADA Trends (Dashboard 14). (HMI014)</w:t>
      </w:r>
    </w:p>
    <w:p w14:paraId="295A7B6D" w14:textId="77777777" w:rsidR="001A77C9" w:rsidRDefault="00000000">
      <w:pPr>
        <w:pStyle w:val="ListBullet"/>
      </w:pPr>
      <w:r>
        <w:t>The system shall drive the schematic from the FlatWireHub SignalR events and reconnect automatically after a network drop. (HMI015)</w:t>
      </w:r>
    </w:p>
    <w:p w14:paraId="0F3DBE12" w14:textId="77777777" w:rsidR="001A77C9" w:rsidRDefault="00000000">
      <w:pPr>
        <w:pStyle w:val="ListBullet"/>
      </w:pPr>
      <w:r>
        <w:t>The system shall render all interactive elements with a tap target of at least 48px and render all numeric readings in the monospace font. (HMI016)</w:t>
      </w:r>
    </w:p>
    <w:p w14:paraId="4EB1783A" w14:textId="77777777" w:rsidR="001A77C9" w:rsidRDefault="00000000">
      <w:pPr>
        <w:pStyle w:val="ListBullet"/>
      </w:pPr>
      <w:r>
        <w:t>The system shall not provide any print action on the HMI schematic. (HMI017)</w:t>
      </w:r>
    </w:p>
    <w:p w14:paraId="095E320C" w14:textId="77777777" w:rsidR="001A77C9" w:rsidRDefault="00000000">
      <w:r>
        <w:t>&gt; [OPEN ITEM: FL1 Edge Set on the HMI schematic conflicts with the May 21, 2026 correction that FL1 has no Edger. HMIAndSCADALayout.md (May 15) still depicts an FL1 EDGE SET node; the FL1 schematic/route variant must be corrected to remove the Edge Set node.]</w:t>
      </w:r>
    </w:p>
    <w:p w14:paraId="7DB2BC30" w14:textId="77777777" w:rsidR="001A77C9" w:rsidRDefault="00000000">
      <w:pPr>
        <w:jc w:val="center"/>
      </w:pPr>
      <w:r>
        <w:rPr>
          <w:noProof/>
        </w:rPr>
        <w:lastRenderedPageBreak/>
        <w:drawing>
          <wp:inline distT="0" distB="0" distL="0" distR="0" wp14:anchorId="0DB0EA8C" wp14:editId="5722C504">
            <wp:extent cx="5760720" cy="460857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3_hmi_schematic.png"/>
                    <pic:cNvPicPr/>
                  </pic:nvPicPr>
                  <pic:blipFill>
                    <a:blip r:embed="rId32"/>
                    <a:stretch>
                      <a:fillRect/>
                    </a:stretch>
                  </pic:blipFill>
                  <pic:spPr>
                    <a:xfrm>
                      <a:off x="0" y="0"/>
                      <a:ext cx="5760720" cy="4608576"/>
                    </a:xfrm>
                    <a:prstGeom prst="rect">
                      <a:avLst/>
                    </a:prstGeom>
                  </pic:spPr>
                </pic:pic>
              </a:graphicData>
            </a:graphic>
          </wp:inline>
        </w:drawing>
      </w:r>
    </w:p>
    <w:p w14:paraId="4CEA88BB" w14:textId="77777777" w:rsidR="001A77C9" w:rsidRDefault="00000000">
      <w:pPr>
        <w:pStyle w:val="Caption"/>
        <w:jc w:val="center"/>
      </w:pPr>
      <w:bookmarkStart w:id="82" w:name="_Toc235823338"/>
      <w:r>
        <w:rPr>
          <w:b/>
        </w:rPr>
        <w:t xml:space="preserve">Figure </w:t>
      </w:r>
      <w:fldSimple w:instr=" SEQ Figure \* ARABIC ">
        <w:r w:rsidR="001A77C9">
          <w:t>#</w:t>
        </w:r>
      </w:fldSimple>
      <w:r>
        <w:rPr>
          <w:b/>
        </w:rPr>
        <w:t xml:space="preserve"> — HMI Line Schematic (Dashboard 13) (db13_hmi_schematic.png)</w:t>
      </w:r>
      <w:bookmarkEnd w:id="82"/>
    </w:p>
    <w:p w14:paraId="5C8C3B2F" w14:textId="77777777" w:rsidR="001A77C9" w:rsidRDefault="00000000">
      <w:r>
        <w:t>*Requirements traced: HMI001–HMI017.*</w:t>
      </w:r>
    </w:p>
    <w:p w14:paraId="0AC75E55" w14:textId="77777777" w:rsidR="001A77C9" w:rsidRDefault="00000000">
      <w:pPr>
        <w:pStyle w:val="Heading3"/>
      </w:pPr>
      <w:bookmarkStart w:id="83" w:name="_Toc235824149"/>
      <w:r>
        <w:t>4.27 SCADA Trends (SCD) — Dashboard 14</w:t>
      </w:r>
      <w:bookmarkEnd w:id="83"/>
    </w:p>
    <w:p w14:paraId="1D7A97B5" w14:textId="77777777" w:rsidR="001A77C9" w:rsidRDefault="00000000">
      <w:r>
        <w:rPr>
          <w:b/>
        </w:rPr>
        <w:t>Description.</w:t>
      </w:r>
      <w:r>
        <w:t xml:space="preserve"> The SCADA Trends screen (Dashboard 14) presents multi-pen, real-time time-series charts for gauge, width, speed, and payoff weight, overlaid with SPC control limits, tolerance bands, and a shared event timeline. Operations, Supervisors, and Engineering use it to monitor flat-wire line health, catch out-of-spec drift early, and correlate quality excursions with welds, die changes, and pauses. Configurable time windows and CSV export support both live watch and after-the-fact analysis.</w:t>
      </w:r>
    </w:p>
    <w:p w14:paraId="031AB068" w14:textId="77777777" w:rsidR="001A77C9" w:rsidRDefault="00000000">
      <w:r>
        <w:rPr>
          <w:b/>
        </w:rPr>
        <w:t>Priority:</w:t>
      </w:r>
      <w:r>
        <w:t xml:space="preserve"> Should — it materially improves quality visibility and troubleshooting on the flat-wire line, but the line can run and be controlled without it, so it is not strictly required for Phase-1 go-live.</w:t>
      </w:r>
    </w:p>
    <w:p w14:paraId="31EE3B5B" w14:textId="77777777" w:rsidR="001A77C9" w:rsidRDefault="00000000">
      <w:r>
        <w:rPr>
          <w:b/>
        </w:rPr>
        <w:t>Stimulus / Response.</w:t>
      </w:r>
    </w:p>
    <w:tbl>
      <w:tblPr>
        <w:tblStyle w:val="TableGrid"/>
        <w:tblW w:w="0" w:type="auto"/>
        <w:tblLook w:val="04A0" w:firstRow="1" w:lastRow="0" w:firstColumn="1" w:lastColumn="0" w:noHBand="0" w:noVBand="1"/>
      </w:tblPr>
      <w:tblGrid>
        <w:gridCol w:w="4449"/>
        <w:gridCol w:w="4448"/>
      </w:tblGrid>
      <w:tr w:rsidR="001A77C9" w14:paraId="15C127DE" w14:textId="77777777">
        <w:tc>
          <w:tcPr>
            <w:tcW w:w="4453" w:type="dxa"/>
          </w:tcPr>
          <w:p w14:paraId="1B67E708" w14:textId="77777777" w:rsidR="001A77C9" w:rsidRDefault="00000000">
            <w:r>
              <w:rPr>
                <w:b/>
              </w:rPr>
              <w:t>Trigger</w:t>
            </w:r>
          </w:p>
        </w:tc>
        <w:tc>
          <w:tcPr>
            <w:tcW w:w="4453" w:type="dxa"/>
          </w:tcPr>
          <w:p w14:paraId="7C16E7A2" w14:textId="77777777" w:rsidR="001A77C9" w:rsidRDefault="00000000">
            <w:r>
              <w:rPr>
                <w:b/>
              </w:rPr>
              <w:t>System response</w:t>
            </w:r>
          </w:p>
        </w:tc>
      </w:tr>
      <w:tr w:rsidR="001A77C9" w14:paraId="4953F430" w14:textId="77777777">
        <w:tc>
          <w:tcPr>
            <w:tcW w:w="4453" w:type="dxa"/>
          </w:tcPr>
          <w:p w14:paraId="2E23266C" w14:textId="77777777" w:rsidR="001A77C9" w:rsidRDefault="00000000">
            <w:r>
              <w:t>User navigates from Dashboard 1, 3, or 13 and selects a line (FL1/FL2/FL3)</w:t>
            </w:r>
          </w:p>
        </w:tc>
        <w:tc>
          <w:tcPr>
            <w:tcW w:w="4453" w:type="dxa"/>
          </w:tcPr>
          <w:p w14:paraId="1585CE9C" w14:textId="77777777" w:rsidR="001A77C9" w:rsidRDefault="00000000">
            <w:r>
              <w:t>Screen opens and renders all trend charts for the selected line and time window</w:t>
            </w:r>
          </w:p>
        </w:tc>
      </w:tr>
      <w:tr w:rsidR="001A77C9" w14:paraId="53027983" w14:textId="77777777">
        <w:tc>
          <w:tcPr>
            <w:tcW w:w="4453" w:type="dxa"/>
          </w:tcPr>
          <w:p w14:paraId="34CBB426" w14:textId="77777777" w:rsidR="001A77C9" w:rsidRDefault="00000000">
            <w:r>
              <w:t>FlatWireHub SignalR reading arrives</w:t>
            </w:r>
          </w:p>
        </w:tc>
        <w:tc>
          <w:tcPr>
            <w:tcW w:w="4453" w:type="dxa"/>
          </w:tcPr>
          <w:p w14:paraId="05CAE010" w14:textId="77777777" w:rsidR="001A77C9" w:rsidRDefault="00000000">
            <w:r>
              <w:t>Charts and event markers advance live at the configured update interval</w:t>
            </w:r>
          </w:p>
        </w:tc>
      </w:tr>
      <w:tr w:rsidR="001A77C9" w14:paraId="5DDE5AA7" w14:textId="77777777">
        <w:tc>
          <w:tcPr>
            <w:tcW w:w="4453" w:type="dxa"/>
          </w:tcPr>
          <w:p w14:paraId="20FC7D2B" w14:textId="77777777" w:rsidR="001A77C9" w:rsidRDefault="00000000">
            <w:r>
              <w:t>SignalR connection drops</w:t>
            </w:r>
          </w:p>
        </w:tc>
        <w:tc>
          <w:tcPr>
            <w:tcW w:w="4453" w:type="dxa"/>
          </w:tcPr>
          <w:p w14:paraId="115AA7A7" w14:textId="77777777" w:rsidR="001A77C9" w:rsidRDefault="00000000">
            <w:r>
              <w:t>Client reconnects automatically and resumes streaming</w:t>
            </w:r>
          </w:p>
        </w:tc>
      </w:tr>
    </w:tbl>
    <w:p w14:paraId="3648A038" w14:textId="77777777" w:rsidR="001A77C9" w:rsidRDefault="001A77C9"/>
    <w:p w14:paraId="1B375F3C" w14:textId="77777777" w:rsidR="001A77C9" w:rsidRDefault="00000000">
      <w:r>
        <w:rPr>
          <w:b/>
        </w:rPr>
        <w:t>Functional Requirements.</w:t>
      </w:r>
    </w:p>
    <w:p w14:paraId="364D40F0" w14:textId="77777777" w:rsidR="001A77C9" w:rsidRDefault="00000000">
      <w:r>
        <w:lastRenderedPageBreak/>
        <w:t>The SCADA Multi-Trend Charts screen provides multi-pen time-series trends for gauge, width, speed, and payoff weight with SPC control-limit overlays, a shared event timeline, configurable time windows, and CSV export. Primary users: Operations / Supervisor / Engineering.</w:t>
      </w:r>
    </w:p>
    <w:p w14:paraId="4CC0FD3F" w14:textId="77777777" w:rsidR="001A77C9" w:rsidRDefault="00000000">
      <w:pPr>
        <w:pStyle w:val="ListBullet"/>
      </w:pPr>
      <w:r>
        <w:t>The system shall display multi-pen time-series trend charts for gauge, width, speed, and payoff weight. (SCD001)</w:t>
      </w:r>
    </w:p>
    <w:p w14:paraId="22C02D5C" w14:textId="77777777" w:rsidR="001A77C9" w:rsidRDefault="00000000">
      <w:pPr>
        <w:pStyle w:val="ListBullet"/>
      </w:pPr>
      <w:r>
        <w:t>The system shall display the gauge chart with a target centerline, a plus/minus tolerance band, UCL/LCL control lines, and out-of-spec shading. (SCD002)</w:t>
      </w:r>
    </w:p>
    <w:p w14:paraId="4198E33C" w14:textId="77777777" w:rsidR="001A77C9" w:rsidRDefault="00000000">
      <w:pPr>
        <w:pStyle w:val="ListBullet"/>
      </w:pPr>
      <w:r>
        <w:t>The system shall display the width chart using the same visual language as the gauge chart. (SCD003)</w:t>
      </w:r>
    </w:p>
    <w:p w14:paraId="21525335" w14:textId="77777777" w:rsidR="001A77C9" w:rsidRDefault="00000000">
      <w:pPr>
        <w:pStyle w:val="ListBullet"/>
      </w:pPr>
      <w:r>
        <w:t>The system shall display the speed chart with a max-speed line from the pass schedule, grey shading over paused periods, and the pause reason shown on hover. (SCD004)</w:t>
      </w:r>
    </w:p>
    <w:p w14:paraId="6E4EECFF" w14:textId="77777777" w:rsidR="001A77C9" w:rsidRDefault="00000000">
      <w:pPr>
        <w:pStyle w:val="ListBullet"/>
      </w:pPr>
      <w:r>
        <w:t>The system shall display the payoff weight chart with Payoff 1 solid, Payoff 2 dashed, and a 3,000 lb weld-soon threshold line. (SCD005)</w:t>
      </w:r>
    </w:p>
    <w:p w14:paraId="64E6DD2F" w14:textId="77777777" w:rsidR="001A77C9" w:rsidRDefault="00000000">
      <w:pPr>
        <w:pStyle w:val="ListBullet"/>
      </w:pPr>
      <w:r>
        <w:t>The system shall provide time-window options of 30 min, 1 hr, 4 hr, Shift, and Custom with appropriate x-axis labels. (SCD006)</w:t>
      </w:r>
    </w:p>
    <w:p w14:paraId="07C0394E" w14:textId="77777777" w:rsidR="001A77C9" w:rsidRDefault="00000000">
      <w:pPr>
        <w:pStyle w:val="ListBullet"/>
      </w:pPr>
      <w:r>
        <w:t>The system shall display shared event markers on a synchronized x-axis for weld join, die change, pause start/end, SPC checkpoint, alert raised, alert cleared, and rod checkout, each with its defined symbol, colour, and data source. (SCD007)</w:t>
      </w:r>
    </w:p>
    <w:p w14:paraId="74632805" w14:textId="77777777" w:rsidR="001A77C9" w:rsidRDefault="00000000">
      <w:pPr>
        <w:pStyle w:val="ListBullet"/>
      </w:pPr>
      <w:r>
        <w:t>The system shall calculate SPC control limits from the last N measurements (default 25 per run) using X̄-R methodology, deriving UCL (X̄ + 3σ), LCL (X̄ − 3σ), USL (target + tolerance), and LSL (target − tolerance). (SCD008)</w:t>
      </w:r>
    </w:p>
    <w:p w14:paraId="1B033AFC" w14:textId="77777777" w:rsidR="001A77C9" w:rsidRDefault="00000000">
      <w:pPr>
        <w:pStyle w:val="ListBullet"/>
      </w:pPr>
      <w:r>
        <w:t>The system shall shade out-of-spec regions red and in-spec regions green at low opacity. (SCD009)</w:t>
      </w:r>
    </w:p>
    <w:p w14:paraId="65FA9010" w14:textId="77777777" w:rsidR="001A77C9" w:rsidRDefault="00000000">
      <w:pPr>
        <w:pStyle w:val="ListBullet"/>
      </w:pPr>
      <w:r>
        <w:t>The system shall export a CSV containing Timestamp, Footage_ft, Gauge_in, Width_in, Speed_FPM, Payoff1_lb, Payoff2_lb, GaugeSpec_in, GaugeTol_in, WidthSpec_in, WidthTol_in, EventType, and EventDetail, with one row per SignalR reading interval. (SCD010)</w:t>
      </w:r>
    </w:p>
    <w:p w14:paraId="5875B0B2" w14:textId="77777777" w:rsidR="001A77C9" w:rsidRDefault="00000000">
      <w:pPr>
        <w:pStyle w:val="ListBullet"/>
      </w:pPr>
      <w:r>
        <w:t>The system shall provide a settings panel controlling update interval, SPC sample size, show/hide control limits, chart layout, and dark mode. (SCD011)</w:t>
      </w:r>
    </w:p>
    <w:p w14:paraId="3608724F" w14:textId="77777777" w:rsidR="001A77C9" w:rsidRDefault="00000000">
      <w:pPr>
        <w:pStyle w:val="ListBullet"/>
      </w:pPr>
      <w:r>
        <w:t>The system shall provide a line selector (FL1 / FL2 / FL3). (SCD012)</w:t>
      </w:r>
    </w:p>
    <w:p w14:paraId="7D160BC6" w14:textId="77777777" w:rsidR="001A77C9" w:rsidRDefault="00000000">
      <w:pPr>
        <w:pStyle w:val="ListBullet"/>
      </w:pPr>
      <w:r>
        <w:t>The system shall provide navigation from Dashboard 1, Dashboard 3, and Dashboard 13, and back navigation to Active Run or Line Status. (SCD013)</w:t>
      </w:r>
    </w:p>
    <w:p w14:paraId="51CEAB48" w14:textId="77777777" w:rsidR="001A77C9" w:rsidRDefault="00000000">
      <w:pPr>
        <w:pStyle w:val="ListBullet"/>
      </w:pPr>
      <w:r>
        <w:t>The system shall drive the charts from the FlatWireHub SignalR events and reconnect automatically after a network drop. (SCD014)</w:t>
      </w:r>
    </w:p>
    <w:p w14:paraId="008DC8D8" w14:textId="77777777" w:rsidR="001A77C9" w:rsidRDefault="00000000">
      <w:pPr>
        <w:pStyle w:val="ListBullet"/>
      </w:pPr>
      <w:r>
        <w:t>The system shall not provide any print action on the SCADA Trends screen. (SCD015)</w:t>
      </w:r>
    </w:p>
    <w:p w14:paraId="5A5EB838" w14:textId="77777777" w:rsidR="001A77C9" w:rsidRDefault="00000000">
      <w:pPr>
        <w:jc w:val="center"/>
      </w:pPr>
      <w:r>
        <w:rPr>
          <w:noProof/>
        </w:rPr>
        <w:lastRenderedPageBreak/>
        <w:drawing>
          <wp:inline distT="0" distB="0" distL="0" distR="0" wp14:anchorId="6BED0138" wp14:editId="7E54A838">
            <wp:extent cx="5760720" cy="46085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4_scada_trends.png"/>
                    <pic:cNvPicPr/>
                  </pic:nvPicPr>
                  <pic:blipFill>
                    <a:blip r:embed="rId18"/>
                    <a:stretch>
                      <a:fillRect/>
                    </a:stretch>
                  </pic:blipFill>
                  <pic:spPr>
                    <a:xfrm>
                      <a:off x="0" y="0"/>
                      <a:ext cx="5760720" cy="4608576"/>
                    </a:xfrm>
                    <a:prstGeom prst="rect">
                      <a:avLst/>
                    </a:prstGeom>
                  </pic:spPr>
                </pic:pic>
              </a:graphicData>
            </a:graphic>
          </wp:inline>
        </w:drawing>
      </w:r>
    </w:p>
    <w:p w14:paraId="7ECE2D8F" w14:textId="77777777" w:rsidR="001A77C9" w:rsidRDefault="00000000">
      <w:pPr>
        <w:pStyle w:val="Caption"/>
        <w:jc w:val="center"/>
      </w:pPr>
      <w:bookmarkStart w:id="84" w:name="_Toc235823339"/>
      <w:r>
        <w:rPr>
          <w:b/>
        </w:rPr>
        <w:t xml:space="preserve">Figure </w:t>
      </w:r>
      <w:fldSimple w:instr=" SEQ Figure \* ARABIC ">
        <w:r w:rsidR="001A77C9">
          <w:t>#</w:t>
        </w:r>
      </w:fldSimple>
      <w:r>
        <w:rPr>
          <w:b/>
        </w:rPr>
        <w:t xml:space="preserve"> — SCADA Trends (Dashboard 14) (db14_scada_trends.png)</w:t>
      </w:r>
      <w:bookmarkEnd w:id="84"/>
    </w:p>
    <w:p w14:paraId="46B6BDDC" w14:textId="77777777" w:rsidR="001A77C9" w:rsidRDefault="00000000">
      <w:r>
        <w:t>*Requirements traced: SCD001–SCD015.*</w:t>
      </w:r>
    </w:p>
    <w:p w14:paraId="6B9E84F3" w14:textId="77777777" w:rsidR="001A77C9" w:rsidRDefault="00000000">
      <w:pPr>
        <w:pStyle w:val="Heading3"/>
      </w:pPr>
      <w:bookmarkStart w:id="85" w:name="_Toc235824150"/>
      <w:r>
        <w:t>4.28 OEE (OEE)</w:t>
      </w:r>
      <w:bookmarkEnd w:id="85"/>
    </w:p>
    <w:p w14:paraId="3B5F4AED" w14:textId="77777777" w:rsidR="001A77C9" w:rsidRDefault="00000000">
      <w:r>
        <w:rPr>
          <w:b/>
        </w:rPr>
        <w:t>Description.</w:t>
      </w:r>
      <w:r>
        <w:t xml:space="preserve"> The OEE feature provides a read-only dashboard that reports Overall Equipment Effectiveness for each flat-wire line (FL1–FL3) and combined, decomposing it into Availability, Performance, and Quality with factor breakdowns, MTBF/MTTR, Six Big Losses, multi-shift trends, a line comparison table, and ranked loss events. Production supervisors, line leads, and continuous-improvement engineers use it to monitor shift performance against the target and to identify the largest sources of lost throughput. It matters because it turns raw OPC and Planning DB data into an actionable view of where footage is being lost on the flat-wire line.</w:t>
      </w:r>
    </w:p>
    <w:p w14:paraId="51CA2842" w14:textId="77777777" w:rsidR="001A77C9" w:rsidRDefault="00000000">
      <w:r>
        <w:rPr>
          <w:b/>
        </w:rPr>
        <w:t>Priority:</w:t>
      </w:r>
      <w:r>
        <w:t xml:space="preserve"> Should — high operational value for performance visibility, but not required for the line to run and ship product at Phase-1 go-live.</w:t>
      </w:r>
    </w:p>
    <w:p w14:paraId="537754BA"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0DA23909" w14:textId="77777777">
        <w:tc>
          <w:tcPr>
            <w:tcW w:w="4453" w:type="dxa"/>
          </w:tcPr>
          <w:p w14:paraId="23FA3ADD" w14:textId="77777777" w:rsidR="001A77C9" w:rsidRDefault="00000000">
            <w:r>
              <w:rPr>
                <w:b/>
              </w:rPr>
              <w:t>Trigger</w:t>
            </w:r>
          </w:p>
        </w:tc>
        <w:tc>
          <w:tcPr>
            <w:tcW w:w="4453" w:type="dxa"/>
          </w:tcPr>
          <w:p w14:paraId="51B0FB36" w14:textId="77777777" w:rsidR="001A77C9" w:rsidRDefault="00000000">
            <w:r>
              <w:rPr>
                <w:b/>
              </w:rPr>
              <w:t>System response</w:t>
            </w:r>
          </w:p>
        </w:tc>
      </w:tr>
      <w:tr w:rsidR="001A77C9" w14:paraId="39E90865" w14:textId="77777777">
        <w:tc>
          <w:tcPr>
            <w:tcW w:w="4453" w:type="dxa"/>
          </w:tcPr>
          <w:p w14:paraId="2372CFC2" w14:textId="77777777" w:rsidR="001A77C9" w:rsidRDefault="00000000">
            <w:r>
              <w:t>Operator opens the OEE dashboard</w:t>
            </w:r>
          </w:p>
        </w:tc>
        <w:tc>
          <w:tcPr>
            <w:tcW w:w="4453" w:type="dxa"/>
          </w:tcPr>
          <w:p w14:paraId="069915E1" w14:textId="77777777" w:rsidR="001A77C9" w:rsidRDefault="00000000">
            <w:r>
              <w:t>Loads current-shift metrics for all lines from OPC and the Planning DB.</w:t>
            </w:r>
          </w:p>
        </w:tc>
      </w:tr>
      <w:tr w:rsidR="001A77C9" w14:paraId="06667656" w14:textId="77777777">
        <w:tc>
          <w:tcPr>
            <w:tcW w:w="4453" w:type="dxa"/>
          </w:tcPr>
          <w:p w14:paraId="3BF3D240" w14:textId="77777777" w:rsidR="001A77C9" w:rsidRDefault="00000000">
            <w:r>
              <w:t>Machine or shift selector changed</w:t>
            </w:r>
          </w:p>
        </w:tc>
        <w:tc>
          <w:tcPr>
            <w:tcW w:w="4453" w:type="dxa"/>
          </w:tcPr>
          <w:p w14:paraId="13D5A6A3" w14:textId="77777777" w:rsidR="001A77C9" w:rsidRDefault="00000000">
            <w:r>
              <w:t>Re-renders tiles, panels, and tables for the chosen scope.</w:t>
            </w:r>
          </w:p>
        </w:tc>
      </w:tr>
      <w:tr w:rsidR="001A77C9" w14:paraId="54F2A1BD" w14:textId="77777777">
        <w:tc>
          <w:tcPr>
            <w:tcW w:w="4453" w:type="dxa"/>
          </w:tcPr>
          <w:p w14:paraId="23D680C9" w14:textId="77777777" w:rsidR="001A77C9" w:rsidRDefault="00000000">
            <w:r>
              <w:t>Underlying data refreshes</w:t>
            </w:r>
          </w:p>
        </w:tc>
        <w:tc>
          <w:tcPr>
            <w:tcW w:w="4453" w:type="dxa"/>
          </w:tcPr>
          <w:p w14:paraId="771753B1" w14:textId="77777777" w:rsidR="001A77C9" w:rsidRDefault="00000000">
            <w:r>
              <w:t>Updates displayed values, thresholds, and charts.</w:t>
            </w:r>
          </w:p>
        </w:tc>
      </w:tr>
    </w:tbl>
    <w:p w14:paraId="7B33B3FC" w14:textId="77777777" w:rsidR="001A77C9" w:rsidRDefault="001A77C9"/>
    <w:p w14:paraId="098CD312" w14:textId="77777777" w:rsidR="001A77C9" w:rsidRDefault="00000000">
      <w:r>
        <w:rPr>
          <w:b/>
        </w:rPr>
        <w:lastRenderedPageBreak/>
        <w:t>Functional Requirements.</w:t>
      </w:r>
    </w:p>
    <w:p w14:paraId="7A8A0B37" w14:textId="77777777" w:rsidR="001A77C9" w:rsidRDefault="00000000">
      <w:r>
        <w:t>The OEE dashboard presents Availability, Performance, and Quality metrics per machine and combined, with factor breakdowns, MTBF/MTTR, Six Big Losses, a multi-shift trend, a line comparison table, and ranked loss events. Data source: OPC + Planning DB. (Requirements derived from the dashboard_oee.html mockup, the only source available for this screen.)</w:t>
      </w:r>
    </w:p>
    <w:p w14:paraId="1CDD273B" w14:textId="77777777" w:rsidR="001A77C9" w:rsidRDefault="00000000">
      <w:pPr>
        <w:pStyle w:val="ListBullet"/>
      </w:pPr>
      <w:r>
        <w:t>The system shall present an Availability / Performance / Quality dashboard with OEE per machine and a combined view. (OEE001)</w:t>
      </w:r>
    </w:p>
    <w:p w14:paraId="6B36CBC9" w14:textId="77777777" w:rsidR="001A77C9" w:rsidRDefault="00000000">
      <w:pPr>
        <w:pStyle w:val="ListBullet"/>
      </w:pPr>
      <w:r>
        <w:t>The system shall provide a machine detail selector (FL1 / FL2 / FL3). (OEE002)</w:t>
      </w:r>
    </w:p>
    <w:p w14:paraId="3034D78E" w14:textId="77777777" w:rsidR="001A77C9" w:rsidRDefault="00000000">
      <w:pPr>
        <w:pStyle w:val="ListBullet"/>
      </w:pPr>
      <w:r>
        <w:t>The system shall provide a shift selector (Day / Night / Previous). (OEE003)</w:t>
      </w:r>
    </w:p>
    <w:p w14:paraId="763E2E09" w14:textId="77777777" w:rsidR="001A77C9" w:rsidRDefault="00000000">
      <w:pPr>
        <w:pStyle w:val="ListBullet"/>
      </w:pPr>
      <w:r>
        <w:t>The system shall display an OEE strip with one tile per line showing OEE percent, the A·P·Q breakdown, a donut gauge, and a variance-vs-target chip. (OEE004)</w:t>
      </w:r>
    </w:p>
    <w:p w14:paraId="4A790C1A" w14:textId="77777777" w:rsidR="001A77C9" w:rsidRDefault="00000000">
      <w:pPr>
        <w:pStyle w:val="ListBullet"/>
      </w:pPr>
      <w:r>
        <w:t>The system shall display an offline line's tile in an offline state with no donut arc. (OEE005)</w:t>
      </w:r>
    </w:p>
    <w:p w14:paraId="20D20C9A" w14:textId="77777777" w:rsidR="001A77C9" w:rsidRDefault="00000000">
      <w:pPr>
        <w:pStyle w:val="ListBullet"/>
      </w:pPr>
      <w:r>
        <w:t>The system shall display an MTBF tile with a 7-shift average value and a trend chip. (OEE006)</w:t>
      </w:r>
    </w:p>
    <w:p w14:paraId="353A2A8A" w14:textId="77777777" w:rsidR="001A77C9" w:rsidRDefault="00000000">
      <w:pPr>
        <w:pStyle w:val="ListBullet"/>
      </w:pPr>
      <w:r>
        <w:t>The system shall display an MTTR tile with a 7-shift average value and a trend chip. (OEE007)</w:t>
      </w:r>
    </w:p>
    <w:p w14:paraId="137ECBA0" w14:textId="77777777" w:rsidR="001A77C9" w:rsidRDefault="00000000">
      <w:pPr>
        <w:pStyle w:val="ListBullet"/>
      </w:pPr>
      <w:r>
        <w:t>The system shall display an OEE breakdown panel with an Availability split (running / planned / unplanned), a Performance bar, a Quality bar, and the OEE result as Availability × Performance × Quality. (OEE008)</w:t>
      </w:r>
    </w:p>
    <w:p w14:paraId="0256644A" w14:textId="77777777" w:rsidR="001A77C9" w:rsidRDefault="00000000">
      <w:pPr>
        <w:pStyle w:val="ListBullet"/>
      </w:pPr>
      <w:r>
        <w:t>The system shall display a 7-shift OEE trend chart with a target line, colour-coded bars, and a 3-shift moving average. (OEE009)</w:t>
      </w:r>
    </w:p>
    <w:p w14:paraId="47520FF9" w14:textId="77777777" w:rsidR="001A77C9" w:rsidRDefault="00000000">
      <w:pPr>
        <w:pStyle w:val="ListBullet"/>
      </w:pPr>
      <w:r>
        <w:t>The system shall display a Six Big Losses panel categorized by Availability, Performance, and Quality with time lost and estimated footage per loss. (OEE010)</w:t>
      </w:r>
    </w:p>
    <w:p w14:paraId="323B99EE" w14:textId="77777777" w:rsidR="001A77C9" w:rsidRDefault="00000000">
      <w:pPr>
        <w:pStyle w:val="ListBullet"/>
      </w:pPr>
      <w:r>
        <w:t>The system shall display a line comparison table showing Availability, Performance, Quality, Day OEE, Night OEE, and variance versus the 85% target per line. (OEE011)</w:t>
      </w:r>
    </w:p>
    <w:p w14:paraId="338CFB1B" w14:textId="77777777" w:rsidR="001A77C9" w:rsidRDefault="00000000">
      <w:pPr>
        <w:pStyle w:val="ListBullet"/>
      </w:pPr>
      <w:r>
        <w:t>The system shall display a Top Loss Events list ranked by duration with loss category and acknowledgment status. (OEE012)</w:t>
      </w:r>
    </w:p>
    <w:p w14:paraId="428A04C3" w14:textId="77777777" w:rsidR="001A77C9" w:rsidRDefault="00000000">
      <w:pPr>
        <w:pStyle w:val="ListBullet"/>
      </w:pPr>
      <w:r>
        <w:t>The system shall apply OEE colour thresholds of green at 85% or above, amber 70–84%, and red below 70%. (OEE013)</w:t>
      </w:r>
    </w:p>
    <w:p w14:paraId="43E59165" w14:textId="77777777" w:rsidR="001A77C9" w:rsidRDefault="00000000">
      <w:pPr>
        <w:pStyle w:val="ListBullet"/>
      </w:pPr>
      <w:r>
        <w:t>The system shall display offline placeholders for a machine that did not run during the shift. (OEE014)</w:t>
      </w:r>
    </w:p>
    <w:p w14:paraId="5907A063" w14:textId="77777777" w:rsidR="001A77C9" w:rsidRDefault="00000000">
      <w:pPr>
        <w:pStyle w:val="ListBullet"/>
      </w:pPr>
      <w:r>
        <w:t>The system shall provide Export PDF and Print Report actions. (OEE015)</w:t>
      </w:r>
    </w:p>
    <w:p w14:paraId="14A0E7DC" w14:textId="77777777" w:rsidR="001A77C9" w:rsidRDefault="00000000">
      <w:pPr>
        <w:pStyle w:val="ListBullet"/>
      </w:pPr>
      <w:r>
        <w:t>The system shall source OEE data from OPC and the Planning DB. (OEE016)</w:t>
      </w:r>
    </w:p>
    <w:p w14:paraId="7BEB99FE" w14:textId="77777777" w:rsidR="001A77C9" w:rsidRDefault="00000000">
      <w:pPr>
        <w:pStyle w:val="ListBullet"/>
      </w:pPr>
      <w:r>
        <w:t>The system shall use a configurable target OEE, defaulting to 85.0%. (OEE017)</w:t>
      </w:r>
    </w:p>
    <w:p w14:paraId="187F9286" w14:textId="77777777" w:rsidR="001A77C9" w:rsidRDefault="00000000">
      <w:pPr>
        <w:jc w:val="center"/>
      </w:pPr>
      <w:r>
        <w:rPr>
          <w:noProof/>
        </w:rPr>
        <w:lastRenderedPageBreak/>
        <w:drawing>
          <wp:inline distT="0" distB="0" distL="0" distR="0" wp14:anchorId="10C65552" wp14:editId="23C3F0B3">
            <wp:extent cx="5760720" cy="46085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oee.png"/>
                    <pic:cNvPicPr/>
                  </pic:nvPicPr>
                  <pic:blipFill>
                    <a:blip r:embed="rId33"/>
                    <a:stretch>
                      <a:fillRect/>
                    </a:stretch>
                  </pic:blipFill>
                  <pic:spPr>
                    <a:xfrm>
                      <a:off x="0" y="0"/>
                      <a:ext cx="5760720" cy="4608576"/>
                    </a:xfrm>
                    <a:prstGeom prst="rect">
                      <a:avLst/>
                    </a:prstGeom>
                  </pic:spPr>
                </pic:pic>
              </a:graphicData>
            </a:graphic>
          </wp:inline>
        </w:drawing>
      </w:r>
    </w:p>
    <w:p w14:paraId="7124CBDC" w14:textId="77777777" w:rsidR="001A77C9" w:rsidRDefault="00000000">
      <w:pPr>
        <w:pStyle w:val="Caption"/>
        <w:jc w:val="center"/>
      </w:pPr>
      <w:bookmarkStart w:id="86" w:name="_Toc235823340"/>
      <w:r>
        <w:rPr>
          <w:b/>
        </w:rPr>
        <w:t xml:space="preserve">Figure </w:t>
      </w:r>
      <w:fldSimple w:instr=" SEQ Figure \* ARABIC ">
        <w:r w:rsidR="001A77C9">
          <w:t>#</w:t>
        </w:r>
      </w:fldSimple>
      <w:r>
        <w:rPr>
          <w:b/>
        </w:rPr>
        <w:t xml:space="preserve"> — OEE Dashboard (db_oee.png)</w:t>
      </w:r>
      <w:bookmarkEnd w:id="86"/>
    </w:p>
    <w:p w14:paraId="2BADA511" w14:textId="77777777" w:rsidR="001A77C9" w:rsidRDefault="00000000">
      <w:r>
        <w:t>*Requirements traced: OEE001–OEE017.*</w:t>
      </w:r>
    </w:p>
    <w:p w14:paraId="3FA2579D" w14:textId="77777777" w:rsidR="001A77C9" w:rsidRDefault="00000000">
      <w:pPr>
        <w:pStyle w:val="Heading3"/>
      </w:pPr>
      <w:bookmarkStart w:id="87" w:name="_Toc235824151"/>
      <w:r>
        <w:t>4.29 Pause Run (PRN)</w:t>
      </w:r>
      <w:bookmarkEnd w:id="87"/>
    </w:p>
    <w:p w14:paraId="52080517" w14:textId="77777777" w:rsidR="001A77C9" w:rsidRDefault="00000000">
      <w:r>
        <w:rPr>
          <w:b/>
        </w:rPr>
        <w:t>Description.</w:t>
      </w:r>
      <w:r>
        <w:t xml:space="preserve"> Pause Run gives the line operator a structured way to halt an active flat-wire run, attribute the stoppage to a single reason from a governed taxonomy, and later resume it. Invoked from the action bar on the FL1 and FL3 run monitors, it freezes the footage counter, holds the PLC in an idle state, and separates pause time from productive run time. Accurate reason capture and downtime attribution feed the Shift Summary, making it essential for utilisation reporting and supervisor visibility.</w:t>
      </w:r>
    </w:p>
    <w:p w14:paraId="18B82224" w14:textId="77777777" w:rsidR="001A77C9" w:rsidRDefault="00000000">
      <w:r>
        <w:rPr>
          <w:b/>
        </w:rPr>
        <w:t>Priority:</w:t>
      </w:r>
      <w:r>
        <w:t xml:space="preserve"> Must — safe, auditable stoppage and downtime attribution are prerequisites for Phase-1 go-live run monitoring.</w:t>
      </w:r>
    </w:p>
    <w:p w14:paraId="6B02904C" w14:textId="77777777" w:rsidR="001A77C9" w:rsidRDefault="00000000">
      <w:r>
        <w:rPr>
          <w:b/>
        </w:rPr>
        <w:t>Stimulus / Response.</w:t>
      </w:r>
    </w:p>
    <w:tbl>
      <w:tblPr>
        <w:tblStyle w:val="TableGrid"/>
        <w:tblW w:w="0" w:type="auto"/>
        <w:tblLook w:val="04A0" w:firstRow="1" w:lastRow="0" w:firstColumn="1" w:lastColumn="0" w:noHBand="0" w:noVBand="1"/>
      </w:tblPr>
      <w:tblGrid>
        <w:gridCol w:w="4448"/>
        <w:gridCol w:w="4449"/>
      </w:tblGrid>
      <w:tr w:rsidR="001A77C9" w14:paraId="071DA8BF" w14:textId="77777777">
        <w:tc>
          <w:tcPr>
            <w:tcW w:w="4453" w:type="dxa"/>
          </w:tcPr>
          <w:p w14:paraId="5C66AFEA" w14:textId="77777777" w:rsidR="001A77C9" w:rsidRDefault="00000000">
            <w:r>
              <w:rPr>
                <w:b/>
              </w:rPr>
              <w:t>Trigger / operator action</w:t>
            </w:r>
          </w:p>
        </w:tc>
        <w:tc>
          <w:tcPr>
            <w:tcW w:w="4453" w:type="dxa"/>
          </w:tcPr>
          <w:p w14:paraId="6A778B08" w14:textId="77777777" w:rsidR="001A77C9" w:rsidRDefault="00000000">
            <w:r>
              <w:rPr>
                <w:b/>
              </w:rPr>
              <w:t>System response</w:t>
            </w:r>
          </w:p>
        </w:tc>
      </w:tr>
      <w:tr w:rsidR="001A77C9" w14:paraId="2DB86CCD" w14:textId="77777777">
        <w:tc>
          <w:tcPr>
            <w:tcW w:w="4453" w:type="dxa"/>
          </w:tcPr>
          <w:p w14:paraId="17DF5E03" w14:textId="77777777" w:rsidR="001A77C9" w:rsidRDefault="00000000">
            <w:r>
              <w:t>Operator opens the pause dialog from the action bar</w:t>
            </w:r>
          </w:p>
        </w:tc>
        <w:tc>
          <w:tcPr>
            <w:tcW w:w="4453" w:type="dxa"/>
          </w:tcPr>
          <w:p w14:paraId="6F265C86" w14:textId="77777777" w:rsidR="001A77C9" w:rsidRDefault="00000000">
            <w:r>
              <w:t>Presents reason taxonomy with Confirm Pause disabled</w:t>
            </w:r>
          </w:p>
        </w:tc>
      </w:tr>
      <w:tr w:rsidR="001A77C9" w14:paraId="2C20C391" w14:textId="77777777">
        <w:tc>
          <w:tcPr>
            <w:tcW w:w="4453" w:type="dxa"/>
          </w:tcPr>
          <w:p w14:paraId="1732D283" w14:textId="77777777" w:rsidR="001A77C9" w:rsidRDefault="00000000">
            <w:r>
              <w:t>Operator selects one reason and confirms</w:t>
            </w:r>
          </w:p>
        </w:tc>
        <w:tc>
          <w:tcPr>
            <w:tcW w:w="4453" w:type="dxa"/>
          </w:tcPr>
          <w:p w14:paraId="13C29D7F" w14:textId="77777777" w:rsidR="001A77C9" w:rsidRDefault="00000000">
            <w:r>
              <w:t>Freezes footage, holds PLC, starts pause timer, logs reason against run/alpha/footage</w:t>
            </w:r>
          </w:p>
        </w:tc>
      </w:tr>
      <w:tr w:rsidR="001A77C9" w14:paraId="07A657E8" w14:textId="77777777">
        <w:tc>
          <w:tcPr>
            <w:tcW w:w="4453" w:type="dxa"/>
          </w:tcPr>
          <w:p w14:paraId="7FFB4E84" w14:textId="77777777" w:rsidR="001A77C9" w:rsidRDefault="00000000">
            <w:r>
              <w:t>Pause takes effect</w:t>
            </w:r>
          </w:p>
        </w:tc>
        <w:tc>
          <w:tcPr>
            <w:tcW w:w="4453" w:type="dxa"/>
          </w:tcPr>
          <w:p w14:paraId="67000AAC" w14:textId="77777777" w:rsidR="001A77C9" w:rsidRDefault="00000000">
            <w:r>
              <w:t>Sets Dashboard 1 status to PAUSED with reason and switches the action button to Resume Run</w:t>
            </w:r>
          </w:p>
        </w:tc>
      </w:tr>
      <w:tr w:rsidR="001A77C9" w14:paraId="2480999F" w14:textId="77777777">
        <w:tc>
          <w:tcPr>
            <w:tcW w:w="4453" w:type="dxa"/>
          </w:tcPr>
          <w:p w14:paraId="13871695" w14:textId="77777777" w:rsidR="001A77C9" w:rsidRDefault="00000000">
            <w:r>
              <w:t>Operator selects Resume Run</w:t>
            </w:r>
          </w:p>
        </w:tc>
        <w:tc>
          <w:tcPr>
            <w:tcW w:w="4453" w:type="dxa"/>
          </w:tcPr>
          <w:p w14:paraId="407A078E" w14:textId="77777777" w:rsidR="001A77C9" w:rsidRDefault="00000000">
            <w:r>
              <w:t>Shows confirmation with reason and elapsed pause duration, offers resume outcomes</w:t>
            </w:r>
          </w:p>
        </w:tc>
      </w:tr>
      <w:tr w:rsidR="001A77C9" w14:paraId="116A1EFD" w14:textId="77777777">
        <w:tc>
          <w:tcPr>
            <w:tcW w:w="4453" w:type="dxa"/>
          </w:tcPr>
          <w:p w14:paraId="749223BA" w14:textId="77777777" w:rsidR="001A77C9" w:rsidRDefault="00000000">
            <w:r>
              <w:lastRenderedPageBreak/>
              <w:t>Operator confirms "Yes — resume run"</w:t>
            </w:r>
          </w:p>
        </w:tc>
        <w:tc>
          <w:tcPr>
            <w:tcW w:w="4453" w:type="dxa"/>
          </w:tcPr>
          <w:p w14:paraId="257194E7" w14:textId="77777777" w:rsidR="001A77C9" w:rsidRDefault="00000000">
            <w:r>
              <w:t>Restarts timer, restores PLC, returns line to active, closes the pause event</w:t>
            </w:r>
          </w:p>
        </w:tc>
      </w:tr>
    </w:tbl>
    <w:p w14:paraId="2F3384D0" w14:textId="77777777" w:rsidR="001A77C9" w:rsidRDefault="001A77C9"/>
    <w:p w14:paraId="667ADC2D" w14:textId="77777777" w:rsidR="001A77C9" w:rsidRDefault="00000000">
      <w:r>
        <w:rPr>
          <w:b/>
        </w:rPr>
        <w:t>Functional Requirements.</w:t>
      </w:r>
    </w:p>
    <w:p w14:paraId="125DA888" w14:textId="77777777" w:rsidR="001A77C9" w:rsidRDefault="00000000">
      <w:r>
        <w:t>The Pause Run flow provides a structured pause/resume interaction with a reason-code taxonomy and downtime attribution. It is a shared dialog for FL1 and FL3 active run monitors, invoked from the action bar; it freezes footage, holds the PLC, and rolls up into the Shift Summary.</w:t>
      </w:r>
    </w:p>
    <w:p w14:paraId="2E171863" w14:textId="77777777" w:rsidR="001A77C9" w:rsidRDefault="00000000">
      <w:pPr>
        <w:pStyle w:val="ListBullet"/>
      </w:pPr>
      <w:r>
        <w:t>The system shall require the operator to select exactly one pause reason from the reason taxonomy before a pause can be confirmed. (PRN001)</w:t>
      </w:r>
    </w:p>
    <w:p w14:paraId="470F6388" w14:textId="77777777" w:rsidR="001A77C9" w:rsidRDefault="00000000">
      <w:pPr>
        <w:pStyle w:val="ListBullet"/>
      </w:pPr>
      <w:r>
        <w:t>The system shall organize pause reasons under the categories Equipment/Mechanical, Material Handling, Quality/Measurement, Operational, Safety, Rod Checkout, and Other. (PRN002)</w:t>
      </w:r>
    </w:p>
    <w:p w14:paraId="346A42E1" w14:textId="77777777" w:rsidR="001A77C9" w:rsidRDefault="00000000">
      <w:pPr>
        <w:pStyle w:val="ListBullet"/>
      </w:pPr>
      <w:r>
        <w:t>The system shall offer the Equipment/Mechanical reasons: Die change (mid-run, no weld), Roll adjustment, Lubrication/coolant, Draw box inspection, and Component inspection (non-fault). (PRN003)</w:t>
      </w:r>
    </w:p>
    <w:p w14:paraId="6B948FD9" w14:textId="77777777" w:rsidR="001A77C9" w:rsidRDefault="00000000">
      <w:pPr>
        <w:pStyle w:val="ListBullet"/>
      </w:pPr>
      <w:r>
        <w:t>The system shall offer the Material Handling reasons: Payoff 2 loading/weld preparation, and Downstream blockage (TKUP-2 full / FL2 not ready). (PRN004)</w:t>
      </w:r>
    </w:p>
    <w:p w14:paraId="3D5F5711" w14:textId="77777777" w:rsidR="001A77C9" w:rsidRDefault="00000000">
      <w:pPr>
        <w:pStyle w:val="ListBullet"/>
      </w:pPr>
      <w:r>
        <w:t>The system shall offer the Quality/Measurement reasons: Gauge/width investigation, Manual SPC measurement, and Surface inspection. (PRN005)</w:t>
      </w:r>
    </w:p>
    <w:p w14:paraId="0D9BFBEC" w14:textId="77777777" w:rsidR="001A77C9" w:rsidRDefault="00000000">
      <w:pPr>
        <w:pStyle w:val="ListBullet"/>
      </w:pPr>
      <w:r>
        <w:t>The system shall offer the Operational reasons: Operator break, Shift changeover, and Awaiting supervisor instruction. (PRN006)</w:t>
      </w:r>
    </w:p>
    <w:p w14:paraId="341C50EC" w14:textId="77777777" w:rsidR="001A77C9" w:rsidRDefault="00000000">
      <w:pPr>
        <w:pStyle w:val="ListBullet"/>
      </w:pPr>
      <w:r>
        <w:t>The system shall offer the Safety reason: Safety observation (non-fault). (PRN007)</w:t>
      </w:r>
    </w:p>
    <w:p w14:paraId="3D592C73" w14:textId="77777777" w:rsidR="001A77C9" w:rsidRDefault="00000000">
      <w:pPr>
        <w:pStyle w:val="ListBullet"/>
      </w:pPr>
      <w:r>
        <w:t>The system shall provide an "Other" reason and store the operator's notes as the reason text when Other is selected. (PRN008)</w:t>
      </w:r>
    </w:p>
    <w:p w14:paraId="210B12E4" w14:textId="77777777" w:rsidR="001A77C9" w:rsidRDefault="00000000">
      <w:pPr>
        <w:pStyle w:val="ListBullet"/>
      </w:pPr>
      <w:r>
        <w:t>The system shall provide an optional notes field on the pause dialog. (PRN009)</w:t>
      </w:r>
    </w:p>
    <w:p w14:paraId="40E089DF" w14:textId="77777777" w:rsidR="001A77C9" w:rsidRDefault="00000000">
      <w:pPr>
        <w:pStyle w:val="ListBullet"/>
      </w:pPr>
      <w:r>
        <w:t>The system shall keep the Confirm Pause button disabled until a reason is selected. (PRN010)</w:t>
      </w:r>
    </w:p>
    <w:p w14:paraId="01161013" w14:textId="77777777" w:rsidR="001A77C9" w:rsidRDefault="00000000">
      <w:pPr>
        <w:pStyle w:val="ListBullet"/>
      </w:pPr>
      <w:r>
        <w:t>The system shall, when the Rod Checkout reason is selected, navigate to the Rod Checkout screen instead of pausing the run. (PRN011)</w:t>
      </w:r>
    </w:p>
    <w:p w14:paraId="46735722" w14:textId="77777777" w:rsidR="001A77C9" w:rsidRDefault="00000000">
      <w:pPr>
        <w:pStyle w:val="ListBullet"/>
      </w:pPr>
      <w:r>
        <w:t>The system shall, on pause, pause the run timer and track pause duration separately from productive run time. (PRN012)</w:t>
      </w:r>
    </w:p>
    <w:p w14:paraId="51E28FF7" w14:textId="77777777" w:rsidR="001A77C9" w:rsidRDefault="00000000">
      <w:pPr>
        <w:pStyle w:val="ListBullet"/>
      </w:pPr>
      <w:r>
        <w:t>The system shall freeze the footage counter on pause and record the footage position against the run and alpha. (PRN013)</w:t>
      </w:r>
    </w:p>
    <w:p w14:paraId="7BB9C926" w14:textId="77777777" w:rsidR="001A77C9" w:rsidRDefault="00000000">
      <w:pPr>
        <w:pStyle w:val="ListBullet"/>
      </w:pPr>
      <w:r>
        <w:t>The system shall log the pause reason code against the run, alpha, and footage position. (PRN014)</w:t>
      </w:r>
    </w:p>
    <w:p w14:paraId="2166AF84" w14:textId="77777777" w:rsidR="001A77C9" w:rsidRDefault="00000000">
      <w:pPr>
        <w:pStyle w:val="ListBullet"/>
      </w:pPr>
      <w:r>
        <w:t>The system shall set the PLC tags to a hold/idle state on pause. (PRN015)</w:t>
      </w:r>
    </w:p>
    <w:p w14:paraId="7B682667" w14:textId="77777777" w:rsidR="001A77C9" w:rsidRDefault="00000000">
      <w:pPr>
        <w:pStyle w:val="ListBullet"/>
      </w:pPr>
      <w:r>
        <w:t>The system shall change the Dashboard 1 line status from RUNNING to PAUSED with the reason visible to the supervisor. (PRN016)</w:t>
      </w:r>
    </w:p>
    <w:p w14:paraId="65963A3F" w14:textId="77777777" w:rsidR="001A77C9" w:rsidRDefault="00000000">
      <w:pPr>
        <w:pStyle w:val="ListBullet"/>
      </w:pPr>
      <w:r>
        <w:t>The system shall auto-stamp the pause start time and prevent the operator from modifying it. (PRN017)</w:t>
      </w:r>
    </w:p>
    <w:p w14:paraId="4F457467" w14:textId="77777777" w:rsidR="001A77C9" w:rsidRDefault="00000000">
      <w:pPr>
        <w:pStyle w:val="ListBullet"/>
      </w:pPr>
      <w:r>
        <w:t>The system shall toggle the line badge and pause-timer badge to a paused presentation and change the action button to Resume Run. (PRN018)</w:t>
      </w:r>
    </w:p>
    <w:p w14:paraId="368F7460" w14:textId="77777777" w:rsidR="001A77C9" w:rsidRDefault="00000000">
      <w:pPr>
        <w:pStyle w:val="ListBullet"/>
      </w:pPr>
      <w:r>
        <w:t>The system shall, on resume, display a confirmation showing the pause reason and elapsed pause duration. (PRN019)</w:t>
      </w:r>
    </w:p>
    <w:p w14:paraId="3870625D" w14:textId="77777777" w:rsidR="001A77C9" w:rsidRDefault="00000000">
      <w:pPr>
        <w:pStyle w:val="ListBullet"/>
      </w:pPr>
      <w:r>
        <w:t>The system shall offer resume outcomes of "Yes — resume run", "No — log WIP rejection", and "No — continue pause". (PRN020)</w:t>
      </w:r>
    </w:p>
    <w:p w14:paraId="4A7A5B4F" w14:textId="77777777" w:rsidR="001A77C9" w:rsidRDefault="00000000">
      <w:pPr>
        <w:pStyle w:val="ListBullet"/>
      </w:pPr>
      <w:r>
        <w:t>The system shall provide an optional "activity completed during pause" notes field on the resume dialog. (PRN021)</w:t>
      </w:r>
    </w:p>
    <w:p w14:paraId="530DB127" w14:textId="77777777" w:rsidR="001A77C9" w:rsidRDefault="00000000">
      <w:pPr>
        <w:pStyle w:val="ListBullet"/>
      </w:pPr>
      <w:r>
        <w:t>The system shall keep the Confirm resume button disabled until an outcome is selected. (PRN022)</w:t>
      </w:r>
    </w:p>
    <w:p w14:paraId="4F51FBA2" w14:textId="77777777" w:rsidR="001A77C9" w:rsidRDefault="00000000">
      <w:pPr>
        <w:pStyle w:val="ListBullet"/>
      </w:pPr>
      <w:r>
        <w:lastRenderedPageBreak/>
        <w:t>The system shall, on "Yes — resume run", restart the run timer, restore the PLC tags, return Dashboard 3 to the active state, and close the pause event with an end time and duration. (PRN023)</w:t>
      </w:r>
    </w:p>
    <w:p w14:paraId="172F6739" w14:textId="77777777" w:rsidR="001A77C9" w:rsidRDefault="00000000">
      <w:pPr>
        <w:pStyle w:val="ListBullet"/>
      </w:pPr>
      <w:r>
        <w:t>The system shall, on "No — log WIP rejection", close the pause event and open the WIP Rejection screen (Dashboard 8). (PRN024)</w:t>
      </w:r>
    </w:p>
    <w:p w14:paraId="1097A25E" w14:textId="77777777" w:rsidR="001A77C9" w:rsidRDefault="00000000">
      <w:pPr>
        <w:pStyle w:val="ListBullet"/>
      </w:pPr>
      <w:r>
        <w:t>The system shall, on "No — continue pause", dismiss the dialog, leave the line paused, and keep the pause timer running. (PRN025)</w:t>
      </w:r>
    </w:p>
    <w:p w14:paraId="243CAD84" w14:textId="77777777" w:rsidR="001A77C9" w:rsidRDefault="00000000">
      <w:pPr>
        <w:pStyle w:val="ListBullet"/>
      </w:pPr>
      <w:r>
        <w:t>The system shall roll pause events into the Shift Summary as total downtime minutes, a downtime reason breakdown by category, line utilisation, and WIP rejection count. (PRN026)</w:t>
      </w:r>
    </w:p>
    <w:p w14:paraId="46D971BA" w14:textId="77777777" w:rsidR="001A77C9" w:rsidRDefault="00000000">
      <w:r>
        <w:t>&gt; [OPEN ITEM: The resume-outcome set conflicts between sources. FlatWireShopfloorDashboards.md specifies four resume outcomes including "No — check out rod (partial run)" opening Rod Checkout Mode B, whereas pause_run.js implements only three resume outcomes and instead exposes Rod Checkout as a pause reason (PRN011). The authoritative behaviour for mid-run rod checkout from the pause/resume flow must be reconciled.]</w:t>
      </w:r>
    </w:p>
    <w:p w14:paraId="1EECBF12" w14:textId="77777777" w:rsidR="001A77C9" w:rsidRDefault="00000000">
      <w:pPr>
        <w:jc w:val="center"/>
      </w:pPr>
      <w:r>
        <w:rPr>
          <w:noProof/>
        </w:rPr>
        <w:drawing>
          <wp:inline distT="0" distB="0" distL="0" distR="0" wp14:anchorId="2EF5C890" wp14:editId="261C055F">
            <wp:extent cx="5760720" cy="46085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3_active_run.png"/>
                    <pic:cNvPicPr/>
                  </pic:nvPicPr>
                  <pic:blipFill>
                    <a:blip r:embed="rId15"/>
                    <a:stretch>
                      <a:fillRect/>
                    </a:stretch>
                  </pic:blipFill>
                  <pic:spPr>
                    <a:xfrm>
                      <a:off x="0" y="0"/>
                      <a:ext cx="5760720" cy="4608576"/>
                    </a:xfrm>
                    <a:prstGeom prst="rect">
                      <a:avLst/>
                    </a:prstGeom>
                  </pic:spPr>
                </pic:pic>
              </a:graphicData>
            </a:graphic>
          </wp:inline>
        </w:drawing>
      </w:r>
    </w:p>
    <w:p w14:paraId="7B6AC87D" w14:textId="77777777" w:rsidR="001A77C9" w:rsidRDefault="00000000">
      <w:pPr>
        <w:pStyle w:val="Caption"/>
        <w:jc w:val="center"/>
      </w:pPr>
      <w:bookmarkStart w:id="88" w:name="_Toc235823341"/>
      <w:r>
        <w:rPr>
          <w:b/>
        </w:rPr>
        <w:t xml:space="preserve">Figure </w:t>
      </w:r>
      <w:fldSimple w:instr=" SEQ Figure \* ARABIC ">
        <w:r w:rsidR="001A77C9">
          <w:t>#</w:t>
        </w:r>
      </w:fldSimple>
      <w:r>
        <w:rPr>
          <w:b/>
        </w:rPr>
        <w:t xml:space="preserve"> — Active Run Monitor (Dashboard 3) (db03_active_run.png)</w:t>
      </w:r>
      <w:bookmarkEnd w:id="88"/>
    </w:p>
    <w:p w14:paraId="4A9A5108" w14:textId="77777777" w:rsidR="001A77C9" w:rsidRDefault="00000000">
      <w:r>
        <w:t>*Requirements traced: PRN001–PRN026.*</w:t>
      </w:r>
    </w:p>
    <w:p w14:paraId="1D236FDB" w14:textId="77777777" w:rsidR="001A77C9" w:rsidRDefault="00000000">
      <w:pPr>
        <w:pStyle w:val="Heading2"/>
      </w:pPr>
      <w:bookmarkStart w:id="89" w:name="_Toc235824152"/>
      <w:r>
        <w:lastRenderedPageBreak/>
        <w:t>5. Non-Functional Requirements</w:t>
      </w:r>
      <w:bookmarkEnd w:id="89"/>
    </w:p>
    <w:p w14:paraId="7386F720" w14:textId="77777777" w:rsidR="001A77C9" w:rsidRDefault="00000000">
      <w:pPr>
        <w:pStyle w:val="Heading3"/>
      </w:pPr>
      <w:bookmarkStart w:id="90" w:name="_Toc235824153"/>
      <w:r>
        <w:t>5.1 Throughput and line speed</w:t>
      </w:r>
      <w:bookmarkEnd w:id="90"/>
    </w:p>
    <w:p w14:paraId="1BC38D46" w14:textId="77777777" w:rsidR="001A77C9" w:rsidRDefault="00000000">
      <w:r>
        <w:rPr>
          <w:b/>
        </w:rPr>
        <w:t>(NFR001)</w:t>
      </w:r>
      <w:r>
        <w:t xml:space="preserve"> The system shall support flat-wire line speeds in the approximate</w:t>
      </w:r>
    </w:p>
    <w:p w14:paraId="380F79A4" w14:textId="77777777" w:rsidR="001A77C9" w:rsidRDefault="00000000">
      <w:r>
        <w:t xml:space="preserve">operating range of </w:t>
      </w:r>
      <w:r>
        <w:rPr>
          <w:b/>
        </w:rPr>
        <w:t>1,800–2,000 FPM</w:t>
      </w:r>
      <w:r>
        <w:t>, and shall accept per-alloy/gauge speed</w:t>
      </w:r>
    </w:p>
    <w:p w14:paraId="44BA5FCB" w14:textId="77777777" w:rsidR="001A77C9" w:rsidRDefault="00000000">
      <w:r>
        <w:t>ranges as table-driven configuration (PassSchedule.LineSpeedMinFpm /</w:t>
      </w:r>
    </w:p>
    <w:p w14:paraId="3CF9D912" w14:textId="77777777" w:rsidR="001A77C9" w:rsidRDefault="00000000">
      <w:r>
        <w:t>LineSpeedMaxFpm) since exact ranges are determined by trial (OQ-44).</w:t>
      </w:r>
    </w:p>
    <w:p w14:paraId="580957B6" w14:textId="77777777" w:rsidR="001A77C9" w:rsidRDefault="00000000">
      <w:r>
        <w:rPr>
          <w:b/>
        </w:rPr>
        <w:t>(NFR002)</w:t>
      </w:r>
      <w:r>
        <w:t xml:space="preserve"> The system shall accept FL1/FL2/FL3 throughput rates as configurable</w:t>
      </w:r>
    </w:p>
    <w:p w14:paraId="7976C897" w14:textId="77777777" w:rsidR="001A77C9" w:rsidRDefault="00000000">
      <w:r>
        <w:t>inputs to scheduling run-time estimates once available (FL1:FL2 throughput ratio</w:t>
      </w:r>
    </w:p>
    <w:p w14:paraId="5CFA4323" w14:textId="77777777" w:rsidR="001A77C9" w:rsidRDefault="00000000">
      <w:r>
        <w:t>is approximately 3:1 per OQ-45).</w:t>
      </w:r>
    </w:p>
    <w:p w14:paraId="07EE8057" w14:textId="77777777" w:rsidR="001A77C9" w:rsidRDefault="00000000">
      <w:pPr>
        <w:pStyle w:val="Heading3"/>
      </w:pPr>
      <w:bookmarkStart w:id="91" w:name="_Toc235824154"/>
      <w:r>
        <w:t>5.2 Data-recording frequency (configurable)</w:t>
      </w:r>
      <w:bookmarkEnd w:id="91"/>
    </w:p>
    <w:p w14:paraId="63BE4F49" w14:textId="77777777" w:rsidR="001A77C9" w:rsidRDefault="00000000">
      <w:r>
        <w:rPr>
          <w:b/>
        </w:rPr>
        <w:t>(NFR003)</w:t>
      </w:r>
      <w:r>
        <w:t xml:space="preserve"> The system shall make the data-recording frequency configurable and</w:t>
      </w:r>
    </w:p>
    <w:p w14:paraId="16F4A0E1" w14:textId="77777777" w:rsidR="001A77C9" w:rsidRDefault="00000000">
      <w:r>
        <w:t xml:space="preserve">editable by authorized users (Engineering / IT) </w:t>
      </w:r>
      <w:r>
        <w:rPr>
          <w:b/>
        </w:rPr>
        <w:t>without a code change</w:t>
      </w:r>
      <w:r>
        <w:t>.</w:t>
      </w:r>
    </w:p>
    <w:p w14:paraId="41CC86CB" w14:textId="77777777" w:rsidR="001A77C9" w:rsidRDefault="00000000">
      <w:r>
        <w:rPr>
          <w:b/>
        </w:rPr>
        <w:t>(NFR004)</w:t>
      </w:r>
      <w:r>
        <w:t xml:space="preserve"> The system shall default data-recording frequency to **4 feet per</w:t>
      </w:r>
    </w:p>
    <w:p w14:paraId="5E5BF648" w14:textId="77777777" w:rsidR="001A77C9" w:rsidRDefault="00000000">
      <w:r>
        <w:t>data point for finished product</w:t>
      </w:r>
      <w:r>
        <w:rPr>
          <w:b/>
        </w:rPr>
        <w:t xml:space="preserve"> and </w:t>
      </w:r>
      <w:r>
        <w:t>20 feet per data point for intermediate</w:t>
      </w:r>
    </w:p>
    <w:p w14:paraId="09040E83" w14:textId="77777777" w:rsidR="001A77C9" w:rsidRDefault="00000000">
      <w:r>
        <w:t>product**, applying the rule: if a subsequent rolling operation exists → 20 ft;</w:t>
      </w:r>
    </w:p>
    <w:p w14:paraId="7BAD6FB5" w14:textId="77777777" w:rsidR="001A77C9" w:rsidRDefault="00000000">
      <w:r>
        <w:t>if none → 4 ft; FL2 always records every 4 ft; and in FL3 (hybrid) both FL1 and</w:t>
      </w:r>
    </w:p>
    <w:p w14:paraId="47A374D4" w14:textId="77777777" w:rsidR="001A77C9" w:rsidRDefault="00000000">
      <w:r>
        <w:t>FL2 record every 4 ft (FL3 always produces finished product).</w:t>
      </w:r>
    </w:p>
    <w:p w14:paraId="64C5CF71" w14:textId="77777777" w:rsidR="001A77C9" w:rsidRDefault="00000000">
      <w:pPr>
        <w:pStyle w:val="Heading3"/>
      </w:pPr>
      <w:bookmarkStart w:id="92" w:name="_Toc235824155"/>
      <w:r>
        <w:t>5.3 Real-time latency and availability</w:t>
      </w:r>
      <w:bookmarkEnd w:id="92"/>
    </w:p>
    <w:p w14:paraId="13B40782" w14:textId="77777777" w:rsidR="001A77C9" w:rsidRDefault="00000000">
      <w:r>
        <w:rPr>
          <w:b/>
        </w:rPr>
        <w:t>(NFR005)</w:t>
      </w:r>
      <w:r>
        <w:t xml:space="preserve"> The system shall deliver live gauge, width, speed, and payoff-weight</w:t>
      </w:r>
    </w:p>
    <w:p w14:paraId="7C90B773" w14:textId="77777777" w:rsidR="001A77C9" w:rsidRDefault="00000000">
      <w:r>
        <w:t>readings to dashboards in near-real-time via SignalR push (default update interval</w:t>
      </w:r>
    </w:p>
    <w:p w14:paraId="56DAC3F1" w14:textId="77777777" w:rsidR="001A77C9" w:rsidRDefault="00000000">
      <w:r>
        <w:t>1 second, configurable to 5/10/30 s), with no polling.</w:t>
      </w:r>
    </w:p>
    <w:p w14:paraId="219BD67C" w14:textId="77777777" w:rsidR="001A77C9" w:rsidRDefault="00000000">
      <w:r>
        <w:rPr>
          <w:b/>
        </w:rPr>
        <w:t>(NFR006)</w:t>
      </w:r>
      <w:r>
        <w:t xml:space="preserve"> The system shall be resilient to shop-floor network drops: SignalR</w:t>
      </w:r>
    </w:p>
    <w:p w14:paraId="72801608" w14:textId="77777777" w:rsidR="001A77C9" w:rsidRDefault="00000000">
      <w:r>
        <w:t>clients reconnect automatically and re-join their line group, and the Angular PWA</w:t>
      </w:r>
    </w:p>
    <w:p w14:paraId="36DA1995" w14:textId="77777777" w:rsidR="001A77C9" w:rsidRDefault="00000000">
      <w:r>
        <w:t>service worker caches the pass schedule and active run state so operator screens</w:t>
      </w:r>
    </w:p>
    <w:p w14:paraId="68143986" w14:textId="77777777" w:rsidR="001A77C9" w:rsidRDefault="00000000">
      <w:r>
        <w:t>do not go blank mid-run.</w:t>
      </w:r>
    </w:p>
    <w:p w14:paraId="6AEFC60F" w14:textId="77777777" w:rsidR="001A77C9" w:rsidRDefault="00000000">
      <w:r>
        <w:rPr>
          <w:b/>
        </w:rPr>
        <w:t>(NFR007)</w:t>
      </w:r>
      <w:r>
        <w:t xml:space="preserve"> The system shall support two simultaneous running dashboard instances</w:t>
      </w:r>
    </w:p>
    <w:p w14:paraId="0B8E1B5F" w14:textId="77777777" w:rsidR="001A77C9" w:rsidRDefault="00000000">
      <w:r>
        <w:t>(one per machine) when FL1 and FL2 operate independently, and shall keep the</w:t>
      </w:r>
    </w:p>
    <w:p w14:paraId="65BCD0F8" w14:textId="77777777" w:rsidR="001A77C9" w:rsidRDefault="00000000">
      <w:r>
        <w:t>FlatWire microservice available during PLC commissioning via a</w:t>
      </w:r>
    </w:p>
    <w:p w14:paraId="17A9A28C" w14:textId="77777777" w:rsidR="001A77C9" w:rsidRDefault="00000000">
      <w:r>
        <w:t>SimulatePLCTagPush mode that logs intended writes without a live PLC connection.</w:t>
      </w:r>
    </w:p>
    <w:p w14:paraId="61CD9047" w14:textId="77777777" w:rsidR="001A77C9" w:rsidRDefault="00000000">
      <w:pPr>
        <w:pStyle w:val="Heading3"/>
      </w:pPr>
      <w:bookmarkStart w:id="93" w:name="_Toc235824156"/>
      <w:r>
        <w:t>5.4 Security and authentication</w:t>
      </w:r>
      <w:bookmarkEnd w:id="93"/>
    </w:p>
    <w:p w14:paraId="2624CF35" w14:textId="77777777" w:rsidR="001A77C9" w:rsidRDefault="00000000">
      <w:r>
        <w:rPr>
          <w:b/>
        </w:rPr>
        <w:t>(NFR008)</w:t>
      </w:r>
      <w:r>
        <w:t xml:space="preserve"> The system shall authenticate all access with JWT and shall enforce</w:t>
      </w:r>
    </w:p>
    <w:p w14:paraId="6D2DEECE" w14:textId="77777777" w:rsidR="001A77C9" w:rsidRDefault="00000000">
      <w:r>
        <w:t>role-based authorization for the roles **Operator, Operations Manager,</w:t>
      </w:r>
    </w:p>
    <w:p w14:paraId="162F4AC7" w14:textId="77777777" w:rsidR="001A77C9" w:rsidRDefault="00000000">
      <w:r>
        <w:lastRenderedPageBreak/>
        <w:t>Maintenance, Supervisor, and Admin**, per the endpoint authorization matrix</w:t>
      </w:r>
    </w:p>
    <w:p w14:paraId="2F54642C" w14:textId="77777777" w:rsidR="001A77C9" w:rsidRDefault="00000000">
      <w:r>
        <w:t>(e.g., pass-schedule create/edit restricted to Operations Manager / Maintenance /</w:t>
      </w:r>
    </w:p>
    <w:p w14:paraId="5393C872" w14:textId="77777777" w:rsidR="001A77C9" w:rsidRDefault="00000000">
      <w:r>
        <w:t>Admin; rod receiving restricted to Supervisor / Admin; shift summary restricted to</w:t>
      </w:r>
    </w:p>
    <w:p w14:paraId="677D9CCC" w14:textId="77777777" w:rsidR="001A77C9" w:rsidRDefault="00000000">
      <w:r>
        <w:t>Operations Manager / Supervisor / Admin).</w:t>
      </w:r>
    </w:p>
    <w:p w14:paraId="58F520B7" w14:textId="77777777" w:rsidR="001A77C9" w:rsidRDefault="00000000">
      <w:r>
        <w:rPr>
          <w:b/>
        </w:rPr>
        <w:t>(NFR009)</w:t>
      </w:r>
      <w:r>
        <w:t xml:space="preserve"> The system shall require a validated supervisor override for</w:t>
      </w:r>
    </w:p>
    <w:p w14:paraId="4EF4E7D1" w14:textId="77777777" w:rsidR="001A77C9" w:rsidRDefault="00000000">
      <w:r>
        <w:t>privileged actions — manual login without punch-in, weld removal/reversal, and</w:t>
      </w:r>
    </w:p>
    <w:p w14:paraId="246E26E0" w14:textId="77777777" w:rsidR="001A77C9" w:rsidRDefault="00000000">
      <w:r>
        <w:t>mid-run rod checkout / partial-run disposition — and shall block passive</w:t>
      </w:r>
    </w:p>
    <w:p w14:paraId="30D63312" w14:textId="77777777" w:rsidR="001A77C9" w:rsidRDefault="00000000">
      <w:r>
        <w:t>dismissal of override acknowledgments on the Active Run Monitor.</w:t>
      </w:r>
    </w:p>
    <w:p w14:paraId="24720F42" w14:textId="77777777" w:rsidR="001A77C9" w:rsidRDefault="00000000">
      <w:pPr>
        <w:pStyle w:val="Heading3"/>
      </w:pPr>
      <w:bookmarkStart w:id="94" w:name="_Toc235824157"/>
      <w:r>
        <w:t>5.5 Auditability</w:t>
      </w:r>
      <w:bookmarkEnd w:id="94"/>
    </w:p>
    <w:p w14:paraId="46C02906" w14:textId="77777777" w:rsidR="001A77C9" w:rsidRDefault="00000000">
      <w:r>
        <w:rPr>
          <w:b/>
        </w:rPr>
        <w:t>(NFR010)</w:t>
      </w:r>
      <w:r>
        <w:t xml:space="preserve"> The system shall log every override, supervisor action, pass-schedule</w:t>
      </w:r>
    </w:p>
    <w:p w14:paraId="54F2A10C" w14:textId="77777777" w:rsidR="001A77C9" w:rsidRDefault="00000000">
      <w:r>
        <w:t xml:space="preserve">change, and PLC tag write/clear with </w:t>
      </w:r>
      <w:r>
        <w:rPr>
          <w:b/>
        </w:rPr>
        <w:t>who, when, and why</w:t>
      </w:r>
      <w:r>
        <w:t xml:space="preserve"> (operator/supervisor</w:t>
      </w:r>
    </w:p>
    <w:p w14:paraId="7B192957" w14:textId="77777777" w:rsidR="001A77C9" w:rsidRDefault="00000000">
      <w:r>
        <w:t>ID, timestamp, station/line, old→new value, and reason code or free text), and</w:t>
      </w:r>
    </w:p>
    <w:p w14:paraId="0F53E299" w14:textId="77777777" w:rsidR="001A77C9" w:rsidRDefault="00000000">
      <w:r>
        <w:t>shall retain these audit records for quality audit and engineering review.</w:t>
      </w:r>
    </w:p>
    <w:p w14:paraId="2028C1F4" w14:textId="77777777" w:rsidR="001A77C9" w:rsidRDefault="00000000">
      <w:r>
        <w:rPr>
          <w:b/>
        </w:rPr>
        <w:t>(NFR011)</w:t>
      </w:r>
      <w:r>
        <w:t xml:space="preserve"> The system shall capture and timestamp all login/logout events</w:t>
      </w:r>
    </w:p>
    <w:p w14:paraId="56A57439" w14:textId="77777777" w:rsidR="001A77C9" w:rsidRDefault="00000000">
      <w:r>
        <w:t>(manual, auto shift-based, and supervisor-override) with operator ID and station,</w:t>
      </w:r>
    </w:p>
    <w:p w14:paraId="24688C98" w14:textId="77777777" w:rsidR="001A77C9" w:rsidRDefault="00000000">
      <w:r>
        <w:t>consistent with existing slitter functionality and without regression.</w:t>
      </w:r>
    </w:p>
    <w:p w14:paraId="59E66D8C" w14:textId="77777777" w:rsidR="001A77C9" w:rsidRDefault="00000000">
      <w:pPr>
        <w:pStyle w:val="Heading3"/>
      </w:pPr>
      <w:bookmarkStart w:id="95" w:name="_Toc235824158"/>
      <w:r>
        <w:t>5.6 Traceability retention</w:t>
      </w:r>
      <w:bookmarkEnd w:id="95"/>
    </w:p>
    <w:p w14:paraId="780574E3" w14:textId="77777777" w:rsidR="001A77C9" w:rsidRDefault="00000000">
      <w:r>
        <w:rPr>
          <w:b/>
        </w:rPr>
        <w:t>(NFR012)</w:t>
      </w:r>
      <w:r>
        <w:t xml:space="preserve"> The system shall retain full weld/coil genealogy (source rod alphas,</w:t>
      </w:r>
    </w:p>
    <w:p w14:paraId="0462314A" w14:textId="77777777" w:rsidR="001A77C9" w:rsidRDefault="00000000">
      <w:r>
        <w:t>weld sequence and footage boundaries, intermediate spool linkage, and finished</w:t>
      </w:r>
    </w:p>
    <w:p w14:paraId="46098B12" w14:textId="77777777" w:rsidR="001A77C9" w:rsidRDefault="00000000">
      <w:r>
        <w:t>coil alpha) for the life of the material record, sufficient to trace any finished</w:t>
      </w:r>
    </w:p>
    <w:p w14:paraId="77290B4D" w14:textId="77777777" w:rsidR="001A77C9" w:rsidRDefault="00000000">
      <w:r>
        <w:t>coil back through weld points to supplier heat for welding-wire certificates.</w:t>
      </w:r>
    </w:p>
    <w:p w14:paraId="7CA37A09" w14:textId="77777777" w:rsidR="001A77C9" w:rsidRDefault="00000000">
      <w:r>
        <w:rPr>
          <w:b/>
        </w:rPr>
        <w:t>(NFR013)</w:t>
      </w:r>
      <w:r>
        <w:t xml:space="preserve"> The system shall retain historical R-series rod alphas permanently in</w:t>
      </w:r>
    </w:p>
    <w:p w14:paraId="268DAF38" w14:textId="77777777" w:rsidR="001A77C9" w:rsidRDefault="00000000">
      <w:r>
        <w:t>the shared coils table (per FW-020) and shall preserve the pass-schedule</w:t>
      </w:r>
    </w:p>
    <w:p w14:paraId="2487CC3D" w14:textId="77777777" w:rsidR="001A77C9" w:rsidRDefault="00000000">
      <w:r>
        <w:t>configuration effective at coil creation even if the schedule is subsequently</w:t>
      </w:r>
    </w:p>
    <w:p w14:paraId="08B31249" w14:textId="77777777" w:rsidR="001A77C9" w:rsidRDefault="00000000">
      <w:r>
        <w:t>edited.</w:t>
      </w:r>
    </w:p>
    <w:p w14:paraId="58D130FE" w14:textId="77777777" w:rsidR="001A77C9" w:rsidRDefault="00000000">
      <w:r>
        <w:t>&gt; **[OPEN ITEM: SPC control-limit source and published tolerance bands (OQ-38) not</w:t>
      </w:r>
    </w:p>
    <w:p w14:paraId="6C515C22" w14:textId="77777777" w:rsidR="001A77C9" w:rsidRDefault="00000000">
      <w:r>
        <w:t>&gt; finalized — UCL/LCL are computed from the last N measurements (default N=25) but</w:t>
      </w:r>
    </w:p>
    <w:p w14:paraId="084878B8" w14:textId="77777777" w:rsidR="001A77C9" w:rsidRDefault="00000000">
      <w:r>
        <w:t>&gt; the governing ASTM/customer tolerance bands per alloy and temper are still</w:t>
      </w:r>
    </w:p>
    <w:p w14:paraId="5F4BE1C4" w14:textId="77777777" w:rsidR="001A77C9" w:rsidRDefault="00000000">
      <w:r>
        <w:t>&gt; pending, which also gates meaningful gauge-trace alarms.]**</w:t>
      </w:r>
    </w:p>
    <w:p w14:paraId="7D20FB82" w14:textId="77777777" w:rsidR="001A77C9" w:rsidRDefault="00000000">
      <w:pPr>
        <w:pStyle w:val="Heading2"/>
      </w:pPr>
      <w:bookmarkStart w:id="96" w:name="_Toc235824159"/>
      <w:r>
        <w:t>6. Other Requirements</w:t>
      </w:r>
      <w:bookmarkEnd w:id="96"/>
    </w:p>
    <w:p w14:paraId="755DAC39" w14:textId="77777777" w:rsidR="001A77C9" w:rsidRDefault="00000000">
      <w:pPr>
        <w:pStyle w:val="Heading3"/>
      </w:pPr>
      <w:bookmarkStart w:id="97" w:name="_Toc235824160"/>
      <w:r>
        <w:t>6.1 Data Requirements</w:t>
      </w:r>
      <w:bookmarkEnd w:id="97"/>
    </w:p>
    <w:p w14:paraId="25A50C9B" w14:textId="77777777" w:rsidR="001A77C9" w:rsidRDefault="00000000">
      <w:r>
        <w:t xml:space="preserve">The authoritative source of record for all flat-wire-specific entities is the standalone </w:t>
      </w:r>
      <w:r>
        <w:rPr>
          <w:b/>
        </w:rPr>
        <w:t>FlatWire schema</w:t>
      </w:r>
      <w:r>
        <w:t xml:space="preserve"> (22 tables), owned by the FlatWire .NET 8 microservice and its EF Core DbContext </w:t>
      </w:r>
      <w:r>
        <w:lastRenderedPageBreak/>
        <w:t>(DM001). The model spans five domains: Lookup/Reference (Stand, Drawer, Edger, SpoolConfiguration), Materials (Rod, Spool), Pass Schedule (PassSchedule, PassScheduleComponent), Runs (FlatWireRun plus its check-in and in-process event tables — RodCheckin, SpoolCheckin, RunPauseEvent, WeldEvent, RollOverride, DieChangeEvent), and Quality/Output (SpcCheckpoint, SpcMeasurement, WipRejection, CoilOutput, CoilTraceability, RodCheckout). FlatWireRun is the central run header (one row per check-in); all in-process events are persisted as its children via RunId, preserving referential integrity (DM005). Alpha-identified entities carry a unique index because those values are the scan and lookup keys throughout the run (DM004).</w:t>
      </w:r>
    </w:p>
    <w:p w14:paraId="47E16090" w14:textId="77777777" w:rsidR="001A77C9" w:rsidRDefault="00000000">
      <w:r>
        <w:t xml:space="preserve">Named </w:t>
      </w:r>
      <w:r>
        <w:rPr>
          <w:b/>
        </w:rPr>
        <w:t>legacy integration points</w:t>
      </w:r>
      <w:r>
        <w:t xml:space="preserve"> in the shared databases remain in scope for cross-system continuity so that scheduling, planning, reporting, cost, and yield modules continue without regression: coils.coil_status = INFLAT (set at check-in, cleared on checkout, run completion, or WIP rejection), wip_coil_orders, planning_routings/routings.actual_start_date, machines, wip_stations.coilno, and cost_centre_cost (DM002, DM003).</w:t>
      </w:r>
    </w:p>
    <w:p w14:paraId="2C424E61" w14:textId="77777777" w:rsidR="001A77C9" w:rsidRDefault="00000000">
      <w:r>
        <w:rPr>
          <w:b/>
        </w:rPr>
        <w:t>Retention and traceability:</w:t>
      </w:r>
      <w:r>
        <w:t xml:space="preserve"> the system shall retain full weld/coil genealogy — source rod alphas, weld sequence and footage boundaries, intermediate spool linkage, and finished coil alpha — for the life of the material record, sufficient to trace any coil back to supplier heat for welding-wire certificates (NFR012). Footage ranges in CoilTraceability must be non-overlapping and satisfy FootageFrom &lt; FootageTo (DM010), and the pass-schedule configuration effective at coil creation is preserved even if the schedule is later edited (NFR013, DM011). Detailed table definitions and open data decisions are catalogued in </w:t>
      </w:r>
      <w:r>
        <w:rPr>
          <w:b/>
        </w:rPr>
        <w:t>Appendix B</w:t>
      </w:r>
      <w:r>
        <w:t xml:space="preserve"> and </w:t>
      </w:r>
      <w:r>
        <w:rPr>
          <w:b/>
        </w:rPr>
        <w:t>Appendix C</w:t>
      </w:r>
      <w:r>
        <w:t>; they are not restated here.</w:t>
      </w:r>
    </w:p>
    <w:p w14:paraId="06C59F75" w14:textId="77777777" w:rsidR="001A77C9" w:rsidRDefault="00000000">
      <w:pPr>
        <w:pStyle w:val="Heading3"/>
      </w:pPr>
      <w:bookmarkStart w:id="98" w:name="_Toc235824161"/>
      <w:r>
        <w:t>6.2 Verification &amp; Acceptance Approach</w:t>
      </w:r>
      <w:bookmarkEnd w:id="98"/>
    </w:p>
    <w:p w14:paraId="6682F22A" w14:textId="77777777" w:rsidR="001A77C9" w:rsidRDefault="00000000">
      <w:r>
        <w:t>Each requirement in the Appendix A traceability matrix carries a designated verification method drawn from the four 29148 classes:</w:t>
      </w:r>
    </w:p>
    <w:p w14:paraId="48912AF8" w14:textId="77777777" w:rsidR="001A77C9" w:rsidRDefault="00000000">
      <w:pPr>
        <w:pStyle w:val="ListBullet"/>
      </w:pPr>
      <w:r>
        <w:rPr>
          <w:b/>
        </w:rPr>
        <w:t>Test</w:t>
      </w:r>
      <w:r>
        <w:t xml:space="preserve"> — automated and integration tests for API contracts, PLC tag push/clear batches, SPC compliance gating, and weight/footage calculations.</w:t>
      </w:r>
    </w:p>
    <w:p w14:paraId="042A53A6" w14:textId="77777777" w:rsidR="001A77C9" w:rsidRDefault="00000000">
      <w:pPr>
        <w:pStyle w:val="ListBullet"/>
      </w:pPr>
      <w:r>
        <w:rPr>
          <w:b/>
        </w:rPr>
        <w:t>Demonstration</w:t>
      </w:r>
      <w:r>
        <w:t xml:space="preserve"> — operator-facing workflows exercised on the shopfloor dashboards (check-in, welding, stop, checkout).</w:t>
      </w:r>
    </w:p>
    <w:p w14:paraId="66D7BBD4" w14:textId="77777777" w:rsidR="001A77C9" w:rsidRDefault="00000000">
      <w:pPr>
        <w:pStyle w:val="ListBullet"/>
      </w:pPr>
      <w:r>
        <w:rPr>
          <w:b/>
        </w:rPr>
        <w:t>Inspection</w:t>
      </w:r>
      <w:r>
        <w:t xml:space="preserve"> — schema constraints, audit-log content, label formats, and configuration-driven values reviewed against specification.</w:t>
      </w:r>
    </w:p>
    <w:p w14:paraId="7D4D9A84" w14:textId="77777777" w:rsidR="001A77C9" w:rsidRDefault="00000000">
      <w:pPr>
        <w:pStyle w:val="ListBullet"/>
      </w:pPr>
      <w:r>
        <w:rPr>
          <w:b/>
        </w:rPr>
        <w:t>Analysis</w:t>
      </w:r>
      <w:r>
        <w:t xml:space="preserve"> — throughput, latency, and yield behaviour evaluated where live trial data is required.</w:t>
      </w:r>
    </w:p>
    <w:p w14:paraId="252DA660" w14:textId="77777777" w:rsidR="001A77C9" w:rsidRDefault="00000000">
      <w:r>
        <w:rPr>
          <w:b/>
        </w:rPr>
        <w:t>Phase-1 acceptance</w:t>
      </w:r>
      <w:r>
        <w:t xml:space="preserve"> proceeds in two stages. First, </w:t>
      </w:r>
      <w:r>
        <w:rPr>
          <w:b/>
        </w:rPr>
        <w:t>trials</w:t>
      </w:r>
      <w:r>
        <w:t xml:space="preserve"> on FL1/FL2/FL3 confirm speed ranges, throughput ratios, and data-recording frequencies that the specification leaves table-driven (per OQ-44/OQ-45), using SimulatePLCTagPush mode during PLC commissioning. Acceptance of a requirement requires its verification method to pass against the trial configuration. Second, </w:t>
      </w:r>
      <w:r>
        <w:rPr>
          <w:b/>
        </w:rPr>
        <w:t>production</w:t>
      </w:r>
      <w:r>
        <w:t xml:space="preserve"> acceptance confirms the same requirements against live PLC feeds, end-to-end genealogy, and audit completeness with no regression to legacy scheduling, planning, and reporting.</w:t>
      </w:r>
    </w:p>
    <w:p w14:paraId="6354846B" w14:textId="77777777" w:rsidR="001A77C9" w:rsidRDefault="00000000">
      <w:pPr>
        <w:pStyle w:val="Heading3"/>
      </w:pPr>
      <w:bookmarkStart w:id="99" w:name="_Toc235824162"/>
      <w:r>
        <w:t>6.3 Units, Terminology &amp; Conventions</w:t>
      </w:r>
      <w:bookmarkEnd w:id="99"/>
    </w:p>
    <w:p w14:paraId="3C68EB04" w14:textId="77777777" w:rsidR="001A77C9" w:rsidRDefault="00000000">
      <w:pPr>
        <w:pStyle w:val="ListBullet"/>
      </w:pPr>
      <w:r>
        <w:rPr>
          <w:b/>
        </w:rPr>
        <w:t>Units:</w:t>
      </w:r>
      <w:r>
        <w:t xml:space="preserve"> US customary throughout — weight in pounds (lb), gauge/width/diameter in inches (in), footage in feet (ft), and line speed in feet per minute (FPM). Dimensional values are stored with their unit suffix (e.g., GaugeIn, WeightLb, LineSpeedMinFpm).</w:t>
      </w:r>
    </w:p>
    <w:p w14:paraId="200CD2BE" w14:textId="77777777" w:rsidR="001A77C9" w:rsidRDefault="00000000">
      <w:pPr>
        <w:pStyle w:val="ListBullet"/>
      </w:pPr>
      <w:r>
        <w:rPr>
          <w:b/>
        </w:rPr>
        <w:t>Terminology:</w:t>
      </w:r>
      <w:r>
        <w:t xml:space="preserve"> flat-wire vocabulary only. The terms *slitting* and *strip* shall not be used; the process is *rolling/flattening*, producing *flat wire* on *spools* and finished *coils*.</w:t>
      </w:r>
    </w:p>
    <w:p w14:paraId="26FD9825" w14:textId="77777777" w:rsidR="001A77C9" w:rsidRDefault="00000000">
      <w:pPr>
        <w:pStyle w:val="ListBullet"/>
      </w:pPr>
      <w:r>
        <w:rPr>
          <w:b/>
        </w:rPr>
        <w:t>Date/time:</w:t>
      </w:r>
      <w:r>
        <w:t xml:space="preserve"> ISO-style timestamps (YYYY-MM-DD HH:MM:SS) captured server-side with operator ID and station.</w:t>
      </w:r>
    </w:p>
    <w:p w14:paraId="69C2841A" w14:textId="77777777" w:rsidR="001A77C9" w:rsidRDefault="00000000">
      <w:pPr>
        <w:pStyle w:val="ListBullet"/>
      </w:pPr>
      <w:r>
        <w:rPr>
          <w:b/>
        </w:rPr>
        <w:t>Identifiers:</w:t>
      </w:r>
      <w:r>
        <w:t xml:space="preserve"> rods R##### (e.g., R00041); intermediate spools SP-##### (subject to the pending TS-series reconciliation, Appendix B); pass schedules PS-####-&lt;line&gt;-###; runs RUN-####; finished coils FW-#####-C##; and a unique </w:t>
      </w:r>
      <w:r>
        <w:rPr>
          <w:b/>
        </w:rPr>
        <w:t>MMS ID</w:t>
      </w:r>
      <w:r>
        <w:t xml:space="preserve"> per input coil, generated at </w:t>
      </w:r>
      <w:r>
        <w:lastRenderedPageBreak/>
        <w:t>check-in and closed strictly on material consumption (remaining feet = 0), never on operator action (DM006).</w:t>
      </w:r>
    </w:p>
    <w:p w14:paraId="6652D048" w14:textId="77777777" w:rsidR="001A77C9" w:rsidRDefault="00000000">
      <w:pPr>
        <w:pStyle w:val="Heading3"/>
      </w:pPr>
      <w:bookmarkStart w:id="100" w:name="_Toc235824163"/>
      <w:r>
        <w:t>6.4 Data Model &amp; Persistence — Detail (DM)</w:t>
      </w:r>
      <w:bookmarkEnd w:id="100"/>
    </w:p>
    <w:p w14:paraId="120D3725" w14:textId="77777777" w:rsidR="001A77C9" w:rsidRDefault="00000000">
      <w:pPr>
        <w:pStyle w:val="Heading4"/>
      </w:pPr>
      <w:r>
        <w:t>6.4.1 Architecture Reconciliation — Legacy proddb vs. new FlatWire schema</w:t>
      </w:r>
    </w:p>
    <w:p w14:paraId="200949E1" w14:textId="77777777" w:rsidR="001A77C9" w:rsidRDefault="00000000">
      <w:r>
        <w:t>The v1.x SRS narrative describes persistence in terms of legacy shared tables</w:t>
      </w:r>
    </w:p>
    <w:p w14:paraId="1F640280" w14:textId="77777777" w:rsidR="001A77C9" w:rsidRDefault="00000000">
      <w:r>
        <w:t>(proddb..coils, proddb..spools, a new FlatwireQueue, wip_coil_orders,</w:t>
      </w:r>
    </w:p>
    <w:p w14:paraId="5AC0A018" w14:textId="77777777" w:rsidR="001A77C9" w:rsidRDefault="00000000">
      <w:r>
        <w:t>planning_routings / routings, coil_status = INFLAT, machines,</w:t>
      </w:r>
    </w:p>
    <w:p w14:paraId="2ACAB061" w14:textId="77777777" w:rsidR="001A77C9" w:rsidRDefault="00000000">
      <w:r>
        <w:t>wip_stations, cost_centre_cost). In parallel, the design track defined a</w:t>
      </w:r>
    </w:p>
    <w:p w14:paraId="3CDD5626" w14:textId="77777777" w:rsidR="001A77C9" w:rsidRDefault="00000000">
      <w:r>
        <w:t xml:space="preserve">standalone, purpose-built </w:t>
      </w:r>
      <w:r>
        <w:rPr>
          <w:b/>
        </w:rPr>
        <w:t>FlatWire schema of 22 tables</w:t>
      </w:r>
      <w:r>
        <w:t xml:space="preserve"> (7 existing tables</w:t>
      </w:r>
    </w:p>
    <w:p w14:paraId="123ED2A3" w14:textId="77777777" w:rsidR="001A77C9" w:rsidRDefault="00000000">
      <w:r>
        <w:t>updated/renamed + 15 net-new). These two descriptions must be reconciled so</w:t>
      </w:r>
    </w:p>
    <w:p w14:paraId="0F238119" w14:textId="77777777" w:rsidR="001A77C9" w:rsidRDefault="00000000">
      <w:r>
        <w:t>that implementation has a single authoritative data model.</w:t>
      </w:r>
    </w:p>
    <w:p w14:paraId="601C534D" w14:textId="77777777" w:rsidR="001A77C9" w:rsidRDefault="00000000">
      <w:r>
        <w:rPr>
          <w:b/>
        </w:rPr>
        <w:t>Decision (SRS v2.0):</w:t>
      </w:r>
    </w:p>
    <w:p w14:paraId="39B4AC28" w14:textId="77777777" w:rsidR="001A77C9" w:rsidRDefault="00000000">
      <w:pPr>
        <w:pStyle w:val="ListBullet"/>
      </w:pPr>
      <w:r>
        <w:t xml:space="preserve">The </w:t>
      </w:r>
      <w:r>
        <w:rPr>
          <w:b/>
        </w:rPr>
        <w:t>new standalone FlatWire schema is authoritative</w:t>
      </w:r>
      <w:r>
        <w:t xml:space="preserve"> for all flat-wire-specific</w:t>
      </w:r>
    </w:p>
    <w:p w14:paraId="633D45AF" w14:textId="77777777" w:rsidR="001A77C9" w:rsidRDefault="00000000">
      <w:r>
        <w:t>entities — rod/spool lifecycle, pass schedules and their components, runs and</w:t>
      </w:r>
    </w:p>
    <w:p w14:paraId="40A72B88" w14:textId="77777777" w:rsidR="001A77C9" w:rsidRDefault="00000000">
      <w:r>
        <w:t>all in-process run events, SPC sessions, WIP rejections, and finished coil</w:t>
      </w:r>
    </w:p>
    <w:p w14:paraId="683DDBE4" w14:textId="77777777" w:rsidR="001A77C9" w:rsidRDefault="00000000">
      <w:r>
        <w:t>output plus genealogy. All flat-wire application code (the FlatWire .NET 8</w:t>
      </w:r>
    </w:p>
    <w:p w14:paraId="2829B1B7" w14:textId="77777777" w:rsidR="001A77C9" w:rsidRDefault="00000000">
      <w:r>
        <w:t>microservice and its EF Core DbContext) reads and writes this schema.</w:t>
      </w:r>
    </w:p>
    <w:p w14:paraId="629384EE" w14:textId="77777777" w:rsidR="001A77C9" w:rsidRDefault="00000000">
      <w:pPr>
        <w:pStyle w:val="ListBullet"/>
      </w:pPr>
      <w:r>
        <w:t xml:space="preserve">Named </w:t>
      </w:r>
      <w:r>
        <w:rPr>
          <w:b/>
        </w:rPr>
        <w:t>legacy integration points are still written for cross-system continuity</w:t>
      </w:r>
    </w:p>
    <w:p w14:paraId="505F9B4A" w14:textId="77777777" w:rsidR="001A77C9" w:rsidRDefault="00000000">
      <w:r>
        <w:t>so that scheduling, planning, reporting, cost, and yield modules that already</w:t>
      </w:r>
    </w:p>
    <w:p w14:paraId="7ED5573F" w14:textId="77777777" w:rsidR="001A77C9" w:rsidRDefault="00000000">
      <w:r>
        <w:t>run against the shared databases continue to function without regression. The</w:t>
      </w:r>
    </w:p>
    <w:p w14:paraId="59810545" w14:textId="77777777" w:rsidR="001A77C9" w:rsidRDefault="00000000">
      <w:r>
        <w:t>legacy writes that remain in scope are:</w:t>
      </w:r>
    </w:p>
    <w:p w14:paraId="45B40BCC" w14:textId="77777777" w:rsidR="001A77C9" w:rsidRDefault="00000000">
      <w:pPr>
        <w:pStyle w:val="ListBullet2"/>
      </w:pPr>
      <w:r>
        <w:t>coil_status = INFLAT on the shared coils record (set at check-in</w:t>
      </w:r>
    </w:p>
    <w:p w14:paraId="273561E2" w14:textId="77777777" w:rsidR="001A77C9" w:rsidRDefault="00000000">
      <w:r>
        <w:t>acknowledgment; cleared on checkout, run completion, or WIP rejection);</w:t>
      </w:r>
    </w:p>
    <w:p w14:paraId="45F8ED99" w14:textId="77777777" w:rsidR="001A77C9" w:rsidRDefault="00000000">
      <w:pPr>
        <w:pStyle w:val="ListBullet2"/>
      </w:pPr>
      <w:r>
        <w:t>wip_coil_orders — reqsum entry created if the rod is not already reqsummed;</w:t>
      </w:r>
    </w:p>
    <w:p w14:paraId="79BFDFE5" w14:textId="77777777" w:rsidR="001A77C9" w:rsidRDefault="00000000">
      <w:pPr>
        <w:pStyle w:val="ListBullet2"/>
      </w:pPr>
      <w:r>
        <w:t>planning_routings / routings — actual_start_date updated at check-in;</w:t>
      </w:r>
    </w:p>
    <w:p w14:paraId="50FD41D0" w14:textId="77777777" w:rsidR="001A77C9" w:rsidRDefault="00000000">
      <w:pPr>
        <w:pStyle w:val="ListBullet2"/>
      </w:pPr>
      <w:r>
        <w:t>machines — three flat-wire entries (FL1, FL2, FL3/Hybrid);</w:t>
      </w:r>
    </w:p>
    <w:p w14:paraId="1ED29883" w14:textId="77777777" w:rsidR="001A77C9" w:rsidRDefault="00000000">
      <w:pPr>
        <w:pStyle w:val="ListBullet2"/>
      </w:pPr>
      <w:r>
        <w:t>wip_stations — coilno updated on successful check-in;</w:t>
      </w:r>
    </w:p>
    <w:p w14:paraId="1031AC2A" w14:textId="77777777" w:rsidR="001A77C9" w:rsidRDefault="00000000">
      <w:pPr>
        <w:pStyle w:val="ListBullet2"/>
      </w:pPr>
      <w:r>
        <w:t>cost_centre_cost — cost-centre entry for the flat-wire lines.</w:t>
      </w:r>
    </w:p>
    <w:p w14:paraId="5CA6812D" w14:textId="77777777" w:rsidR="001A77C9" w:rsidRDefault="00000000">
      <w:r>
        <w:rPr>
          <w:b/>
        </w:rPr>
        <w:t>(DM001)</w:t>
      </w:r>
      <w:r>
        <w:t xml:space="preserve"> The system shall treat the standalone FlatWire schema (22 tables) as</w:t>
      </w:r>
    </w:p>
    <w:p w14:paraId="7AB684D8" w14:textId="77777777" w:rsidR="001A77C9" w:rsidRDefault="00000000">
      <w:r>
        <w:t>the authoritative source of record for all flat-wire-specific entities.</w:t>
      </w:r>
    </w:p>
    <w:p w14:paraId="47134915" w14:textId="77777777" w:rsidR="001A77C9" w:rsidRDefault="00000000">
      <w:r>
        <w:rPr>
          <w:b/>
        </w:rPr>
        <w:t>(DM002)</w:t>
      </w:r>
      <w:r>
        <w:t xml:space="preserve"> The system shall, at rod/spool check-in acknowledgment, write the</w:t>
      </w:r>
    </w:p>
    <w:p w14:paraId="49E772C9" w14:textId="77777777" w:rsidR="001A77C9" w:rsidRDefault="00000000">
      <w:r>
        <w:t>defined legacy integration points (coils.coil_status = INFLAT,</w:t>
      </w:r>
    </w:p>
    <w:p w14:paraId="4F2B5FC9" w14:textId="77777777" w:rsidR="001A77C9" w:rsidRDefault="00000000">
      <w:r>
        <w:t>wip_coil_orders reqsum entry, planning_routings/routings.actual_start_date,</w:t>
      </w:r>
    </w:p>
    <w:p w14:paraId="4E0688E5" w14:textId="77777777" w:rsidR="001A77C9" w:rsidRDefault="00000000">
      <w:r>
        <w:t>wip_stations.coilno) so that existing scheduling, planning, and reporting</w:t>
      </w:r>
    </w:p>
    <w:p w14:paraId="6BBEA217" w14:textId="77777777" w:rsidR="001A77C9" w:rsidRDefault="00000000">
      <w:r>
        <w:t>modules continue to operate without regression.</w:t>
      </w:r>
    </w:p>
    <w:p w14:paraId="0B5D3196" w14:textId="77777777" w:rsidR="001A77C9" w:rsidRDefault="00000000">
      <w:r>
        <w:rPr>
          <w:b/>
        </w:rPr>
        <w:t>(DM003)</w:t>
      </w:r>
      <w:r>
        <w:t xml:space="preserve"> The system shall clear the legacy coil_status = INFLAT state on rod</w:t>
      </w:r>
    </w:p>
    <w:p w14:paraId="11440A42" w14:textId="77777777" w:rsidR="001A77C9" w:rsidRDefault="00000000">
      <w:r>
        <w:lastRenderedPageBreak/>
        <w:t>checkout, run completion, or WIP rejection, consistent with FW-002.</w:t>
      </w:r>
    </w:p>
    <w:p w14:paraId="7A4A3361" w14:textId="77777777" w:rsidR="001A77C9" w:rsidRDefault="00000000">
      <w:r>
        <w:t xml:space="preserve">&gt; </w:t>
      </w:r>
      <w:r>
        <w:rPr>
          <w:b/>
        </w:rPr>
        <w:t>[OPEN ITEM: finalize proddb↔FlatWire bridge]</w:t>
      </w:r>
      <w:r>
        <w:t xml:space="preserve"> — The precise transaction</w:t>
      </w:r>
    </w:p>
    <w:p w14:paraId="0BA2134B" w14:textId="77777777" w:rsidR="001A77C9" w:rsidRDefault="00000000">
      <w:r>
        <w:t>&gt; boundary, ownership, and synchronization direction between the authoritative</w:t>
      </w:r>
    </w:p>
    <w:p w14:paraId="63CACBE2" w14:textId="77777777" w:rsidR="001A77C9" w:rsidRDefault="00000000">
      <w:r>
        <w:t>&gt; FlatWire schema and the legacy proddb integration points is not yet fully</w:t>
      </w:r>
    </w:p>
    <w:p w14:paraId="75FC7A4F" w14:textId="77777777" w:rsidR="001A77C9" w:rsidRDefault="00000000">
      <w:r>
        <w:t>&gt; specified (which system is master for each shared column, whether writes are</w:t>
      </w:r>
    </w:p>
    <w:p w14:paraId="71ED2766" w14:textId="77777777" w:rsidR="001A77C9" w:rsidRDefault="00000000">
      <w:r>
        <w:t>&gt; synchronous within the check-in transaction or published as an event, and how</w:t>
      </w:r>
    </w:p>
    <w:p w14:paraId="320D7A41" w14:textId="77777777" w:rsidR="001A77C9" w:rsidRDefault="00000000">
      <w:r>
        <w:t>&gt; reconciliation/rollback is handled if a legacy write fails after a FlatWire</w:t>
      </w:r>
    </w:p>
    <w:p w14:paraId="4A17CF61" w14:textId="77777777" w:rsidR="001A77C9" w:rsidRDefault="00000000">
      <w:r>
        <w:t>&gt; write succeeds). This must be resolved before Sprint 1 migration (FW-005/006/007).</w:t>
      </w:r>
    </w:p>
    <w:p w14:paraId="0E7B85D2" w14:textId="77777777" w:rsidR="001A77C9" w:rsidRDefault="00000000">
      <w:pPr>
        <w:pStyle w:val="Heading4"/>
      </w:pPr>
      <w:r>
        <w:t>6.4.2 Key Table Summary (authoritative FlatWire schema)</w:t>
      </w:r>
    </w:p>
    <w:p w14:paraId="33C98B01" w14:textId="77777777" w:rsidR="001A77C9" w:rsidRDefault="00000000">
      <w:r>
        <w:t>The 22-table model groups into five domains: Lookup/Reference (4), Materials (2),</w:t>
      </w:r>
    </w:p>
    <w:p w14:paraId="55E6644D" w14:textId="77777777" w:rsidR="001A77C9" w:rsidRDefault="00000000">
      <w:r>
        <w:t>Pass Schedule (2), Runs (8), and Quality/Output (6).</w:t>
      </w:r>
    </w:p>
    <w:tbl>
      <w:tblPr>
        <w:tblStyle w:val="TableGrid"/>
        <w:tblW w:w="0" w:type="auto"/>
        <w:tblLook w:val="04A0" w:firstRow="1" w:lastRow="0" w:firstColumn="1" w:lastColumn="0" w:noHBand="0" w:noVBand="1"/>
      </w:tblPr>
      <w:tblGrid>
        <w:gridCol w:w="413"/>
        <w:gridCol w:w="2259"/>
        <w:gridCol w:w="953"/>
        <w:gridCol w:w="1777"/>
        <w:gridCol w:w="3495"/>
      </w:tblGrid>
      <w:tr w:rsidR="001A77C9" w14:paraId="010B3950" w14:textId="77777777">
        <w:tc>
          <w:tcPr>
            <w:tcW w:w="1781" w:type="dxa"/>
          </w:tcPr>
          <w:p w14:paraId="02A2CDFF" w14:textId="77777777" w:rsidR="001A77C9" w:rsidRDefault="00000000">
            <w:r>
              <w:rPr>
                <w:b/>
              </w:rPr>
              <w:t>#</w:t>
            </w:r>
          </w:p>
        </w:tc>
        <w:tc>
          <w:tcPr>
            <w:tcW w:w="1781" w:type="dxa"/>
          </w:tcPr>
          <w:p w14:paraId="3AC551F4" w14:textId="77777777" w:rsidR="001A77C9" w:rsidRDefault="00000000">
            <w:r>
              <w:rPr>
                <w:b/>
              </w:rPr>
              <w:t>Table</w:t>
            </w:r>
          </w:p>
        </w:tc>
        <w:tc>
          <w:tcPr>
            <w:tcW w:w="1781" w:type="dxa"/>
          </w:tcPr>
          <w:p w14:paraId="3EE5DED3" w14:textId="77777777" w:rsidR="001A77C9" w:rsidRDefault="00000000">
            <w:r>
              <w:rPr>
                <w:b/>
              </w:rPr>
              <w:t>Domain</w:t>
            </w:r>
          </w:p>
        </w:tc>
        <w:tc>
          <w:tcPr>
            <w:tcW w:w="1781" w:type="dxa"/>
          </w:tcPr>
          <w:p w14:paraId="13A225B0" w14:textId="77777777" w:rsidR="001A77C9" w:rsidRDefault="00000000">
            <w:r>
              <w:rPr>
                <w:b/>
              </w:rPr>
              <w:t>Purpose</w:t>
            </w:r>
          </w:p>
        </w:tc>
        <w:tc>
          <w:tcPr>
            <w:tcW w:w="1781" w:type="dxa"/>
          </w:tcPr>
          <w:p w14:paraId="4E8C8D08" w14:textId="77777777" w:rsidR="001A77C9" w:rsidRDefault="00000000">
            <w:r>
              <w:rPr>
                <w:b/>
              </w:rPr>
              <w:t>Key columns</w:t>
            </w:r>
          </w:p>
        </w:tc>
      </w:tr>
      <w:tr w:rsidR="001A77C9" w14:paraId="127D5071" w14:textId="77777777">
        <w:tc>
          <w:tcPr>
            <w:tcW w:w="1781" w:type="dxa"/>
          </w:tcPr>
          <w:p w14:paraId="26A25787" w14:textId="77777777" w:rsidR="001A77C9" w:rsidRDefault="00000000">
            <w:r>
              <w:t>1</w:t>
            </w:r>
          </w:p>
        </w:tc>
        <w:tc>
          <w:tcPr>
            <w:tcW w:w="1781" w:type="dxa"/>
          </w:tcPr>
          <w:p w14:paraId="3D04A8FE" w14:textId="77777777" w:rsidR="001A77C9" w:rsidRDefault="00000000">
            <w:r>
              <w:t>Stand</w:t>
            </w:r>
          </w:p>
        </w:tc>
        <w:tc>
          <w:tcPr>
            <w:tcW w:w="1781" w:type="dxa"/>
          </w:tcPr>
          <w:p w14:paraId="76D3DA2B" w14:textId="77777777" w:rsidR="001A77C9" w:rsidRDefault="00000000">
            <w:r>
              <w:t>Lookup</w:t>
            </w:r>
          </w:p>
        </w:tc>
        <w:tc>
          <w:tcPr>
            <w:tcW w:w="1781" w:type="dxa"/>
          </w:tcPr>
          <w:p w14:paraId="3865AD7D" w14:textId="77777777" w:rsidR="001A77C9" w:rsidRDefault="00000000">
            <w:r>
              <w:t>Rolling-mill finishing stands (FM1, FM2 variants) with gauge/width capacity</w:t>
            </w:r>
          </w:p>
        </w:tc>
        <w:tc>
          <w:tcPr>
            <w:tcW w:w="1781" w:type="dxa"/>
          </w:tcPr>
          <w:p w14:paraId="2FBD76A4" w14:textId="77777777" w:rsidR="001A77C9" w:rsidRDefault="00000000">
            <w:r>
              <w:t>Id, Name, LineId, MinGaugeIn/MaxGaugeIn, MinWidthIn/MaxWidthIn, IsActive</w:t>
            </w:r>
          </w:p>
        </w:tc>
      </w:tr>
      <w:tr w:rsidR="001A77C9" w14:paraId="705BA00A" w14:textId="77777777">
        <w:tc>
          <w:tcPr>
            <w:tcW w:w="1781" w:type="dxa"/>
          </w:tcPr>
          <w:p w14:paraId="6C83B0E0" w14:textId="77777777" w:rsidR="001A77C9" w:rsidRDefault="00000000">
            <w:r>
              <w:t>2</w:t>
            </w:r>
          </w:p>
        </w:tc>
        <w:tc>
          <w:tcPr>
            <w:tcW w:w="1781" w:type="dxa"/>
          </w:tcPr>
          <w:p w14:paraId="13257990" w14:textId="77777777" w:rsidR="001A77C9" w:rsidRDefault="00000000">
            <w:r>
              <w:t>Drawer</w:t>
            </w:r>
          </w:p>
        </w:tc>
        <w:tc>
          <w:tcPr>
            <w:tcW w:w="1781" w:type="dxa"/>
          </w:tcPr>
          <w:p w14:paraId="1FB54A47" w14:textId="77777777" w:rsidR="001A77C9" w:rsidRDefault="00000000">
            <w:r>
              <w:t>Lookup</w:t>
            </w:r>
          </w:p>
        </w:tc>
        <w:tc>
          <w:tcPr>
            <w:tcW w:w="1781" w:type="dxa"/>
          </w:tcPr>
          <w:p w14:paraId="08EF4BC8" w14:textId="77777777" w:rsidR="001A77C9" w:rsidRDefault="00000000">
            <w:r>
              <w:t>Draw-box die configurations (DB1/DB2); die hole diameter</w:t>
            </w:r>
          </w:p>
        </w:tc>
        <w:tc>
          <w:tcPr>
            <w:tcW w:w="1781" w:type="dxa"/>
          </w:tcPr>
          <w:p w14:paraId="5F3ADDCB" w14:textId="77777777" w:rsidR="001A77C9" w:rsidRDefault="00000000">
            <w:r>
              <w:t>Id, Name, DiameterIn, MinDiameterIn/MaxDiameterIn, IsActive</w:t>
            </w:r>
          </w:p>
        </w:tc>
      </w:tr>
      <w:tr w:rsidR="001A77C9" w14:paraId="310F9041" w14:textId="77777777">
        <w:tc>
          <w:tcPr>
            <w:tcW w:w="1781" w:type="dxa"/>
          </w:tcPr>
          <w:p w14:paraId="0617A409" w14:textId="77777777" w:rsidR="001A77C9" w:rsidRDefault="00000000">
            <w:r>
              <w:t>3</w:t>
            </w:r>
          </w:p>
        </w:tc>
        <w:tc>
          <w:tcPr>
            <w:tcW w:w="1781" w:type="dxa"/>
          </w:tcPr>
          <w:p w14:paraId="53FC9F3F" w14:textId="77777777" w:rsidR="001A77C9" w:rsidRDefault="00000000">
            <w:r>
              <w:t>Edger</w:t>
            </w:r>
          </w:p>
        </w:tc>
        <w:tc>
          <w:tcPr>
            <w:tcW w:w="1781" w:type="dxa"/>
          </w:tcPr>
          <w:p w14:paraId="1D7613A6" w14:textId="77777777" w:rsidR="001A77C9" w:rsidRDefault="00000000">
            <w:r>
              <w:t>Lookup</w:t>
            </w:r>
          </w:p>
        </w:tc>
        <w:tc>
          <w:tcPr>
            <w:tcW w:w="1781" w:type="dxa"/>
          </w:tcPr>
          <w:p w14:paraId="55DC8006" w14:textId="77777777" w:rsidR="001A77C9" w:rsidRDefault="00000000">
            <w:r>
              <w:t>Edger tooling sets; edge profile</w:t>
            </w:r>
          </w:p>
        </w:tc>
        <w:tc>
          <w:tcPr>
            <w:tcW w:w="1781" w:type="dxa"/>
          </w:tcPr>
          <w:p w14:paraId="07285347" w14:textId="77777777" w:rsidR="001A77C9" w:rsidRDefault="00000000">
            <w:r>
              <w:t>Id, Name, EdgeType (Round/Square), ToolingSetNo, IsActive</w:t>
            </w:r>
          </w:p>
        </w:tc>
      </w:tr>
      <w:tr w:rsidR="001A77C9" w14:paraId="063B920F" w14:textId="77777777">
        <w:tc>
          <w:tcPr>
            <w:tcW w:w="1781" w:type="dxa"/>
          </w:tcPr>
          <w:p w14:paraId="3D1DCFB3" w14:textId="77777777" w:rsidR="001A77C9" w:rsidRDefault="00000000">
            <w:r>
              <w:t>4</w:t>
            </w:r>
          </w:p>
        </w:tc>
        <w:tc>
          <w:tcPr>
            <w:tcW w:w="1781" w:type="dxa"/>
          </w:tcPr>
          <w:p w14:paraId="3BB5E7CF" w14:textId="77777777" w:rsidR="001A77C9" w:rsidRDefault="00000000">
            <w:r>
              <w:t>SpoolConfiguration</w:t>
            </w:r>
          </w:p>
        </w:tc>
        <w:tc>
          <w:tcPr>
            <w:tcW w:w="1781" w:type="dxa"/>
          </w:tcPr>
          <w:p w14:paraId="4C8ACB9C" w14:textId="77777777" w:rsidR="001A77C9" w:rsidRDefault="00000000">
            <w:r>
              <w:t>Lookup</w:t>
            </w:r>
          </w:p>
        </w:tc>
        <w:tc>
          <w:tcPr>
            <w:tcW w:w="1781" w:type="dxa"/>
          </w:tcPr>
          <w:p w14:paraId="03B21098" w14:textId="77777777" w:rsidR="001A77C9" w:rsidRDefault="00000000">
            <w:r>
              <w:t>Spool-type dimensional/weight constraints used at check-in validation</w:t>
            </w:r>
          </w:p>
        </w:tc>
        <w:tc>
          <w:tcPr>
            <w:tcW w:w="1781" w:type="dxa"/>
          </w:tcPr>
          <w:p w14:paraId="6133406D" w14:textId="77777777" w:rsidR="001A77C9" w:rsidRDefault="00000000">
            <w:r>
              <w:t>Id, Name, MinWeightLb/MaxWeightLb, MinCoreDiameterIn/MaxCoreDiameterIn, MinOuterDiameterIn/MaxOuterDiameterIn</w:t>
            </w:r>
          </w:p>
        </w:tc>
      </w:tr>
      <w:tr w:rsidR="001A77C9" w14:paraId="335E6532" w14:textId="77777777">
        <w:tc>
          <w:tcPr>
            <w:tcW w:w="1781" w:type="dxa"/>
          </w:tcPr>
          <w:p w14:paraId="365EF19D" w14:textId="77777777" w:rsidR="001A77C9" w:rsidRDefault="00000000">
            <w:r>
              <w:t>5</w:t>
            </w:r>
          </w:p>
        </w:tc>
        <w:tc>
          <w:tcPr>
            <w:tcW w:w="1781" w:type="dxa"/>
          </w:tcPr>
          <w:p w14:paraId="7367D54B" w14:textId="77777777" w:rsidR="001A77C9" w:rsidRDefault="00000000">
            <w:r>
              <w:t>Rod</w:t>
            </w:r>
          </w:p>
        </w:tc>
        <w:tc>
          <w:tcPr>
            <w:tcW w:w="1781" w:type="dxa"/>
          </w:tcPr>
          <w:p w14:paraId="716EA677" w14:textId="77777777" w:rsidR="001A77C9" w:rsidRDefault="00000000">
            <w:r>
              <w:t>Materials</w:t>
            </w:r>
          </w:p>
        </w:tc>
        <w:tc>
          <w:tcPr>
            <w:tcW w:w="1781" w:type="dxa"/>
          </w:tcPr>
          <w:p w14:paraId="3CF505C3" w14:textId="77777777" w:rsidR="001A77C9" w:rsidRDefault="00000000">
            <w:r>
              <w:t>Wire-rod (R-series) receiving and lifecycle</w:t>
            </w:r>
          </w:p>
        </w:tc>
        <w:tc>
          <w:tcPr>
            <w:tcW w:w="1781" w:type="dxa"/>
          </w:tcPr>
          <w:p w14:paraId="1EEADE49" w14:textId="77777777" w:rsidR="001A77C9" w:rsidRDefault="00000000">
            <w:r>
              <w:t>Id, Alpha (R00041), Alloy, Temper, DiameterIn, weights, SupplierHeat, Status, Location, ReceivedAt</w:t>
            </w:r>
          </w:p>
        </w:tc>
      </w:tr>
      <w:tr w:rsidR="001A77C9" w14:paraId="780EEA36" w14:textId="77777777">
        <w:tc>
          <w:tcPr>
            <w:tcW w:w="1781" w:type="dxa"/>
          </w:tcPr>
          <w:p w14:paraId="475CFE5D" w14:textId="77777777" w:rsidR="001A77C9" w:rsidRDefault="00000000">
            <w:r>
              <w:t>6</w:t>
            </w:r>
          </w:p>
        </w:tc>
        <w:tc>
          <w:tcPr>
            <w:tcW w:w="1781" w:type="dxa"/>
          </w:tcPr>
          <w:p w14:paraId="55970F66" w14:textId="77777777" w:rsidR="001A77C9" w:rsidRDefault="00000000">
            <w:r>
              <w:t>Spool</w:t>
            </w:r>
          </w:p>
        </w:tc>
        <w:tc>
          <w:tcPr>
            <w:tcW w:w="1781" w:type="dxa"/>
          </w:tcPr>
          <w:p w14:paraId="1F369F30" w14:textId="77777777" w:rsidR="001A77C9" w:rsidRDefault="00000000">
            <w:r>
              <w:t>Materials</w:t>
            </w:r>
          </w:p>
        </w:tc>
        <w:tc>
          <w:tcPr>
            <w:tcW w:w="1781" w:type="dxa"/>
          </w:tcPr>
          <w:p w14:paraId="0D85B3D5" w14:textId="77777777" w:rsidR="001A77C9" w:rsidRDefault="00000000">
            <w:r>
              <w:t>Pre-drawn intermediate spool (FL1 output → FL2/FL3 feed)</w:t>
            </w:r>
          </w:p>
        </w:tc>
        <w:tc>
          <w:tcPr>
            <w:tcW w:w="1781" w:type="dxa"/>
          </w:tcPr>
          <w:p w14:paraId="5D50991E" w14:textId="77777777" w:rsidR="001A77C9" w:rsidRDefault="00000000">
            <w:r>
              <w:t>Id, Alpha (SP-00021), SpoolTypeId FK, ParentRodAlpha, SourceRunId, LineId, Status, GaugeIn, WidthIn, weights</w:t>
            </w:r>
          </w:p>
        </w:tc>
      </w:tr>
      <w:tr w:rsidR="001A77C9" w14:paraId="050719E9" w14:textId="77777777">
        <w:tc>
          <w:tcPr>
            <w:tcW w:w="1781" w:type="dxa"/>
          </w:tcPr>
          <w:p w14:paraId="6F3C2368" w14:textId="77777777" w:rsidR="001A77C9" w:rsidRDefault="00000000">
            <w:r>
              <w:t>7</w:t>
            </w:r>
          </w:p>
        </w:tc>
        <w:tc>
          <w:tcPr>
            <w:tcW w:w="1781" w:type="dxa"/>
          </w:tcPr>
          <w:p w14:paraId="71274E7B" w14:textId="77777777" w:rsidR="001A77C9" w:rsidRDefault="00000000">
            <w:r>
              <w:t>PassSchedule</w:t>
            </w:r>
          </w:p>
        </w:tc>
        <w:tc>
          <w:tcPr>
            <w:tcW w:w="1781" w:type="dxa"/>
          </w:tcPr>
          <w:p w14:paraId="0BFAAEB6" w14:textId="77777777" w:rsidR="001A77C9" w:rsidRDefault="00000000">
            <w:r>
              <w:t>Schedule</w:t>
            </w:r>
          </w:p>
        </w:tc>
        <w:tc>
          <w:tcPr>
            <w:tcW w:w="1781" w:type="dxa"/>
          </w:tcPr>
          <w:p w14:paraId="2B0D307E" w14:textId="77777777" w:rsidR="001A77C9" w:rsidRDefault="00000000">
            <w:r>
              <w:t>Pass-schedule header — alloy, line, targets, speed range</w:t>
            </w:r>
          </w:p>
        </w:tc>
        <w:tc>
          <w:tcPr>
            <w:tcW w:w="1781" w:type="dxa"/>
          </w:tcPr>
          <w:p w14:paraId="340A2A57" w14:textId="77777777" w:rsidR="001A77C9" w:rsidRDefault="00000000">
            <w:r>
              <w:t>ScheduleId (PS-1100-FL1-003, PK), Alloy, LineId, RouteMode, Status, TargetGauge/GaugeTolerance, TargetWidth/WidthTolerance, LineSpeedMin/MaxFpm</w:t>
            </w:r>
          </w:p>
        </w:tc>
      </w:tr>
      <w:tr w:rsidR="001A77C9" w14:paraId="3CFD08CC" w14:textId="77777777">
        <w:tc>
          <w:tcPr>
            <w:tcW w:w="1781" w:type="dxa"/>
          </w:tcPr>
          <w:p w14:paraId="7C79AC00" w14:textId="77777777" w:rsidR="001A77C9" w:rsidRDefault="00000000">
            <w:r>
              <w:t>8</w:t>
            </w:r>
          </w:p>
        </w:tc>
        <w:tc>
          <w:tcPr>
            <w:tcW w:w="1781" w:type="dxa"/>
          </w:tcPr>
          <w:p w14:paraId="62C86A38" w14:textId="77777777" w:rsidR="001A77C9" w:rsidRDefault="00000000">
            <w:r>
              <w:t>PassScheduleComponent</w:t>
            </w:r>
          </w:p>
        </w:tc>
        <w:tc>
          <w:tcPr>
            <w:tcW w:w="1781" w:type="dxa"/>
          </w:tcPr>
          <w:p w14:paraId="3D9FC7AD" w14:textId="77777777" w:rsidR="001A77C9" w:rsidRDefault="00000000">
            <w:r>
              <w:t>Schedule</w:t>
            </w:r>
          </w:p>
        </w:tc>
        <w:tc>
          <w:tcPr>
            <w:tcW w:w="1781" w:type="dxa"/>
          </w:tcPr>
          <w:p w14:paraId="35BC0FD0" w14:textId="77777777" w:rsidR="001A77C9" w:rsidRDefault="00000000">
            <w:r>
              <w:t>Per-component tool config rows (renamed from FlatLineSetup)</w:t>
            </w:r>
          </w:p>
        </w:tc>
        <w:tc>
          <w:tcPr>
            <w:tcW w:w="1781" w:type="dxa"/>
          </w:tcPr>
          <w:p w14:paraId="0AB781D9" w14:textId="77777777" w:rsidR="001A77C9" w:rsidRDefault="00000000">
            <w:r>
              <w:t>Id, PassScheduleId FK, ComponentName, State (Active/Bypass/Skip), ParameterValue, EdgeType, Sequence, StandId/DrawerId/EdgerId</w:t>
            </w:r>
          </w:p>
        </w:tc>
      </w:tr>
      <w:tr w:rsidR="001A77C9" w14:paraId="7D5BF32A" w14:textId="77777777">
        <w:tc>
          <w:tcPr>
            <w:tcW w:w="1781" w:type="dxa"/>
          </w:tcPr>
          <w:p w14:paraId="52473EF8" w14:textId="77777777" w:rsidR="001A77C9" w:rsidRDefault="00000000">
            <w:r>
              <w:lastRenderedPageBreak/>
              <w:t>9</w:t>
            </w:r>
          </w:p>
        </w:tc>
        <w:tc>
          <w:tcPr>
            <w:tcW w:w="1781" w:type="dxa"/>
          </w:tcPr>
          <w:p w14:paraId="1247872A" w14:textId="77777777" w:rsidR="001A77C9" w:rsidRDefault="00000000">
            <w:r>
              <w:t>FlatWireRun</w:t>
            </w:r>
          </w:p>
        </w:tc>
        <w:tc>
          <w:tcPr>
            <w:tcW w:w="1781" w:type="dxa"/>
          </w:tcPr>
          <w:p w14:paraId="5D190C48" w14:textId="77777777" w:rsidR="001A77C9" w:rsidRDefault="00000000">
            <w:r>
              <w:t>Runs</w:t>
            </w:r>
          </w:p>
        </w:tc>
        <w:tc>
          <w:tcPr>
            <w:tcW w:w="1781" w:type="dxa"/>
          </w:tcPr>
          <w:p w14:paraId="24F8FE93" w14:textId="77777777" w:rsidR="001A77C9" w:rsidRDefault="00000000">
            <w:r>
              <w:t>Central run header — one row per check-in</w:t>
            </w:r>
          </w:p>
        </w:tc>
        <w:tc>
          <w:tcPr>
            <w:tcW w:w="1781" w:type="dxa"/>
          </w:tcPr>
          <w:p w14:paraId="7F4B0DC3" w14:textId="77777777" w:rsidR="001A77C9" w:rsidRDefault="00000000">
            <w:r>
              <w:t>Id, RunId (RUN-0042), LineId, OrderId, PassScheduleId FK, Alloy, RouteMode, Status, StartedAt/CompletedAt, FootageFt, OperatorId</w:t>
            </w:r>
          </w:p>
        </w:tc>
      </w:tr>
      <w:tr w:rsidR="001A77C9" w14:paraId="6FD23AD1" w14:textId="77777777">
        <w:tc>
          <w:tcPr>
            <w:tcW w:w="1781" w:type="dxa"/>
          </w:tcPr>
          <w:p w14:paraId="4B8C7FE1" w14:textId="77777777" w:rsidR="001A77C9" w:rsidRDefault="00000000">
            <w:r>
              <w:t>10</w:t>
            </w:r>
          </w:p>
        </w:tc>
        <w:tc>
          <w:tcPr>
            <w:tcW w:w="1781" w:type="dxa"/>
          </w:tcPr>
          <w:p w14:paraId="6812AAAF" w14:textId="77777777" w:rsidR="001A77C9" w:rsidRDefault="00000000">
            <w:r>
              <w:t>FlatWireRunDetail</w:t>
            </w:r>
          </w:p>
        </w:tc>
        <w:tc>
          <w:tcPr>
            <w:tcW w:w="1781" w:type="dxa"/>
          </w:tcPr>
          <w:p w14:paraId="2F2AF483" w14:textId="77777777" w:rsidR="001A77C9" w:rsidRDefault="00000000">
            <w:r>
              <w:t>Runs</w:t>
            </w:r>
          </w:p>
        </w:tc>
        <w:tc>
          <w:tcPr>
            <w:tcW w:w="1781" w:type="dxa"/>
          </w:tcPr>
          <w:p w14:paraId="1DF2FF83" w14:textId="77777777" w:rsidR="001A77C9" w:rsidRDefault="00000000">
            <w:r>
              <w:t>Per-stop / per-sequence detail (renamed from FlatLineProcessing)</w:t>
            </w:r>
          </w:p>
        </w:tc>
        <w:tc>
          <w:tcPr>
            <w:tcW w:w="1781" w:type="dxa"/>
          </w:tcPr>
          <w:p w14:paraId="0E4107BB" w14:textId="77777777" w:rsidR="001A77C9" w:rsidRDefault="00000000">
            <w:r>
              <w:t>Id, RunId FK, StopNo, SequenceNo, PayoffPositionId, FootageFt, gauge/width targets &amp; measurements, OutputOD/OutputID</w:t>
            </w:r>
          </w:p>
        </w:tc>
      </w:tr>
      <w:tr w:rsidR="001A77C9" w14:paraId="2BB1B16A" w14:textId="77777777">
        <w:tc>
          <w:tcPr>
            <w:tcW w:w="1781" w:type="dxa"/>
          </w:tcPr>
          <w:p w14:paraId="6F27525E" w14:textId="77777777" w:rsidR="001A77C9" w:rsidRDefault="00000000">
            <w:r>
              <w:t>11</w:t>
            </w:r>
          </w:p>
        </w:tc>
        <w:tc>
          <w:tcPr>
            <w:tcW w:w="1781" w:type="dxa"/>
          </w:tcPr>
          <w:p w14:paraId="528FD676" w14:textId="77777777" w:rsidR="001A77C9" w:rsidRDefault="00000000">
            <w:r>
              <w:t>RodCheckin</w:t>
            </w:r>
          </w:p>
        </w:tc>
        <w:tc>
          <w:tcPr>
            <w:tcW w:w="1781" w:type="dxa"/>
          </w:tcPr>
          <w:p w14:paraId="73233F83" w14:textId="77777777" w:rsidR="001A77C9" w:rsidRDefault="00000000">
            <w:r>
              <w:t>Runs</w:t>
            </w:r>
          </w:p>
        </w:tc>
        <w:tc>
          <w:tcPr>
            <w:tcW w:w="1781" w:type="dxa"/>
          </w:tcPr>
          <w:p w14:paraId="2A486BD8" w14:textId="77777777" w:rsidR="001A77C9" w:rsidRDefault="00000000">
            <w:r>
              <w:t>Rod check-in event with inspection + pre-run SPC</w:t>
            </w:r>
          </w:p>
        </w:tc>
        <w:tc>
          <w:tcPr>
            <w:tcW w:w="1781" w:type="dxa"/>
          </w:tcPr>
          <w:p w14:paraId="375DFCA2" w14:textId="77777777" w:rsidR="001A77C9" w:rsidRDefault="00000000">
            <w:r>
              <w:t>Id, RunId FK, RodAlpha FK, PayoffPosition, DiameterMeasuredIn, PassScheduleId, PlcTagsPushed, inspection cols, SpcM1In/SpcM2In/SpcOvalityIn</w:t>
            </w:r>
          </w:p>
        </w:tc>
      </w:tr>
      <w:tr w:rsidR="001A77C9" w14:paraId="5A92BF14" w14:textId="77777777">
        <w:tc>
          <w:tcPr>
            <w:tcW w:w="1781" w:type="dxa"/>
          </w:tcPr>
          <w:p w14:paraId="5AEFEBD3" w14:textId="77777777" w:rsidR="001A77C9" w:rsidRDefault="00000000">
            <w:r>
              <w:t>12</w:t>
            </w:r>
          </w:p>
        </w:tc>
        <w:tc>
          <w:tcPr>
            <w:tcW w:w="1781" w:type="dxa"/>
          </w:tcPr>
          <w:p w14:paraId="4136DFF5" w14:textId="77777777" w:rsidR="001A77C9" w:rsidRDefault="00000000">
            <w:r>
              <w:t>SpoolCheckin</w:t>
            </w:r>
          </w:p>
        </w:tc>
        <w:tc>
          <w:tcPr>
            <w:tcW w:w="1781" w:type="dxa"/>
          </w:tcPr>
          <w:p w14:paraId="713A9FD4" w14:textId="77777777" w:rsidR="001A77C9" w:rsidRDefault="00000000">
            <w:r>
              <w:t>Runs</w:t>
            </w:r>
          </w:p>
        </w:tc>
        <w:tc>
          <w:tcPr>
            <w:tcW w:w="1781" w:type="dxa"/>
          </w:tcPr>
          <w:p w14:paraId="71128272" w14:textId="77777777" w:rsidR="001A77C9" w:rsidRDefault="00000000">
            <w:r>
              <w:t>FL2/FL3 spool check-in event (mirrors RodCheckin)</w:t>
            </w:r>
          </w:p>
        </w:tc>
        <w:tc>
          <w:tcPr>
            <w:tcW w:w="1781" w:type="dxa"/>
          </w:tcPr>
          <w:p w14:paraId="6E23481F" w14:textId="77777777" w:rsidR="001A77C9" w:rsidRDefault="00000000">
            <w:r>
              <w:t>Id, RunId FK, SpoolAlpha FK, PayoffPosition, GaugeIn, WidthIn, PassScheduleId, PlcTagsPushed, InspectionSurface</w:t>
            </w:r>
          </w:p>
        </w:tc>
      </w:tr>
      <w:tr w:rsidR="001A77C9" w14:paraId="56C2EE1E" w14:textId="77777777">
        <w:tc>
          <w:tcPr>
            <w:tcW w:w="1781" w:type="dxa"/>
          </w:tcPr>
          <w:p w14:paraId="4AB938CF" w14:textId="77777777" w:rsidR="001A77C9" w:rsidRDefault="00000000">
            <w:r>
              <w:t>13</w:t>
            </w:r>
          </w:p>
        </w:tc>
        <w:tc>
          <w:tcPr>
            <w:tcW w:w="1781" w:type="dxa"/>
          </w:tcPr>
          <w:p w14:paraId="3EC52F2C" w14:textId="77777777" w:rsidR="001A77C9" w:rsidRDefault="00000000">
            <w:r>
              <w:t>RunPauseEvent</w:t>
            </w:r>
          </w:p>
        </w:tc>
        <w:tc>
          <w:tcPr>
            <w:tcW w:w="1781" w:type="dxa"/>
          </w:tcPr>
          <w:p w14:paraId="2DAF79E3" w14:textId="77777777" w:rsidR="001A77C9" w:rsidRDefault="00000000">
            <w:r>
              <w:t>Runs</w:t>
            </w:r>
          </w:p>
        </w:tc>
        <w:tc>
          <w:tcPr>
            <w:tcW w:w="1781" w:type="dxa"/>
          </w:tcPr>
          <w:p w14:paraId="3FE3B735" w14:textId="77777777" w:rsidR="001A77C9" w:rsidRDefault="00000000">
            <w:r>
              <w:t>Pause/resume cycles</w:t>
            </w:r>
          </w:p>
        </w:tc>
        <w:tc>
          <w:tcPr>
            <w:tcW w:w="1781" w:type="dxa"/>
          </w:tcPr>
          <w:p w14:paraId="1DF83982" w14:textId="77777777" w:rsidR="001A77C9" w:rsidRDefault="00000000">
            <w:r>
              <w:t>Id, RunId FK, PausedAt/ResumedAt, FootageAtPause, ReasonCode/ReasonCategory, Outcome, PauseDurationSeconds</w:t>
            </w:r>
          </w:p>
        </w:tc>
      </w:tr>
      <w:tr w:rsidR="001A77C9" w14:paraId="0EA5DA4C" w14:textId="77777777">
        <w:tc>
          <w:tcPr>
            <w:tcW w:w="1781" w:type="dxa"/>
          </w:tcPr>
          <w:p w14:paraId="0F35D017" w14:textId="77777777" w:rsidR="001A77C9" w:rsidRDefault="00000000">
            <w:r>
              <w:t>14</w:t>
            </w:r>
          </w:p>
        </w:tc>
        <w:tc>
          <w:tcPr>
            <w:tcW w:w="1781" w:type="dxa"/>
          </w:tcPr>
          <w:p w14:paraId="1E7CB802" w14:textId="77777777" w:rsidR="001A77C9" w:rsidRDefault="00000000">
            <w:r>
              <w:t>WeldEvent</w:t>
            </w:r>
          </w:p>
        </w:tc>
        <w:tc>
          <w:tcPr>
            <w:tcW w:w="1781" w:type="dxa"/>
          </w:tcPr>
          <w:p w14:paraId="31ABDA4D" w14:textId="77777777" w:rsidR="001A77C9" w:rsidRDefault="00000000">
            <w:r>
              <w:t>Runs</w:t>
            </w:r>
          </w:p>
        </w:tc>
        <w:tc>
          <w:tcPr>
            <w:tcW w:w="1781" w:type="dxa"/>
          </w:tcPr>
          <w:p w14:paraId="28E290F1" w14:textId="77777777" w:rsidR="001A77C9" w:rsidRDefault="00000000">
            <w:r>
              <w:t>Rod-to-rod weld joins during a run</w:t>
            </w:r>
          </w:p>
        </w:tc>
        <w:tc>
          <w:tcPr>
            <w:tcW w:w="1781" w:type="dxa"/>
          </w:tcPr>
          <w:p w14:paraId="16DF46A5" w14:textId="77777777" w:rsidR="001A77C9" w:rsidRDefault="00000000">
            <w:r>
              <w:t>Id, WeldEventId (WLD-002), RunId FK, OutgoingRodAlpha, IncomingRodAlpha, FootagePosition, WeldType, WeldQuality</w:t>
            </w:r>
          </w:p>
        </w:tc>
      </w:tr>
      <w:tr w:rsidR="001A77C9" w14:paraId="68AC2360" w14:textId="77777777">
        <w:tc>
          <w:tcPr>
            <w:tcW w:w="1781" w:type="dxa"/>
          </w:tcPr>
          <w:p w14:paraId="0BB44B7D" w14:textId="77777777" w:rsidR="001A77C9" w:rsidRDefault="00000000">
            <w:r>
              <w:t>15</w:t>
            </w:r>
          </w:p>
        </w:tc>
        <w:tc>
          <w:tcPr>
            <w:tcW w:w="1781" w:type="dxa"/>
          </w:tcPr>
          <w:p w14:paraId="1EC09E87" w14:textId="77777777" w:rsidR="001A77C9" w:rsidRDefault="00000000">
            <w:r>
              <w:t>RollOverride</w:t>
            </w:r>
          </w:p>
        </w:tc>
        <w:tc>
          <w:tcPr>
            <w:tcW w:w="1781" w:type="dxa"/>
          </w:tcPr>
          <w:p w14:paraId="5E8E69A6" w14:textId="77777777" w:rsidR="001A77C9" w:rsidRDefault="00000000">
            <w:r>
              <w:t>Runs</w:t>
            </w:r>
          </w:p>
        </w:tc>
        <w:tc>
          <w:tcPr>
            <w:tcW w:w="1781" w:type="dxa"/>
          </w:tcPr>
          <w:p w14:paraId="1877DF85" w14:textId="77777777" w:rsidR="001A77C9" w:rsidRDefault="00000000">
            <w:r>
              <w:t>Run-level roll-gap / die parameter overrides (does not modify schedule)</w:t>
            </w:r>
          </w:p>
        </w:tc>
        <w:tc>
          <w:tcPr>
            <w:tcW w:w="1781" w:type="dxa"/>
          </w:tcPr>
          <w:p w14:paraId="49C6BF77" w14:textId="77777777" w:rsidR="001A77C9" w:rsidRDefault="00000000">
            <w:r>
              <w:t>Id, OverrideId (OVR-0042), RunId FK, RodAlpha, ComponentName, OldValue/NewValue/Delta, ReasonCode, PlcTagWritten</w:t>
            </w:r>
          </w:p>
        </w:tc>
      </w:tr>
      <w:tr w:rsidR="001A77C9" w14:paraId="7E62CFAE" w14:textId="77777777">
        <w:tc>
          <w:tcPr>
            <w:tcW w:w="1781" w:type="dxa"/>
          </w:tcPr>
          <w:p w14:paraId="2ED61057" w14:textId="77777777" w:rsidR="001A77C9" w:rsidRDefault="00000000">
            <w:r>
              <w:t>16</w:t>
            </w:r>
          </w:p>
        </w:tc>
        <w:tc>
          <w:tcPr>
            <w:tcW w:w="1781" w:type="dxa"/>
          </w:tcPr>
          <w:p w14:paraId="653D93BF" w14:textId="77777777" w:rsidR="001A77C9" w:rsidRDefault="00000000">
            <w:r>
              <w:t>DieChangeEvent</w:t>
            </w:r>
          </w:p>
        </w:tc>
        <w:tc>
          <w:tcPr>
            <w:tcW w:w="1781" w:type="dxa"/>
          </w:tcPr>
          <w:p w14:paraId="065A04CB" w14:textId="77777777" w:rsidR="001A77C9" w:rsidRDefault="00000000">
            <w:r>
              <w:t>Runs</w:t>
            </w:r>
          </w:p>
        </w:tc>
        <w:tc>
          <w:tcPr>
            <w:tcW w:w="1781" w:type="dxa"/>
          </w:tcPr>
          <w:p w14:paraId="4676A3A2" w14:textId="77777777" w:rsidR="001A77C9" w:rsidRDefault="00000000">
            <w:r>
              <w:t>Die replacement events; auto-triggers PostDieChange SPC</w:t>
            </w:r>
          </w:p>
        </w:tc>
        <w:tc>
          <w:tcPr>
            <w:tcW w:w="1781" w:type="dxa"/>
          </w:tcPr>
          <w:p w14:paraId="5070470E" w14:textId="77777777" w:rsidR="001A77C9" w:rsidRDefault="00000000">
            <w:r>
              <w:t>Id, DieChangeId (DC-0041), RunId FK, DiePosition (DB1/DB2), OldDieSizeIn/NewDieSizeIn, LinkedOverrideId, SpcCheckpointRequired</w:t>
            </w:r>
          </w:p>
        </w:tc>
      </w:tr>
      <w:tr w:rsidR="001A77C9" w14:paraId="3EBFE05E" w14:textId="77777777">
        <w:tc>
          <w:tcPr>
            <w:tcW w:w="1781" w:type="dxa"/>
          </w:tcPr>
          <w:p w14:paraId="2FC6401F" w14:textId="77777777" w:rsidR="001A77C9" w:rsidRDefault="00000000">
            <w:r>
              <w:t>17</w:t>
            </w:r>
          </w:p>
        </w:tc>
        <w:tc>
          <w:tcPr>
            <w:tcW w:w="1781" w:type="dxa"/>
          </w:tcPr>
          <w:p w14:paraId="6396AD1E" w14:textId="77777777" w:rsidR="001A77C9" w:rsidRDefault="00000000">
            <w:r>
              <w:t>SpcCheckpoint</w:t>
            </w:r>
          </w:p>
        </w:tc>
        <w:tc>
          <w:tcPr>
            <w:tcW w:w="1781" w:type="dxa"/>
          </w:tcPr>
          <w:p w14:paraId="267C3928" w14:textId="77777777" w:rsidR="001A77C9" w:rsidRDefault="00000000">
            <w:r>
              <w:t>Quality</w:t>
            </w:r>
          </w:p>
        </w:tc>
        <w:tc>
          <w:tcPr>
            <w:tcW w:w="1781" w:type="dxa"/>
          </w:tcPr>
          <w:p w14:paraId="06A98488" w14:textId="77777777" w:rsidR="001A77C9" w:rsidRDefault="00000000">
            <w:r>
              <w:t>SPC measurement-session header</w:t>
            </w:r>
          </w:p>
        </w:tc>
        <w:tc>
          <w:tcPr>
            <w:tcW w:w="1781" w:type="dxa"/>
          </w:tcPr>
          <w:p w14:paraId="304E1672" w14:textId="77777777" w:rsidR="001A77C9" w:rsidRDefault="00000000">
            <w:r>
              <w:t>Id, CheckpointId (SPC-0041), RunId FK, CheckpointType, FootagePosition, AllInSpec</w:t>
            </w:r>
          </w:p>
        </w:tc>
      </w:tr>
      <w:tr w:rsidR="001A77C9" w14:paraId="1A29E908" w14:textId="77777777">
        <w:tc>
          <w:tcPr>
            <w:tcW w:w="1781" w:type="dxa"/>
          </w:tcPr>
          <w:p w14:paraId="620F3E87" w14:textId="77777777" w:rsidR="001A77C9" w:rsidRDefault="00000000">
            <w:r>
              <w:t>18</w:t>
            </w:r>
          </w:p>
        </w:tc>
        <w:tc>
          <w:tcPr>
            <w:tcW w:w="1781" w:type="dxa"/>
          </w:tcPr>
          <w:p w14:paraId="7DDEACB6" w14:textId="77777777" w:rsidR="001A77C9" w:rsidRDefault="00000000">
            <w:r>
              <w:t>SpcMeasurement</w:t>
            </w:r>
          </w:p>
        </w:tc>
        <w:tc>
          <w:tcPr>
            <w:tcW w:w="1781" w:type="dxa"/>
          </w:tcPr>
          <w:p w14:paraId="6294C2FE" w14:textId="77777777" w:rsidR="001A77C9" w:rsidRDefault="00000000">
            <w:r>
              <w:t>Quality</w:t>
            </w:r>
          </w:p>
        </w:tc>
        <w:tc>
          <w:tcPr>
            <w:tcW w:w="1781" w:type="dxa"/>
          </w:tcPr>
          <w:p w14:paraId="0009744D" w14:textId="77777777" w:rsidR="001A77C9" w:rsidRDefault="00000000">
            <w:r>
              <w:t>Individual measurement rows under a checkpoint</w:t>
            </w:r>
          </w:p>
        </w:tc>
        <w:tc>
          <w:tcPr>
            <w:tcW w:w="1781" w:type="dxa"/>
          </w:tcPr>
          <w:p w14:paraId="05BF6247" w14:textId="77777777" w:rsidR="001A77C9" w:rsidRDefault="00000000">
            <w:r>
              <w:t>Id, CheckpointId FK, Name, TargetValue, ActualValue, InSpec, Deviation</w:t>
            </w:r>
          </w:p>
        </w:tc>
      </w:tr>
      <w:tr w:rsidR="001A77C9" w14:paraId="69DC24A4" w14:textId="77777777">
        <w:tc>
          <w:tcPr>
            <w:tcW w:w="1781" w:type="dxa"/>
          </w:tcPr>
          <w:p w14:paraId="54DD919E" w14:textId="77777777" w:rsidR="001A77C9" w:rsidRDefault="00000000">
            <w:r>
              <w:t>19</w:t>
            </w:r>
          </w:p>
        </w:tc>
        <w:tc>
          <w:tcPr>
            <w:tcW w:w="1781" w:type="dxa"/>
          </w:tcPr>
          <w:p w14:paraId="53284D82" w14:textId="77777777" w:rsidR="001A77C9" w:rsidRDefault="00000000">
            <w:r>
              <w:t>WipRejection</w:t>
            </w:r>
          </w:p>
        </w:tc>
        <w:tc>
          <w:tcPr>
            <w:tcW w:w="1781" w:type="dxa"/>
          </w:tcPr>
          <w:p w14:paraId="4C324633" w14:textId="77777777" w:rsidR="001A77C9" w:rsidRDefault="00000000">
            <w:r>
              <w:t>Quality</w:t>
            </w:r>
          </w:p>
        </w:tc>
        <w:tc>
          <w:tcPr>
            <w:tcW w:w="1781" w:type="dxa"/>
          </w:tcPr>
          <w:p w14:paraId="3FBBE16D" w14:textId="77777777" w:rsidR="001A77C9" w:rsidRDefault="00000000">
            <w:r>
              <w:t>Material rejection events (run or pre-run)</w:t>
            </w:r>
          </w:p>
        </w:tc>
        <w:tc>
          <w:tcPr>
            <w:tcW w:w="1781" w:type="dxa"/>
          </w:tcPr>
          <w:p w14:paraId="25C3F6B4" w14:textId="77777777" w:rsidR="001A77C9" w:rsidRDefault="00000000">
            <w:r>
              <w:t>Id, RejectionId (REJ-0041), RunId FK (nullable), MaterialAlpha, Stage, RejectionGroup/RejectionReason, Disposition, NewMaterialStatus</w:t>
            </w:r>
          </w:p>
        </w:tc>
      </w:tr>
      <w:tr w:rsidR="001A77C9" w14:paraId="3C5CAD0F" w14:textId="77777777">
        <w:tc>
          <w:tcPr>
            <w:tcW w:w="1781" w:type="dxa"/>
          </w:tcPr>
          <w:p w14:paraId="3D768BD5" w14:textId="77777777" w:rsidR="001A77C9" w:rsidRDefault="00000000">
            <w:r>
              <w:t>20</w:t>
            </w:r>
          </w:p>
        </w:tc>
        <w:tc>
          <w:tcPr>
            <w:tcW w:w="1781" w:type="dxa"/>
          </w:tcPr>
          <w:p w14:paraId="07DF4592" w14:textId="77777777" w:rsidR="001A77C9" w:rsidRDefault="00000000">
            <w:r>
              <w:t>CoilOutput</w:t>
            </w:r>
          </w:p>
        </w:tc>
        <w:tc>
          <w:tcPr>
            <w:tcW w:w="1781" w:type="dxa"/>
          </w:tcPr>
          <w:p w14:paraId="1B7CA7B1" w14:textId="77777777" w:rsidR="001A77C9" w:rsidRDefault="00000000">
            <w:r>
              <w:t>Output</w:t>
            </w:r>
          </w:p>
        </w:tc>
        <w:tc>
          <w:tcPr>
            <w:tcW w:w="1781" w:type="dxa"/>
          </w:tcPr>
          <w:p w14:paraId="1839E6E1" w14:textId="77777777" w:rsidR="001A77C9" w:rsidRDefault="00000000">
            <w:r>
              <w:t>Finished output coil records</w:t>
            </w:r>
          </w:p>
        </w:tc>
        <w:tc>
          <w:tcPr>
            <w:tcW w:w="1781" w:type="dxa"/>
          </w:tcPr>
          <w:p w14:paraId="005AF459" w14:textId="77777777" w:rsidR="001A77C9" w:rsidRDefault="00000000">
            <w:r>
              <w:t>Id, CoilAlpha (FW-00421-C01), RunId FK, OrderId, weights, FinalGaugeIn/FinalWidthIn, FootageFt, SkidId/SkidStatus, Status</w:t>
            </w:r>
          </w:p>
        </w:tc>
      </w:tr>
      <w:tr w:rsidR="001A77C9" w14:paraId="487536C3" w14:textId="77777777">
        <w:tc>
          <w:tcPr>
            <w:tcW w:w="1781" w:type="dxa"/>
          </w:tcPr>
          <w:p w14:paraId="4A67F12A" w14:textId="77777777" w:rsidR="001A77C9" w:rsidRDefault="00000000">
            <w:r>
              <w:t>21</w:t>
            </w:r>
          </w:p>
        </w:tc>
        <w:tc>
          <w:tcPr>
            <w:tcW w:w="1781" w:type="dxa"/>
          </w:tcPr>
          <w:p w14:paraId="109BC2E2" w14:textId="77777777" w:rsidR="001A77C9" w:rsidRDefault="00000000">
            <w:r>
              <w:t>CoilTraceability</w:t>
            </w:r>
          </w:p>
        </w:tc>
        <w:tc>
          <w:tcPr>
            <w:tcW w:w="1781" w:type="dxa"/>
          </w:tcPr>
          <w:p w14:paraId="42901DC9" w14:textId="77777777" w:rsidR="001A77C9" w:rsidRDefault="00000000">
            <w:r>
              <w:t>Output</w:t>
            </w:r>
          </w:p>
        </w:tc>
        <w:tc>
          <w:tcPr>
            <w:tcW w:w="1781" w:type="dxa"/>
          </w:tcPr>
          <w:p w14:paraId="2DD37F03" w14:textId="77777777" w:rsidR="001A77C9" w:rsidRDefault="00000000">
            <w:r>
              <w:t>Footage-range → source-rod genealogy</w:t>
            </w:r>
          </w:p>
        </w:tc>
        <w:tc>
          <w:tcPr>
            <w:tcW w:w="1781" w:type="dxa"/>
          </w:tcPr>
          <w:p w14:paraId="25BC6B83" w14:textId="77777777" w:rsidR="001A77C9" w:rsidRDefault="00000000">
            <w:r>
              <w:t>Id, CoilAlpha FK, RodAlpha FK, FootageFrom, FootageTo</w:t>
            </w:r>
          </w:p>
        </w:tc>
      </w:tr>
      <w:tr w:rsidR="001A77C9" w14:paraId="6155D356" w14:textId="77777777">
        <w:tc>
          <w:tcPr>
            <w:tcW w:w="1781" w:type="dxa"/>
          </w:tcPr>
          <w:p w14:paraId="53C2BD31" w14:textId="77777777" w:rsidR="001A77C9" w:rsidRDefault="00000000">
            <w:r>
              <w:lastRenderedPageBreak/>
              <w:t>22</w:t>
            </w:r>
          </w:p>
        </w:tc>
        <w:tc>
          <w:tcPr>
            <w:tcW w:w="1781" w:type="dxa"/>
          </w:tcPr>
          <w:p w14:paraId="70E0DF48" w14:textId="77777777" w:rsidR="001A77C9" w:rsidRDefault="00000000">
            <w:r>
              <w:t>RodCheckout</w:t>
            </w:r>
          </w:p>
        </w:tc>
        <w:tc>
          <w:tcPr>
            <w:tcW w:w="1781" w:type="dxa"/>
          </w:tcPr>
          <w:p w14:paraId="7DE2CF3A" w14:textId="77777777" w:rsidR="001A77C9" w:rsidRDefault="00000000">
            <w:r>
              <w:t>Output</w:t>
            </w:r>
          </w:p>
        </w:tc>
        <w:tc>
          <w:tcPr>
            <w:tcW w:w="1781" w:type="dxa"/>
          </w:tcPr>
          <w:p w14:paraId="0134F0DD" w14:textId="77777777" w:rsidR="001A77C9" w:rsidRDefault="00000000">
            <w:r>
              <w:t>Rod removal (Mode A pre-run / Mode B mid-run)</w:t>
            </w:r>
          </w:p>
        </w:tc>
        <w:tc>
          <w:tcPr>
            <w:tcW w:w="1781" w:type="dxa"/>
          </w:tcPr>
          <w:p w14:paraId="67090D73" w14:textId="77777777" w:rsidR="001A77C9" w:rsidRDefault="00000000">
            <w:r>
              <w:t>Id, CheckoutId (CO-0041), RunId FK (nullable), RodAlpha, Mode, FootageAtCheckout, RodDisposition, InProcessMaterialDisposition, PlcTagsCleared</w:t>
            </w:r>
          </w:p>
        </w:tc>
      </w:tr>
    </w:tbl>
    <w:p w14:paraId="34997863" w14:textId="77777777" w:rsidR="001A77C9" w:rsidRDefault="001A77C9"/>
    <w:p w14:paraId="7EAC4840" w14:textId="77777777" w:rsidR="001A77C9" w:rsidRDefault="00000000">
      <w:r>
        <w:rPr>
          <w:b/>
        </w:rPr>
        <w:t>(DM004)</w:t>
      </w:r>
      <w:r>
        <w:t xml:space="preserve"> The system shall persist every alpha-identified entity (Rod.Alpha,</w:t>
      </w:r>
    </w:p>
    <w:p w14:paraId="325CBABC" w14:textId="77777777" w:rsidR="001A77C9" w:rsidRDefault="00000000">
      <w:r>
        <w:t>Spool.Alpha, FlatWireRun.RunId, PassSchedule.ScheduleId, CoilOutput.CoilAlpha)</w:t>
      </w:r>
    </w:p>
    <w:p w14:paraId="2A747EF6" w14:textId="77777777" w:rsidR="001A77C9" w:rsidRDefault="00000000">
      <w:r>
        <w:t>with a unique index, since these values are the scan/lookup keys at check-in and</w:t>
      </w:r>
    </w:p>
    <w:p w14:paraId="523773D7" w14:textId="77777777" w:rsidR="001A77C9" w:rsidRDefault="00000000">
      <w:r>
        <w:t>throughout the run event tables.</w:t>
      </w:r>
    </w:p>
    <w:p w14:paraId="3463DC18" w14:textId="77777777" w:rsidR="001A77C9" w:rsidRDefault="00000000">
      <w:r>
        <w:rPr>
          <w:b/>
        </w:rPr>
        <w:t>(DM005)</w:t>
      </w:r>
      <w:r>
        <w:t xml:space="preserve"> The system shall record all in-process run events (RodCheckin,</w:t>
      </w:r>
    </w:p>
    <w:p w14:paraId="75FF4827" w14:textId="77777777" w:rsidR="001A77C9" w:rsidRDefault="00000000">
      <w:r>
        <w:t>SpoolCheckin, RunPauseEvent, WeldEvent, RollOverride, DieChangeEvent,</w:t>
      </w:r>
    </w:p>
    <w:p w14:paraId="5D7FEC4A" w14:textId="77777777" w:rsidR="001A77C9" w:rsidRDefault="00000000">
      <w:r>
        <w:t>SpcCheckpoint, WipRejection, CoilOutput, RodCheckout) as children of</w:t>
      </w:r>
    </w:p>
    <w:p w14:paraId="0F98B0EC" w14:textId="77777777" w:rsidR="001A77C9" w:rsidRDefault="00000000">
      <w:r>
        <w:t>FlatWireRun via RunId, preserving referential integrity to the run header.</w:t>
      </w:r>
    </w:p>
    <w:p w14:paraId="6FC7FFA2" w14:textId="77777777" w:rsidR="001A77C9" w:rsidRDefault="00000000">
      <w:pPr>
        <w:pStyle w:val="Heading4"/>
      </w:pPr>
      <w:r>
        <w:t>6.4.3 Mapping SRS-narrative concepts to persistence</w:t>
      </w:r>
    </w:p>
    <w:p w14:paraId="66A6E901" w14:textId="77777777" w:rsidR="001A77C9" w:rsidRDefault="00000000">
      <w:pPr>
        <w:pStyle w:val="Heading4"/>
      </w:pPr>
      <w:r>
        <w:t>6.4.3.1 MMS ID lifecycle</w:t>
      </w:r>
    </w:p>
    <w:p w14:paraId="2C45AEA5" w14:textId="77777777" w:rsidR="001A77C9" w:rsidRDefault="00000000">
      <w:r>
        <w:t xml:space="preserve">The SRS narrative requires a unique </w:t>
      </w:r>
      <w:r>
        <w:rPr>
          <w:b/>
        </w:rPr>
        <w:t>MMS ID per input coil</w:t>
      </w:r>
      <w:r>
        <w:t>, generated at</w:t>
      </w:r>
    </w:p>
    <w:p w14:paraId="0849BD45" w14:textId="77777777" w:rsidR="001A77C9" w:rsidRDefault="00000000">
      <w:r>
        <w:t>check-in, activated when a welded coil becomes active, and closed strictly on</w:t>
      </w:r>
    </w:p>
    <w:p w14:paraId="0FEEC4EE" w14:textId="77777777" w:rsidR="001A77C9" w:rsidRDefault="00000000">
      <w:r>
        <w:t>material consumption (remaining feet = 0) — never on operator action. An output</w:t>
      </w:r>
    </w:p>
    <w:p w14:paraId="56058F2A" w14:textId="77777777" w:rsidR="001A77C9" w:rsidRDefault="00000000">
      <w:r>
        <w:t>spool may reference multiple MMS IDs across welded coils.</w:t>
      </w:r>
    </w:p>
    <w:p w14:paraId="2E521AA5" w14:textId="77777777" w:rsidR="001A77C9" w:rsidRDefault="00000000">
      <w:r>
        <w:rPr>
          <w:b/>
        </w:rPr>
        <w:t>(DM006)</w:t>
      </w:r>
      <w:r>
        <w:t xml:space="preserve"> The system shall generate a unique material-tracking identity for each</w:t>
      </w:r>
    </w:p>
    <w:p w14:paraId="1ED5045C" w14:textId="77777777" w:rsidR="001A77C9" w:rsidRDefault="00000000">
      <w:r>
        <w:t>input coil at check-in time and shall close it based solely on material</w:t>
      </w:r>
    </w:p>
    <w:p w14:paraId="6D14FDC8" w14:textId="77777777" w:rsidR="001A77C9" w:rsidRDefault="00000000">
      <w:r>
        <w:t>consumption (remaining feet reaching zero), independent of operator action.</w:t>
      </w:r>
    </w:p>
    <w:p w14:paraId="5958E2FB" w14:textId="77777777" w:rsidR="001A77C9" w:rsidRDefault="00000000">
      <w:r>
        <w:t>&gt; **[OPEN ITEM: MMS ID has no column in the schema — define mapping to</w:t>
      </w:r>
    </w:p>
    <w:p w14:paraId="4208A4CE" w14:textId="77777777" w:rsidR="001A77C9" w:rsidRDefault="00000000">
      <w:r>
        <w:t>&gt; FlatWireRun.RunId or add a column]** — The 22-table model has no explicit</w:t>
      </w:r>
    </w:p>
    <w:p w14:paraId="60A742B5" w14:textId="77777777" w:rsidR="001A77C9" w:rsidRDefault="00000000">
      <w:r>
        <w:t>&gt; MmsId column. The check-in event and run lifecycle most closely correspond to</w:t>
      </w:r>
    </w:p>
    <w:p w14:paraId="0BB70BB9" w14:textId="77777777" w:rsidR="001A77C9" w:rsidRDefault="00000000">
      <w:r>
        <w:t>&gt; FlatWireRun.RunId (one row per check-in) plus CoilTraceability/WeldEvent</w:t>
      </w:r>
    </w:p>
    <w:p w14:paraId="08497640" w14:textId="77777777" w:rsidR="001A77C9" w:rsidRDefault="00000000">
      <w:r>
        <w:t>&gt; for the multi-parent linkage, but the SRS "MMS ID" term is not bound to a</w:t>
      </w:r>
    </w:p>
    <w:p w14:paraId="054A3804" w14:textId="77777777" w:rsidR="001A77C9" w:rsidRDefault="00000000">
      <w:r>
        <w:t>&gt; concrete column. Either (a) map MMS ID onto RunId, or (b) add an MmsId</w:t>
      </w:r>
    </w:p>
    <w:p w14:paraId="0B539EDD" w14:textId="77777777" w:rsidR="001A77C9" w:rsidRDefault="00000000">
      <w:r>
        <w:t>&gt; column to Rod/RodCheckin/FlatWireRun. Must be decided before FRT/DAT</w:t>
      </w:r>
    </w:p>
    <w:p w14:paraId="22023A9C" w14:textId="77777777" w:rsidR="001A77C9" w:rsidRDefault="00000000">
      <w:r>
        <w:t>&gt; implementation.</w:t>
      </w:r>
    </w:p>
    <w:p w14:paraId="4A8F4099" w14:textId="77777777" w:rsidR="001A77C9" w:rsidRDefault="00000000">
      <w:pPr>
        <w:pStyle w:val="Heading4"/>
      </w:pPr>
      <w:r>
        <w:t>6.4.3.2 Intermediate spool numbering — TS vs. SP</w:t>
      </w:r>
    </w:p>
    <w:p w14:paraId="74AE03D2" w14:textId="77777777" w:rsidR="001A77C9" w:rsidRDefault="00000000">
      <w:r>
        <w:t xml:space="preserve">The SRS narrative numbers intermediate spools </w:t>
      </w:r>
      <w:r>
        <w:rPr>
          <w:b/>
        </w:rPr>
        <w:t>TS000001–TS999999</w:t>
      </w:r>
      <w:r>
        <w:t xml:space="preserve"> ("Temp</w:t>
      </w:r>
    </w:p>
    <w:p w14:paraId="52D5921D" w14:textId="77777777" w:rsidR="001A77C9" w:rsidRDefault="00000000">
      <w:r>
        <w:t>Spool", e.g. TS1..TS6 in the running example, and OUT003/OUT004 state the range</w:t>
      </w:r>
    </w:p>
    <w:p w14:paraId="66534211" w14:textId="77777777" w:rsidR="001A77C9" w:rsidRDefault="00000000">
      <w:r>
        <w:t xml:space="preserve">starts TS000001). The authoritative schema uses </w:t>
      </w:r>
      <w:r>
        <w:rPr>
          <w:b/>
        </w:rPr>
        <w:t>SP-{5 digits}</w:t>
      </w:r>
      <w:r>
        <w:t xml:space="preserve"> (e.g.</w:t>
      </w:r>
    </w:p>
    <w:p w14:paraId="231A76B8" w14:textId="77777777" w:rsidR="001A77C9" w:rsidRDefault="00000000">
      <w:r>
        <w:t>SP-00021) as the Spool.Alpha format. These two conventions conflict.</w:t>
      </w:r>
    </w:p>
    <w:p w14:paraId="494943F0" w14:textId="77777777" w:rsidR="001A77C9" w:rsidRDefault="00000000">
      <w:r>
        <w:rPr>
          <w:b/>
        </w:rPr>
        <w:lastRenderedPageBreak/>
        <w:t>(DM007)</w:t>
      </w:r>
      <w:r>
        <w:t xml:space="preserve"> The system shall assign each intermediate spool a unique,</w:t>
      </w:r>
    </w:p>
    <w:p w14:paraId="1AC038E3" w14:textId="77777777" w:rsidR="001A77C9" w:rsidRDefault="00000000">
      <w:r>
        <w:t>system-generated identifier that is printed on a high-temperature furnace label</w:t>
      </w:r>
    </w:p>
    <w:p w14:paraId="5B53291D" w14:textId="77777777" w:rsidR="001A77C9" w:rsidRDefault="00000000">
      <w:r>
        <w:t>and used for FL2/FL3 check-in traceability.</w:t>
      </w:r>
    </w:p>
    <w:p w14:paraId="205D36C5" w14:textId="77777777" w:rsidR="001A77C9" w:rsidRDefault="00000000">
      <w:r>
        <w:t>&gt; **[OPEN ITEM: reconcile intermediate spool numbering — SRS narrative TS######</w:t>
      </w:r>
    </w:p>
    <w:p w14:paraId="330AF95C" w14:textId="77777777" w:rsidR="001A77C9" w:rsidRDefault="00000000">
      <w:r>
        <w:t>&gt; vs. schema SP-#####]** — A single canonical format must be chosen. The</w:t>
      </w:r>
    </w:p>
    <w:p w14:paraId="470D1770" w14:textId="77777777" w:rsidR="001A77C9" w:rsidRDefault="00000000">
      <w:r>
        <w:t>&gt; authoritative schema currently defines SP-{5 digits}; the SRS output section</w:t>
      </w:r>
    </w:p>
    <w:p w14:paraId="5C48F56F" w14:textId="77777777" w:rsidR="001A77C9" w:rsidRDefault="00000000">
      <w:r>
        <w:t>&gt; specifies TS000001–TS999999. Recommend adopting one format across schema,</w:t>
      </w:r>
    </w:p>
    <w:p w14:paraId="75FC83AE" w14:textId="77777777" w:rsidR="001A77C9" w:rsidRDefault="00000000">
      <w:r>
        <w:t>&gt; label template, and UI; flagged pending Tim O. confirmation.</w:t>
      </w:r>
    </w:p>
    <w:p w14:paraId="73549AAD" w14:textId="77777777" w:rsidR="001A77C9" w:rsidRDefault="00000000">
      <w:pPr>
        <w:pStyle w:val="Heading4"/>
      </w:pPr>
      <w:r>
        <w:t>6.4.3.3 Scrap box identity</w:t>
      </w:r>
    </w:p>
    <w:p w14:paraId="0FBED16B" w14:textId="77777777" w:rsidR="001A77C9" w:rsidRDefault="00000000">
      <w:r>
        <w:t xml:space="preserve">Rod pre-check-in and check-in capture an optional </w:t>
      </w:r>
      <w:r>
        <w:rPr>
          <w:b/>
        </w:rPr>
        <w:t>Scrap Box</w:t>
      </w:r>
      <w:r>
        <w:t xml:space="preserve"> reference, with</w:t>
      </w:r>
    </w:p>
    <w:p w14:paraId="26749F02" w14:textId="77777777" w:rsidR="001A77C9" w:rsidRDefault="00000000">
      <w:r>
        <w:t>alloy-based list filtering and carry-forward auto-select logic (same as slitters).</w:t>
      </w:r>
    </w:p>
    <w:p w14:paraId="6304DED9" w14:textId="77777777" w:rsidR="001A77C9" w:rsidRDefault="00000000">
      <w:r>
        <w:t>The Stop transaction also references a Scrap Box #.</w:t>
      </w:r>
    </w:p>
    <w:p w14:paraId="4CE623D7" w14:textId="77777777" w:rsidR="001A77C9" w:rsidRDefault="00000000">
      <w:r>
        <w:t xml:space="preserve">&gt; </w:t>
      </w:r>
      <w:r>
        <w:rPr>
          <w:b/>
        </w:rPr>
        <w:t>[OPEN ITEM: no ScrapBox table defined]</w:t>
      </w:r>
      <w:r>
        <w:t xml:space="preserve"> — The 22-table model does not define</w:t>
      </w:r>
    </w:p>
    <w:p w14:paraId="33F9D65C" w14:textId="77777777" w:rsidR="001A77C9" w:rsidRDefault="00000000">
      <w:r>
        <w:t>&gt; a Scrap Box entity, yet scrap-box selection is a first-class field on</w:t>
      </w:r>
    </w:p>
    <w:p w14:paraId="12A14671" w14:textId="77777777" w:rsidR="001A77C9" w:rsidRDefault="00000000">
      <w:r>
        <w:t>&gt; pre-check-in, check-in, and the Stop pop-up. Either reuse the existing slitter</w:t>
      </w:r>
    </w:p>
    <w:p w14:paraId="5018074F" w14:textId="77777777" w:rsidR="001A77C9" w:rsidRDefault="00000000">
      <w:r>
        <w:t>&gt; scrap-box source or define a FlatWire ScrapBox lookup. Must be resolved before</w:t>
      </w:r>
    </w:p>
    <w:p w14:paraId="44DD4C9F" w14:textId="77777777" w:rsidR="001A77C9" w:rsidRDefault="00000000">
      <w:r>
        <w:t>&gt; PCI/STP implementation.</w:t>
      </w:r>
    </w:p>
    <w:p w14:paraId="78D15151" w14:textId="77777777" w:rsidR="001A77C9" w:rsidRDefault="00000000">
      <w:pPr>
        <w:pStyle w:val="Heading4"/>
      </w:pPr>
      <w:r>
        <w:t>6.4.3.4 Pre-check-in queue (FlatwireQueue)</w:t>
      </w:r>
    </w:p>
    <w:p w14:paraId="11297D4D" w14:textId="77777777" w:rsidR="001A77C9" w:rsidRDefault="00000000">
      <w:r>
        <w:t xml:space="preserve">The SRS narrative introduces a new pre-check-in table </w:t>
      </w:r>
      <w:r>
        <w:rPr>
          <w:b/>
        </w:rPr>
        <w:t>FlatwireQueue</w:t>
      </w:r>
    </w:p>
    <w:p w14:paraId="7FB8A399" w14:textId="77777777" w:rsidR="001A77C9" w:rsidRDefault="00000000">
      <w:r>
        <w:t>(columns Rodno, RodSeqno, Welded) to hold pre-checked-in rods before they</w:t>
      </w:r>
    </w:p>
    <w:p w14:paraId="6969205D" w14:textId="77777777" w:rsidR="001A77C9" w:rsidRDefault="00000000">
      <w:r>
        <w:t>become active, and drives the "Mark as Welded" and weld-visibility behaviour on</w:t>
      </w:r>
    </w:p>
    <w:p w14:paraId="010B6C53" w14:textId="77777777" w:rsidR="001A77C9" w:rsidRDefault="00000000">
      <w:r>
        <w:t>the traveler.</w:t>
      </w:r>
    </w:p>
    <w:p w14:paraId="2E476C24" w14:textId="77777777" w:rsidR="001A77C9" w:rsidRDefault="00000000">
      <w:r>
        <w:t xml:space="preserve">&gt; </w:t>
      </w:r>
      <w:r>
        <w:rPr>
          <w:b/>
        </w:rPr>
        <w:t>[OPEN ITEM: FlatwireQueue has no counterpart in the model]</w:t>
      </w:r>
      <w:r>
        <w:t xml:space="preserve"> — The</w:t>
      </w:r>
    </w:p>
    <w:p w14:paraId="050C7F91" w14:textId="77777777" w:rsidR="001A77C9" w:rsidRDefault="00000000">
      <w:r>
        <w:t>&gt; authoritative 22-table schema has no pre-check-in queue table. Pre-check-in</w:t>
      </w:r>
    </w:p>
    <w:p w14:paraId="4B869E87" w14:textId="77777777" w:rsidR="001A77C9" w:rsidRDefault="00000000">
      <w:r>
        <w:t>&gt; state, the Welded flag, and queue sequencing are only described in the</w:t>
      </w:r>
    </w:p>
    <w:p w14:paraId="067C6FC2" w14:textId="77777777" w:rsidR="001A77C9" w:rsidRDefault="00000000">
      <w:r>
        <w:t>&gt; narrative. Either add a FlatwireQueue (or equivalent staging) table to the</w:t>
      </w:r>
    </w:p>
    <w:p w14:paraId="6ED82503" w14:textId="77777777" w:rsidR="001A77C9" w:rsidRDefault="00000000">
      <w:r>
        <w:t>&gt; FlatWire schema or model the queue via Rod.Status = STAGED + a payoff-position</w:t>
      </w:r>
    </w:p>
    <w:p w14:paraId="7510E57D" w14:textId="77777777" w:rsidR="001A77C9" w:rsidRDefault="00000000">
      <w:r>
        <w:t>&gt; attribute. Must be resolved before PCI/WLD implementation.</w:t>
      </w:r>
    </w:p>
    <w:p w14:paraId="2440E0ED" w14:textId="77777777" w:rsidR="001A77C9" w:rsidRDefault="00000000">
      <w:pPr>
        <w:pStyle w:val="Heading4"/>
      </w:pPr>
      <w:r>
        <w:t>6.4.3.5 Spool status state machine</w:t>
      </w:r>
    </w:p>
    <w:p w14:paraId="6801A8F4" w14:textId="77777777" w:rsidR="001A77C9" w:rsidRDefault="00000000">
      <w:r>
        <w:t>Spool.Status supports the lifecycle values RECEIVED, STAGED, INFLAT,</w:t>
      </w:r>
    </w:p>
    <w:p w14:paraId="22BB9613" w14:textId="77777777" w:rsidR="001A77C9" w:rsidRDefault="00000000">
      <w:r>
        <w:t>COMPLETE, HOLD, SCRAP. The SRS operational narrative additionally refers to</w:t>
      </w:r>
    </w:p>
    <w:p w14:paraId="11790CEE" w14:textId="77777777" w:rsidR="001A77C9" w:rsidRDefault="00000000">
      <w:r>
        <w:t>plan-oriented states (ACTIVE / IN-PLAN / IN-USE / COMPLETED / SCRAPPED).</w:t>
      </w:r>
    </w:p>
    <w:p w14:paraId="6BF1B883" w14:textId="77777777" w:rsidR="001A77C9" w:rsidRDefault="00000000">
      <w:r>
        <w:rPr>
          <w:b/>
        </w:rPr>
        <w:t>(DM008)</w:t>
      </w:r>
      <w:r>
        <w:t xml:space="preserve"> The system shall enforce a defined spool status state machine so that</w:t>
      </w:r>
    </w:p>
    <w:p w14:paraId="33406051" w14:textId="77777777" w:rsidR="001A77C9" w:rsidRDefault="00000000">
      <w:r>
        <w:t>invalid transitions are prevented (e.g., a COMPLETE/COMPLETED spool cannot be</w:t>
      </w:r>
    </w:p>
    <w:p w14:paraId="47BBDE77" w14:textId="77777777" w:rsidR="001A77C9" w:rsidRDefault="00000000">
      <w:r>
        <w:lastRenderedPageBreak/>
        <w:t>re-opened for FL2 check-in, and a spool cannot be planned for two orders</w:t>
      </w:r>
    </w:p>
    <w:p w14:paraId="0D52494F" w14:textId="77777777" w:rsidR="001A77C9" w:rsidRDefault="00000000">
      <w:r>
        <w:t>simultaneously).</w:t>
      </w:r>
    </w:p>
    <w:p w14:paraId="28D31984" w14:textId="77777777" w:rsidR="001A77C9" w:rsidRDefault="00000000">
      <w:r>
        <w:t>&gt; **[OPEN ITEM: reconcile spool status vocabularies — schema</w:t>
      </w:r>
    </w:p>
    <w:p w14:paraId="4586B12C" w14:textId="77777777" w:rsidR="001A77C9" w:rsidRDefault="00000000">
      <w:r>
        <w:t>&gt; (RECEIVED/STAGED/INFLAT/COMPLETE/HOLD/SCRAP) vs. narrative</w:t>
      </w:r>
    </w:p>
    <w:p w14:paraId="5B47C51E" w14:textId="77777777" w:rsidR="001A77C9" w:rsidRDefault="00000000">
      <w:r>
        <w:t>&gt; (ACTIVE/IN-PLAN/IN-USE/COMPLETED/SCRAPPED); full transition set per OQ-57</w:t>
      </w:r>
    </w:p>
    <w:p w14:paraId="6B61EB75" w14:textId="77777777" w:rsidR="001A77C9" w:rsidRDefault="00000000">
      <w:r>
        <w:t>&gt; still In Progress]**</w:t>
      </w:r>
    </w:p>
    <w:p w14:paraId="2692E65C" w14:textId="77777777" w:rsidR="001A77C9" w:rsidRDefault="00000000">
      <w:pPr>
        <w:pStyle w:val="Heading4"/>
      </w:pPr>
      <w:r>
        <w:t>6.4.3.6 Weld / coil multi-parent genealogy</w:t>
      </w:r>
    </w:p>
    <w:p w14:paraId="6C9C1ED3" w14:textId="77777777" w:rsidR="001A77C9" w:rsidRDefault="00000000">
      <w:r>
        <w:rPr>
          <w:b/>
        </w:rPr>
        <w:t>(DM009)</w:t>
      </w:r>
      <w:r>
        <w:t xml:space="preserve"> The system shall maintain end-to-end multi-parent genealogy for every</w:t>
      </w:r>
    </w:p>
    <w:p w14:paraId="3C5788D4" w14:textId="77777777" w:rsidR="001A77C9" w:rsidRDefault="00000000">
      <w:r>
        <w:t>finished coil, mapping each output footage range back to its contributing source</w:t>
      </w:r>
    </w:p>
    <w:p w14:paraId="0528F061" w14:textId="77777777" w:rsidR="001A77C9" w:rsidRDefault="00000000">
      <w:r>
        <w:t>rod via CoilTraceability (CoilAlpha, RodAlpha, FootageFrom, FootageTo)</w:t>
      </w:r>
    </w:p>
    <w:p w14:paraId="0E9A7808" w14:textId="77777777" w:rsidR="001A77C9" w:rsidRDefault="00000000">
      <w:r>
        <w:t>and linking rod-to-rod transitions via WeldEvent (OutgoingRodAlpha,</w:t>
      </w:r>
    </w:p>
    <w:p w14:paraId="56FB869F" w14:textId="77777777" w:rsidR="001A77C9" w:rsidRDefault="00000000">
      <w:r>
        <w:t>IncomingRodAlpha, FootagePosition).</w:t>
      </w:r>
    </w:p>
    <w:p w14:paraId="0A68790D" w14:textId="77777777" w:rsidR="001A77C9" w:rsidRDefault="00000000">
      <w:r>
        <w:rPr>
          <w:b/>
        </w:rPr>
        <w:t>(DM010)</w:t>
      </w:r>
      <w:r>
        <w:t xml:space="preserve"> The system shall ensure CoilTraceability footage ranges within a</w:t>
      </w:r>
    </w:p>
    <w:p w14:paraId="64F8A1CA" w14:textId="77777777" w:rsidR="001A77C9" w:rsidRDefault="00000000">
      <w:r>
        <w:t>single coil do not overlap and satisfy FootageFrom &lt; FootageTo, so that</w:t>
      </w:r>
    </w:p>
    <w:p w14:paraId="3163B9D2" w14:textId="77777777" w:rsidR="001A77C9" w:rsidRDefault="00000000">
      <w:r>
        <w:t>footage attribution to source rods is unambiguous for cert and yield reporting.</w:t>
      </w:r>
    </w:p>
    <w:p w14:paraId="59DC754B" w14:textId="77777777" w:rsidR="001A77C9" w:rsidRDefault="00000000">
      <w:r>
        <w:rPr>
          <w:b/>
        </w:rPr>
        <w:t>(DM011)</w:t>
      </w:r>
      <w:r>
        <w:t xml:space="preserve"> The system shall associate the acknowledged PassScheduleId (and the</w:t>
      </w:r>
    </w:p>
    <w:p w14:paraId="798CAD70" w14:textId="77777777" w:rsidR="001A77C9" w:rsidRDefault="00000000">
      <w:r>
        <w:t>configuration data effective at coil creation) with the CoilOutput record for</w:t>
      </w:r>
    </w:p>
    <w:p w14:paraId="24E690CF" w14:textId="77777777" w:rsidR="001A77C9" w:rsidRDefault="00000000">
      <w:r>
        <w:t>technical traceability, even if the pass schedule is later edited (per OQ-54).</w:t>
      </w:r>
    </w:p>
    <w:p w14:paraId="3C4E1710" w14:textId="77777777" w:rsidR="001A77C9" w:rsidRDefault="00000000">
      <w:pPr>
        <w:pStyle w:val="Heading4"/>
      </w:pPr>
      <w:r>
        <w:t>6.4.4 Corrected v1 defect</w:t>
      </w:r>
    </w:p>
    <w:p w14:paraId="1AD78DB1" w14:textId="77777777" w:rsidR="001A77C9" w:rsidRDefault="00000000">
      <w:r>
        <w:t xml:space="preserve">The v1 SRS proddb..spools column list enumerated </w:t>
      </w:r>
      <w:r>
        <w:rPr>
          <w:b/>
        </w:rPr>
        <w:t>rodlength twice</w:t>
      </w:r>
    </w:p>
    <w:p w14:paraId="5A6380B6" w14:textId="77777777" w:rsidR="001A77C9" w:rsidRDefault="00000000">
      <w:r>
        <w:t>(Spoolno, rodno, rodlength, multiple coils (Y/N), spoollength, rodlength).</w:t>
      </w:r>
    </w:p>
    <w:p w14:paraId="364DB5E9" w14:textId="77777777" w:rsidR="001A77C9" w:rsidRDefault="00000000">
      <w:r>
        <w:rPr>
          <w:b/>
        </w:rPr>
        <w:t>(DM012)</w:t>
      </w:r>
      <w:r>
        <w:t xml:space="preserve"> The system shall define the intermediate-spool record with a single</w:t>
      </w:r>
    </w:p>
    <w:p w14:paraId="5E4885C8" w14:textId="77777777" w:rsidR="001A77C9" w:rsidRDefault="00000000">
      <w:r>
        <w:t>rod-length column (the duplicate rodlength from the v1 proddb..spools list is</w:t>
      </w:r>
    </w:p>
    <w:p w14:paraId="1F413734" w14:textId="77777777" w:rsidR="001A77C9" w:rsidRDefault="00000000">
      <w:r>
        <w:t>removed); the authoritative Spool table supersedes the v1 column list.</w:t>
      </w:r>
    </w:p>
    <w:p w14:paraId="23EF8ECC" w14:textId="77777777" w:rsidR="001A77C9" w:rsidRDefault="00000000">
      <w:pPr>
        <w:pStyle w:val="Heading2"/>
      </w:pPr>
      <w:bookmarkStart w:id="101" w:name="_Toc235824164"/>
      <w:r>
        <w:t>Appendix A — Analysis Models</w:t>
      </w:r>
      <w:bookmarkEnd w:id="101"/>
    </w:p>
    <w:p w14:paraId="3845F7D5" w14:textId="77777777" w:rsidR="001A77C9" w:rsidRDefault="00000000">
      <w:r>
        <w:t xml:space="preserve">The principal analysis models for this system are: the </w:t>
      </w:r>
      <w:r>
        <w:rPr>
          <w:b/>
        </w:rPr>
        <w:t>system context / equipment layout</w:t>
      </w:r>
      <w:r>
        <w:t xml:space="preserve"> (Figure in §2.1), the </w:t>
      </w:r>
      <w:r>
        <w:rPr>
          <w:b/>
        </w:rPr>
        <w:t>end-to-end process flow</w:t>
      </w:r>
      <w:r>
        <w:t xml:space="preserve"> (§2), the </w:t>
      </w:r>
      <w:r>
        <w:rPr>
          <w:b/>
        </w:rPr>
        <w:t>entity-relationship model</w:t>
      </w:r>
      <w:r>
        <w:t xml:space="preserve"> of the FlatWire schema (§6.4), and the </w:t>
      </w:r>
      <w:r>
        <w:rPr>
          <w:b/>
        </w:rPr>
        <w:t>PLC/OPC/SignalR interface map</w:t>
      </w:r>
      <w:r>
        <w:t xml:space="preserve"> (§3.4–3.5). The screen inventory is catalogued in Appendix E.</w:t>
      </w:r>
    </w:p>
    <w:p w14:paraId="6F418A68" w14:textId="77777777" w:rsidR="001A77C9" w:rsidRDefault="00000000">
      <w:pPr>
        <w:pStyle w:val="Heading2"/>
      </w:pPr>
      <w:bookmarkStart w:id="102" w:name="_Toc235824165"/>
      <w:r>
        <w:t>Appendix B — Requirement Traceability Matrix</w:t>
      </w:r>
      <w:bookmarkEnd w:id="102"/>
    </w:p>
    <w:p w14:paraId="4067A46D" w14:textId="77777777" w:rsidR="001A77C9" w:rsidRDefault="00000000">
      <w:r>
        <w:t>Priority (MoSCoW) and Verification method per requirement group. Identifiers are contiguous within each prefix.</w:t>
      </w:r>
    </w:p>
    <w:tbl>
      <w:tblPr>
        <w:tblStyle w:val="TableGrid"/>
        <w:tblW w:w="0" w:type="auto"/>
        <w:tblLook w:val="04A0" w:firstRow="1" w:lastRow="0" w:firstColumn="1" w:lastColumn="0" w:noHBand="0" w:noVBand="1"/>
      </w:tblPr>
      <w:tblGrid>
        <w:gridCol w:w="769"/>
        <w:gridCol w:w="1454"/>
        <w:gridCol w:w="912"/>
        <w:gridCol w:w="1508"/>
        <w:gridCol w:w="2878"/>
        <w:gridCol w:w="1376"/>
      </w:tblGrid>
      <w:tr w:rsidR="001A77C9" w14:paraId="6D673C9B" w14:textId="77777777">
        <w:tc>
          <w:tcPr>
            <w:tcW w:w="1484" w:type="dxa"/>
          </w:tcPr>
          <w:p w14:paraId="631BD21F" w14:textId="77777777" w:rsidR="001A77C9" w:rsidRDefault="00000000">
            <w:r>
              <w:rPr>
                <w:b/>
              </w:rPr>
              <w:t>Prefix</w:t>
            </w:r>
          </w:p>
        </w:tc>
        <w:tc>
          <w:tcPr>
            <w:tcW w:w="1484" w:type="dxa"/>
          </w:tcPr>
          <w:p w14:paraId="3D58D803" w14:textId="77777777" w:rsidR="001A77C9" w:rsidRDefault="00000000">
            <w:r>
              <w:rPr>
                <w:b/>
              </w:rPr>
              <w:t>Feature</w:t>
            </w:r>
          </w:p>
        </w:tc>
        <w:tc>
          <w:tcPr>
            <w:tcW w:w="1484" w:type="dxa"/>
          </w:tcPr>
          <w:p w14:paraId="1463C262" w14:textId="77777777" w:rsidR="001A77C9" w:rsidRDefault="00000000">
            <w:r>
              <w:rPr>
                <w:b/>
              </w:rPr>
              <w:t>Priority</w:t>
            </w:r>
          </w:p>
        </w:tc>
        <w:tc>
          <w:tcPr>
            <w:tcW w:w="1484" w:type="dxa"/>
          </w:tcPr>
          <w:p w14:paraId="5224F487" w14:textId="77777777" w:rsidR="001A77C9" w:rsidRDefault="00000000">
            <w:r>
              <w:rPr>
                <w:b/>
              </w:rPr>
              <w:t>Verification</w:t>
            </w:r>
          </w:p>
        </w:tc>
        <w:tc>
          <w:tcPr>
            <w:tcW w:w="1484" w:type="dxa"/>
          </w:tcPr>
          <w:p w14:paraId="6EC5D175" w14:textId="77777777" w:rsidR="001A77C9" w:rsidRDefault="00000000">
            <w:r>
              <w:rPr>
                <w:b/>
              </w:rPr>
              <w:t>Authoritative source</w:t>
            </w:r>
          </w:p>
        </w:tc>
        <w:tc>
          <w:tcPr>
            <w:tcW w:w="1484" w:type="dxa"/>
          </w:tcPr>
          <w:p w14:paraId="36015D5B" w14:textId="77777777" w:rsidR="001A77C9" w:rsidRDefault="00000000">
            <w:r>
              <w:rPr>
                <w:b/>
              </w:rPr>
              <w:t>Figure</w:t>
            </w:r>
          </w:p>
        </w:tc>
      </w:tr>
      <w:tr w:rsidR="001A77C9" w14:paraId="1E761084" w14:textId="77777777">
        <w:tc>
          <w:tcPr>
            <w:tcW w:w="1484" w:type="dxa"/>
          </w:tcPr>
          <w:p w14:paraId="2C8CEA44" w14:textId="77777777" w:rsidR="001A77C9" w:rsidRDefault="00000000">
            <w:r>
              <w:lastRenderedPageBreak/>
              <w:t>OL</w:t>
            </w:r>
          </w:p>
        </w:tc>
        <w:tc>
          <w:tcPr>
            <w:tcW w:w="1484" w:type="dxa"/>
          </w:tcPr>
          <w:p w14:paraId="3503F22B" w14:textId="77777777" w:rsidR="001A77C9" w:rsidRDefault="00000000">
            <w:r>
              <w:t>Login / Logout (OL)</w:t>
            </w:r>
          </w:p>
        </w:tc>
        <w:tc>
          <w:tcPr>
            <w:tcW w:w="1484" w:type="dxa"/>
          </w:tcPr>
          <w:p w14:paraId="736E2FB0" w14:textId="77777777" w:rsidR="001A77C9" w:rsidRDefault="00000000">
            <w:r>
              <w:t>Must</w:t>
            </w:r>
          </w:p>
        </w:tc>
        <w:tc>
          <w:tcPr>
            <w:tcW w:w="1484" w:type="dxa"/>
          </w:tcPr>
          <w:p w14:paraId="65286B7F" w14:textId="77777777" w:rsidR="001A77C9" w:rsidRDefault="00000000">
            <w:r>
              <w:t>Test</w:t>
            </w:r>
          </w:p>
        </w:tc>
        <w:tc>
          <w:tcPr>
            <w:tcW w:w="1484" w:type="dxa"/>
          </w:tcPr>
          <w:p w14:paraId="5AB0CB04" w14:textId="77777777" w:rsidR="001A77C9" w:rsidRDefault="00000000">
            <w:r>
              <w:t>srs / OperationsManager</w:t>
            </w:r>
          </w:p>
        </w:tc>
        <w:tc>
          <w:tcPr>
            <w:tcW w:w="1484" w:type="dxa"/>
          </w:tcPr>
          <w:p w14:paraId="4B69372A" w14:textId="77777777" w:rsidR="001A77C9" w:rsidRDefault="00000000">
            <w:r>
              <w:t>—</w:t>
            </w:r>
          </w:p>
        </w:tc>
      </w:tr>
      <w:tr w:rsidR="001A77C9" w14:paraId="5E4C0673" w14:textId="77777777">
        <w:tc>
          <w:tcPr>
            <w:tcW w:w="1484" w:type="dxa"/>
          </w:tcPr>
          <w:p w14:paraId="32644BA8" w14:textId="77777777" w:rsidR="001A77C9" w:rsidRDefault="00000000">
            <w:r>
              <w:t>PCI</w:t>
            </w:r>
          </w:p>
        </w:tc>
        <w:tc>
          <w:tcPr>
            <w:tcW w:w="1484" w:type="dxa"/>
          </w:tcPr>
          <w:p w14:paraId="4CB72C3F" w14:textId="77777777" w:rsidR="001A77C9" w:rsidRDefault="00000000">
            <w:r>
              <w:t>Pre-Check-In (PCI)</w:t>
            </w:r>
          </w:p>
        </w:tc>
        <w:tc>
          <w:tcPr>
            <w:tcW w:w="1484" w:type="dxa"/>
          </w:tcPr>
          <w:p w14:paraId="2A2939EA" w14:textId="77777777" w:rsidR="001A77C9" w:rsidRDefault="00000000">
            <w:r>
              <w:t>Should</w:t>
            </w:r>
          </w:p>
        </w:tc>
        <w:tc>
          <w:tcPr>
            <w:tcW w:w="1484" w:type="dxa"/>
          </w:tcPr>
          <w:p w14:paraId="0A9F955C" w14:textId="77777777" w:rsidR="001A77C9" w:rsidRDefault="00000000">
            <w:r>
              <w:t>Test</w:t>
            </w:r>
          </w:p>
        </w:tc>
        <w:tc>
          <w:tcPr>
            <w:tcW w:w="1484" w:type="dxa"/>
          </w:tcPr>
          <w:p w14:paraId="2731AB9D" w14:textId="77777777" w:rsidR="001A77C9" w:rsidRDefault="00000000">
            <w:r>
              <w:t>RocCheckin</w:t>
            </w:r>
          </w:p>
        </w:tc>
        <w:tc>
          <w:tcPr>
            <w:tcW w:w="1484" w:type="dxa"/>
          </w:tcPr>
          <w:p w14:paraId="37915A90" w14:textId="77777777" w:rsidR="001A77C9" w:rsidRDefault="00000000">
            <w:r>
              <w:t>Rod Check-In (Dashboard 2)</w:t>
            </w:r>
          </w:p>
        </w:tc>
      </w:tr>
      <w:tr w:rsidR="001A77C9" w14:paraId="549A28FB" w14:textId="77777777">
        <w:tc>
          <w:tcPr>
            <w:tcW w:w="1484" w:type="dxa"/>
          </w:tcPr>
          <w:p w14:paraId="25A05633" w14:textId="77777777" w:rsidR="001A77C9" w:rsidRDefault="00000000">
            <w:r>
              <w:t>CHK</w:t>
            </w:r>
          </w:p>
        </w:tc>
        <w:tc>
          <w:tcPr>
            <w:tcW w:w="1484" w:type="dxa"/>
          </w:tcPr>
          <w:p w14:paraId="1317B600" w14:textId="77777777" w:rsidR="001A77C9" w:rsidRDefault="00000000">
            <w:r>
              <w:t>Check-In (CHK)</w:t>
            </w:r>
          </w:p>
        </w:tc>
        <w:tc>
          <w:tcPr>
            <w:tcW w:w="1484" w:type="dxa"/>
          </w:tcPr>
          <w:p w14:paraId="0FADDED1" w14:textId="77777777" w:rsidR="001A77C9" w:rsidRDefault="00000000">
            <w:r>
              <w:t>Must</w:t>
            </w:r>
          </w:p>
        </w:tc>
        <w:tc>
          <w:tcPr>
            <w:tcW w:w="1484" w:type="dxa"/>
          </w:tcPr>
          <w:p w14:paraId="1C49AFFA" w14:textId="77777777" w:rsidR="001A77C9" w:rsidRDefault="00000000">
            <w:r>
              <w:t>Test</w:t>
            </w:r>
          </w:p>
        </w:tc>
        <w:tc>
          <w:tcPr>
            <w:tcW w:w="1484" w:type="dxa"/>
          </w:tcPr>
          <w:p w14:paraId="51F0B833" w14:textId="77777777" w:rsidR="001A77C9" w:rsidRDefault="00000000">
            <w:r>
              <w:t>RocCheckin / CheckinImplementationPlan</w:t>
            </w:r>
          </w:p>
        </w:tc>
        <w:tc>
          <w:tcPr>
            <w:tcW w:w="1484" w:type="dxa"/>
          </w:tcPr>
          <w:p w14:paraId="1AD76714" w14:textId="77777777" w:rsidR="001A77C9" w:rsidRDefault="00000000">
            <w:r>
              <w:t>Rod Check-In (Dashboard 2)</w:t>
            </w:r>
          </w:p>
        </w:tc>
      </w:tr>
      <w:tr w:rsidR="001A77C9" w14:paraId="21F19276" w14:textId="77777777">
        <w:tc>
          <w:tcPr>
            <w:tcW w:w="1484" w:type="dxa"/>
          </w:tcPr>
          <w:p w14:paraId="3923004C" w14:textId="77777777" w:rsidR="001A77C9" w:rsidRDefault="00000000">
            <w:r>
              <w:t>WLD</w:t>
            </w:r>
          </w:p>
        </w:tc>
        <w:tc>
          <w:tcPr>
            <w:tcW w:w="1484" w:type="dxa"/>
          </w:tcPr>
          <w:p w14:paraId="0ECF38A8" w14:textId="77777777" w:rsidR="001A77C9" w:rsidRDefault="00000000">
            <w:r>
              <w:t>Welding (WLD)</w:t>
            </w:r>
          </w:p>
        </w:tc>
        <w:tc>
          <w:tcPr>
            <w:tcW w:w="1484" w:type="dxa"/>
          </w:tcPr>
          <w:p w14:paraId="3EBD3EBA" w14:textId="77777777" w:rsidR="001A77C9" w:rsidRDefault="00000000">
            <w:r>
              <w:t>Must</w:t>
            </w:r>
          </w:p>
        </w:tc>
        <w:tc>
          <w:tcPr>
            <w:tcW w:w="1484" w:type="dxa"/>
          </w:tcPr>
          <w:p w14:paraId="7D1C3A29" w14:textId="77777777" w:rsidR="001A77C9" w:rsidRDefault="00000000">
            <w:r>
              <w:t>Test</w:t>
            </w:r>
          </w:p>
        </w:tc>
        <w:tc>
          <w:tcPr>
            <w:tcW w:w="1484" w:type="dxa"/>
          </w:tcPr>
          <w:p w14:paraId="3EF039DF" w14:textId="77777777" w:rsidR="001A77C9" w:rsidRDefault="00000000">
            <w:r>
              <w:t>WeldEvent</w:t>
            </w:r>
          </w:p>
        </w:tc>
        <w:tc>
          <w:tcPr>
            <w:tcW w:w="1484" w:type="dxa"/>
          </w:tcPr>
          <w:p w14:paraId="20E8E6F9" w14:textId="77777777" w:rsidR="001A77C9" w:rsidRDefault="00000000">
            <w:r>
              <w:t>Weld Event Logger (Dashboard 4)</w:t>
            </w:r>
          </w:p>
        </w:tc>
      </w:tr>
      <w:tr w:rsidR="001A77C9" w14:paraId="7AB7A178" w14:textId="77777777">
        <w:tc>
          <w:tcPr>
            <w:tcW w:w="1484" w:type="dxa"/>
          </w:tcPr>
          <w:p w14:paraId="4B8C6E97" w14:textId="77777777" w:rsidR="001A77C9" w:rsidRDefault="00000000">
            <w:r>
              <w:t>TRV</w:t>
            </w:r>
          </w:p>
        </w:tc>
        <w:tc>
          <w:tcPr>
            <w:tcW w:w="1484" w:type="dxa"/>
          </w:tcPr>
          <w:p w14:paraId="657B79C2" w14:textId="77777777" w:rsidR="001A77C9" w:rsidRDefault="00000000">
            <w:r>
              <w:t>Traveler (TRV)</w:t>
            </w:r>
          </w:p>
        </w:tc>
        <w:tc>
          <w:tcPr>
            <w:tcW w:w="1484" w:type="dxa"/>
          </w:tcPr>
          <w:p w14:paraId="4CFAFEB0" w14:textId="77777777" w:rsidR="001A77C9" w:rsidRDefault="00000000">
            <w:r>
              <w:t>Must</w:t>
            </w:r>
          </w:p>
        </w:tc>
        <w:tc>
          <w:tcPr>
            <w:tcW w:w="1484" w:type="dxa"/>
          </w:tcPr>
          <w:p w14:paraId="54097F67" w14:textId="77777777" w:rsidR="001A77C9" w:rsidRDefault="00000000">
            <w:r>
              <w:t>Demonstration</w:t>
            </w:r>
          </w:p>
        </w:tc>
        <w:tc>
          <w:tcPr>
            <w:tcW w:w="1484" w:type="dxa"/>
          </w:tcPr>
          <w:p w14:paraId="0B69679D" w14:textId="77777777" w:rsidR="001A77C9" w:rsidRDefault="00000000">
            <w:r>
              <w:t>FlatWireShopfloorDashboards</w:t>
            </w:r>
          </w:p>
        </w:tc>
        <w:tc>
          <w:tcPr>
            <w:tcW w:w="1484" w:type="dxa"/>
          </w:tcPr>
          <w:p w14:paraId="65B8B9AA" w14:textId="77777777" w:rsidR="001A77C9" w:rsidRDefault="00000000">
            <w:r>
              <w:t>Active Run Monitor (Dashboard 3)</w:t>
            </w:r>
          </w:p>
        </w:tc>
      </w:tr>
      <w:tr w:rsidR="001A77C9" w14:paraId="4B67389C" w14:textId="77777777">
        <w:tc>
          <w:tcPr>
            <w:tcW w:w="1484" w:type="dxa"/>
          </w:tcPr>
          <w:p w14:paraId="71BA7C51" w14:textId="77777777" w:rsidR="001A77C9" w:rsidRDefault="00000000">
            <w:r>
              <w:t>ORD</w:t>
            </w:r>
          </w:p>
        </w:tc>
        <w:tc>
          <w:tcPr>
            <w:tcW w:w="1484" w:type="dxa"/>
          </w:tcPr>
          <w:p w14:paraId="1A4015DB" w14:textId="77777777" w:rsidR="001A77C9" w:rsidRDefault="00000000">
            <w:r>
              <w:t>Order Instructions (ORD)</w:t>
            </w:r>
          </w:p>
        </w:tc>
        <w:tc>
          <w:tcPr>
            <w:tcW w:w="1484" w:type="dxa"/>
          </w:tcPr>
          <w:p w14:paraId="279331BA" w14:textId="77777777" w:rsidR="001A77C9" w:rsidRDefault="00000000">
            <w:r>
              <w:t>Must</w:t>
            </w:r>
          </w:p>
        </w:tc>
        <w:tc>
          <w:tcPr>
            <w:tcW w:w="1484" w:type="dxa"/>
          </w:tcPr>
          <w:p w14:paraId="54E764C4" w14:textId="77777777" w:rsidR="001A77C9" w:rsidRDefault="00000000">
            <w:r>
              <w:t>Demonstration</w:t>
            </w:r>
          </w:p>
        </w:tc>
        <w:tc>
          <w:tcPr>
            <w:tcW w:w="1484" w:type="dxa"/>
          </w:tcPr>
          <w:p w14:paraId="4C1195E2" w14:textId="77777777" w:rsidR="001A77C9" w:rsidRDefault="00000000">
            <w:r>
              <w:t>srs</w:t>
            </w:r>
          </w:p>
        </w:tc>
        <w:tc>
          <w:tcPr>
            <w:tcW w:w="1484" w:type="dxa"/>
          </w:tcPr>
          <w:p w14:paraId="59AFE168" w14:textId="77777777" w:rsidR="001A77C9" w:rsidRDefault="00000000">
            <w:r>
              <w:t>—</w:t>
            </w:r>
          </w:p>
        </w:tc>
      </w:tr>
      <w:tr w:rsidR="001A77C9" w14:paraId="1077FB26" w14:textId="77777777">
        <w:tc>
          <w:tcPr>
            <w:tcW w:w="1484" w:type="dxa"/>
          </w:tcPr>
          <w:p w14:paraId="51F38CBE" w14:textId="77777777" w:rsidR="001A77C9" w:rsidRDefault="00000000">
            <w:r>
              <w:t>PSM</w:t>
            </w:r>
          </w:p>
        </w:tc>
        <w:tc>
          <w:tcPr>
            <w:tcW w:w="1484" w:type="dxa"/>
          </w:tcPr>
          <w:p w14:paraId="076B2739" w14:textId="77777777" w:rsidR="001A77C9" w:rsidRDefault="00000000">
            <w:r>
              <w:t>Pass Schedule Management (PSM)</w:t>
            </w:r>
          </w:p>
        </w:tc>
        <w:tc>
          <w:tcPr>
            <w:tcW w:w="1484" w:type="dxa"/>
          </w:tcPr>
          <w:p w14:paraId="34CC7326" w14:textId="77777777" w:rsidR="001A77C9" w:rsidRDefault="00000000">
            <w:r>
              <w:t>Must</w:t>
            </w:r>
          </w:p>
        </w:tc>
        <w:tc>
          <w:tcPr>
            <w:tcW w:w="1484" w:type="dxa"/>
          </w:tcPr>
          <w:p w14:paraId="226A508C" w14:textId="77777777" w:rsidR="001A77C9" w:rsidRDefault="00000000">
            <w:r>
              <w:t>Test</w:t>
            </w:r>
          </w:p>
        </w:tc>
        <w:tc>
          <w:tcPr>
            <w:tcW w:w="1484" w:type="dxa"/>
          </w:tcPr>
          <w:p w14:paraId="63A0D93C" w14:textId="77777777" w:rsidR="001A77C9" w:rsidRDefault="00000000">
            <w:r>
              <w:t>PassScheduleManagement</w:t>
            </w:r>
          </w:p>
        </w:tc>
        <w:tc>
          <w:tcPr>
            <w:tcW w:w="1484" w:type="dxa"/>
          </w:tcPr>
          <w:p w14:paraId="2CBAAC7D" w14:textId="77777777" w:rsidR="001A77C9" w:rsidRDefault="00000000">
            <w:r>
              <w:t>Pass Schedule Management (Dashboard 9)</w:t>
            </w:r>
          </w:p>
        </w:tc>
      </w:tr>
      <w:tr w:rsidR="001A77C9" w14:paraId="2558638C" w14:textId="77777777">
        <w:tc>
          <w:tcPr>
            <w:tcW w:w="1484" w:type="dxa"/>
          </w:tcPr>
          <w:p w14:paraId="65EA9C12" w14:textId="77777777" w:rsidR="001A77C9" w:rsidRDefault="00000000">
            <w:r>
              <w:t>GWT</w:t>
            </w:r>
          </w:p>
        </w:tc>
        <w:tc>
          <w:tcPr>
            <w:tcW w:w="1484" w:type="dxa"/>
          </w:tcPr>
          <w:p w14:paraId="74725260" w14:textId="77777777" w:rsidR="001A77C9" w:rsidRDefault="00000000">
            <w:r>
              <w:t>Gauge Trace &amp; Width Trace (GWT)</w:t>
            </w:r>
          </w:p>
        </w:tc>
        <w:tc>
          <w:tcPr>
            <w:tcW w:w="1484" w:type="dxa"/>
          </w:tcPr>
          <w:p w14:paraId="60CF2608" w14:textId="77777777" w:rsidR="001A77C9" w:rsidRDefault="00000000">
            <w:r>
              <w:t>Should</w:t>
            </w:r>
          </w:p>
        </w:tc>
        <w:tc>
          <w:tcPr>
            <w:tcW w:w="1484" w:type="dxa"/>
          </w:tcPr>
          <w:p w14:paraId="05F2F62C" w14:textId="77777777" w:rsidR="001A77C9" w:rsidRDefault="00000000">
            <w:r>
              <w:t>Demonstration</w:t>
            </w:r>
          </w:p>
        </w:tc>
        <w:tc>
          <w:tcPr>
            <w:tcW w:w="1484" w:type="dxa"/>
          </w:tcPr>
          <w:p w14:paraId="54DAB3B9" w14:textId="77777777" w:rsidR="001A77C9" w:rsidRDefault="00000000">
            <w:r>
              <w:t>SPCCheckpoint / srs</w:t>
            </w:r>
          </w:p>
        </w:tc>
        <w:tc>
          <w:tcPr>
            <w:tcW w:w="1484" w:type="dxa"/>
          </w:tcPr>
          <w:p w14:paraId="652DB3D2" w14:textId="77777777" w:rsidR="001A77C9" w:rsidRDefault="00000000">
            <w:r>
              <w:t>SCADA Trends (Dashboard 14)</w:t>
            </w:r>
          </w:p>
        </w:tc>
      </w:tr>
      <w:tr w:rsidR="001A77C9" w14:paraId="48B3906D" w14:textId="77777777">
        <w:tc>
          <w:tcPr>
            <w:tcW w:w="1484" w:type="dxa"/>
          </w:tcPr>
          <w:p w14:paraId="4AEFA6AF" w14:textId="77777777" w:rsidR="001A77C9" w:rsidRDefault="00000000">
            <w:r>
              <w:t>SPC</w:t>
            </w:r>
          </w:p>
        </w:tc>
        <w:tc>
          <w:tcPr>
            <w:tcW w:w="1484" w:type="dxa"/>
          </w:tcPr>
          <w:p w14:paraId="66DA6396" w14:textId="77777777" w:rsidR="001A77C9" w:rsidRDefault="00000000">
            <w:r>
              <w:t>SPC &amp; CPK (SPC)</w:t>
            </w:r>
          </w:p>
        </w:tc>
        <w:tc>
          <w:tcPr>
            <w:tcW w:w="1484" w:type="dxa"/>
          </w:tcPr>
          <w:p w14:paraId="632B4D6D" w14:textId="77777777" w:rsidR="001A77C9" w:rsidRDefault="00000000">
            <w:r>
              <w:t>Must</w:t>
            </w:r>
          </w:p>
        </w:tc>
        <w:tc>
          <w:tcPr>
            <w:tcW w:w="1484" w:type="dxa"/>
          </w:tcPr>
          <w:p w14:paraId="0F4649EF" w14:textId="77777777" w:rsidR="001A77C9" w:rsidRDefault="00000000">
            <w:r>
              <w:t>Test</w:t>
            </w:r>
          </w:p>
        </w:tc>
        <w:tc>
          <w:tcPr>
            <w:tcW w:w="1484" w:type="dxa"/>
          </w:tcPr>
          <w:p w14:paraId="168F088E" w14:textId="77777777" w:rsidR="001A77C9" w:rsidRDefault="00000000">
            <w:r>
              <w:t>SPCCheckpoint</w:t>
            </w:r>
          </w:p>
        </w:tc>
        <w:tc>
          <w:tcPr>
            <w:tcW w:w="1484" w:type="dxa"/>
          </w:tcPr>
          <w:p w14:paraId="0847E1F1" w14:textId="77777777" w:rsidR="001A77C9" w:rsidRDefault="00000000">
            <w:r>
              <w:t>SPC Checkpoint (Dashboard 6)</w:t>
            </w:r>
          </w:p>
        </w:tc>
      </w:tr>
      <w:tr w:rsidR="001A77C9" w14:paraId="3DFA5A43" w14:textId="77777777">
        <w:tc>
          <w:tcPr>
            <w:tcW w:w="1484" w:type="dxa"/>
          </w:tcPr>
          <w:p w14:paraId="2BB87014" w14:textId="77777777" w:rsidR="001A77C9" w:rsidRDefault="00000000">
            <w:r>
              <w:t>ALT</w:t>
            </w:r>
          </w:p>
        </w:tc>
        <w:tc>
          <w:tcPr>
            <w:tcW w:w="1484" w:type="dxa"/>
          </w:tcPr>
          <w:p w14:paraId="5DB077DF" w14:textId="77777777" w:rsidR="001A77C9" w:rsidRDefault="00000000">
            <w:r>
              <w:t>ITInhibit &amp; Alerts (ALT)</w:t>
            </w:r>
          </w:p>
        </w:tc>
        <w:tc>
          <w:tcPr>
            <w:tcW w:w="1484" w:type="dxa"/>
          </w:tcPr>
          <w:p w14:paraId="55F38039" w14:textId="77777777" w:rsidR="001A77C9" w:rsidRDefault="00000000">
            <w:r>
              <w:t>Must</w:t>
            </w:r>
          </w:p>
        </w:tc>
        <w:tc>
          <w:tcPr>
            <w:tcW w:w="1484" w:type="dxa"/>
          </w:tcPr>
          <w:p w14:paraId="798AFF38" w14:textId="77777777" w:rsidR="001A77C9" w:rsidRDefault="00000000">
            <w:r>
              <w:t>Test</w:t>
            </w:r>
          </w:p>
        </w:tc>
        <w:tc>
          <w:tcPr>
            <w:tcW w:w="1484" w:type="dxa"/>
          </w:tcPr>
          <w:p w14:paraId="646DF27D" w14:textId="77777777" w:rsidR="001A77C9" w:rsidRDefault="00000000">
            <w:r>
              <w:t>srs / PassScheduleManagement</w:t>
            </w:r>
          </w:p>
        </w:tc>
        <w:tc>
          <w:tcPr>
            <w:tcW w:w="1484" w:type="dxa"/>
          </w:tcPr>
          <w:p w14:paraId="68FC9C05" w14:textId="77777777" w:rsidR="001A77C9" w:rsidRDefault="00000000">
            <w:r>
              <w:t>Line Status Overview (Dashboard 1)</w:t>
            </w:r>
          </w:p>
        </w:tc>
      </w:tr>
      <w:tr w:rsidR="001A77C9" w14:paraId="0C19CE3F" w14:textId="77777777">
        <w:tc>
          <w:tcPr>
            <w:tcW w:w="1484" w:type="dxa"/>
          </w:tcPr>
          <w:p w14:paraId="48658C23" w14:textId="77777777" w:rsidR="001A77C9" w:rsidRDefault="00000000">
            <w:r>
              <w:t>STP</w:t>
            </w:r>
          </w:p>
        </w:tc>
        <w:tc>
          <w:tcPr>
            <w:tcW w:w="1484" w:type="dxa"/>
          </w:tcPr>
          <w:p w14:paraId="7ABE05B6" w14:textId="77777777" w:rsidR="001A77C9" w:rsidRDefault="00000000">
            <w:r>
              <w:t>Stop / Pause / Output (STP)</w:t>
            </w:r>
          </w:p>
        </w:tc>
        <w:tc>
          <w:tcPr>
            <w:tcW w:w="1484" w:type="dxa"/>
          </w:tcPr>
          <w:p w14:paraId="66EDFFA4" w14:textId="77777777" w:rsidR="001A77C9" w:rsidRDefault="00000000">
            <w:r>
              <w:t>Must</w:t>
            </w:r>
          </w:p>
        </w:tc>
        <w:tc>
          <w:tcPr>
            <w:tcW w:w="1484" w:type="dxa"/>
          </w:tcPr>
          <w:p w14:paraId="53751F67" w14:textId="77777777" w:rsidR="001A77C9" w:rsidRDefault="00000000">
            <w:r>
              <w:t>Test</w:t>
            </w:r>
          </w:p>
        </w:tc>
        <w:tc>
          <w:tcPr>
            <w:tcW w:w="1484" w:type="dxa"/>
          </w:tcPr>
          <w:p w14:paraId="4F4290AD" w14:textId="77777777" w:rsidR="001A77C9" w:rsidRDefault="00000000">
            <w:r>
              <w:t>FlatWireShopfloorDashboards</w:t>
            </w:r>
          </w:p>
        </w:tc>
        <w:tc>
          <w:tcPr>
            <w:tcW w:w="1484" w:type="dxa"/>
          </w:tcPr>
          <w:p w14:paraId="47B52A05" w14:textId="77777777" w:rsidR="001A77C9" w:rsidRDefault="00000000">
            <w:r>
              <w:t>Output Coil Completion (Dashboard 7)</w:t>
            </w:r>
          </w:p>
        </w:tc>
      </w:tr>
      <w:tr w:rsidR="001A77C9" w14:paraId="162E7128" w14:textId="77777777">
        <w:tc>
          <w:tcPr>
            <w:tcW w:w="1484" w:type="dxa"/>
          </w:tcPr>
          <w:p w14:paraId="550A04DA" w14:textId="77777777" w:rsidR="001A77C9" w:rsidRDefault="00000000">
            <w:r>
              <w:t>WBK</w:t>
            </w:r>
          </w:p>
        </w:tc>
        <w:tc>
          <w:tcPr>
            <w:tcW w:w="1484" w:type="dxa"/>
          </w:tcPr>
          <w:p w14:paraId="7C690159" w14:textId="77777777" w:rsidR="001A77C9" w:rsidRDefault="00000000">
            <w:r>
              <w:t>Wire Break (WBK)</w:t>
            </w:r>
          </w:p>
        </w:tc>
        <w:tc>
          <w:tcPr>
            <w:tcW w:w="1484" w:type="dxa"/>
          </w:tcPr>
          <w:p w14:paraId="6365B196" w14:textId="77777777" w:rsidR="001A77C9" w:rsidRDefault="00000000">
            <w:r>
              <w:t>Must</w:t>
            </w:r>
          </w:p>
        </w:tc>
        <w:tc>
          <w:tcPr>
            <w:tcW w:w="1484" w:type="dxa"/>
          </w:tcPr>
          <w:p w14:paraId="4F5AA3E1" w14:textId="77777777" w:rsidR="001A77C9" w:rsidRDefault="00000000">
            <w:r>
              <w:t>Test</w:t>
            </w:r>
          </w:p>
        </w:tc>
        <w:tc>
          <w:tcPr>
            <w:tcW w:w="1484" w:type="dxa"/>
          </w:tcPr>
          <w:p w14:paraId="634DC727" w14:textId="77777777" w:rsidR="001A77C9" w:rsidRDefault="00000000">
            <w:r>
              <w:t>srs</w:t>
            </w:r>
          </w:p>
        </w:tc>
        <w:tc>
          <w:tcPr>
            <w:tcW w:w="1484" w:type="dxa"/>
          </w:tcPr>
          <w:p w14:paraId="39DE09E5" w14:textId="77777777" w:rsidR="001A77C9" w:rsidRDefault="00000000">
            <w:r>
              <w:t>—</w:t>
            </w:r>
          </w:p>
        </w:tc>
      </w:tr>
      <w:tr w:rsidR="001A77C9" w14:paraId="0EC9CBD8" w14:textId="77777777">
        <w:tc>
          <w:tcPr>
            <w:tcW w:w="1484" w:type="dxa"/>
          </w:tcPr>
          <w:p w14:paraId="0EB7D2A4" w14:textId="77777777" w:rsidR="001A77C9" w:rsidRDefault="00000000">
            <w:r>
              <w:t>PR</w:t>
            </w:r>
          </w:p>
        </w:tc>
        <w:tc>
          <w:tcPr>
            <w:tcW w:w="1484" w:type="dxa"/>
          </w:tcPr>
          <w:p w14:paraId="3D189F84" w14:textId="77777777" w:rsidR="001A77C9" w:rsidRDefault="00000000">
            <w:r>
              <w:t>Label Printing (PR)</w:t>
            </w:r>
          </w:p>
        </w:tc>
        <w:tc>
          <w:tcPr>
            <w:tcW w:w="1484" w:type="dxa"/>
          </w:tcPr>
          <w:p w14:paraId="74AC5ECC" w14:textId="77777777" w:rsidR="001A77C9" w:rsidRDefault="00000000">
            <w:r>
              <w:t>Must</w:t>
            </w:r>
          </w:p>
        </w:tc>
        <w:tc>
          <w:tcPr>
            <w:tcW w:w="1484" w:type="dxa"/>
          </w:tcPr>
          <w:p w14:paraId="13BD9BC4" w14:textId="77777777" w:rsidR="001A77C9" w:rsidRDefault="00000000">
            <w:r>
              <w:t>Demonstration</w:t>
            </w:r>
          </w:p>
        </w:tc>
        <w:tc>
          <w:tcPr>
            <w:tcW w:w="1484" w:type="dxa"/>
          </w:tcPr>
          <w:p w14:paraId="6C0D7828" w14:textId="77777777" w:rsidR="001A77C9" w:rsidRDefault="00000000">
            <w:r>
              <w:t>FlatWireEndToEndProcess</w:t>
            </w:r>
          </w:p>
        </w:tc>
        <w:tc>
          <w:tcPr>
            <w:tcW w:w="1484" w:type="dxa"/>
          </w:tcPr>
          <w:p w14:paraId="5BC77B15" w14:textId="77777777" w:rsidR="001A77C9" w:rsidRDefault="00000000">
            <w:r>
              <w:t>Output Coil Completion (Dashboard 7)</w:t>
            </w:r>
          </w:p>
        </w:tc>
      </w:tr>
      <w:tr w:rsidR="001A77C9" w14:paraId="37F4267A" w14:textId="77777777">
        <w:tc>
          <w:tcPr>
            <w:tcW w:w="1484" w:type="dxa"/>
          </w:tcPr>
          <w:p w14:paraId="6E9DD091" w14:textId="77777777" w:rsidR="001A77C9" w:rsidRDefault="00000000">
            <w:r>
              <w:t>FRT</w:t>
            </w:r>
          </w:p>
        </w:tc>
        <w:tc>
          <w:tcPr>
            <w:tcW w:w="1484" w:type="dxa"/>
          </w:tcPr>
          <w:p w14:paraId="3757463C" w14:textId="77777777" w:rsidR="001A77C9" w:rsidRDefault="00000000">
            <w:r>
              <w:t>Data Recording (FRT + DAT)</w:t>
            </w:r>
          </w:p>
        </w:tc>
        <w:tc>
          <w:tcPr>
            <w:tcW w:w="1484" w:type="dxa"/>
          </w:tcPr>
          <w:p w14:paraId="2A2E3381" w14:textId="77777777" w:rsidR="001A77C9" w:rsidRDefault="00000000">
            <w:r>
              <w:t>Must</w:t>
            </w:r>
          </w:p>
        </w:tc>
        <w:tc>
          <w:tcPr>
            <w:tcW w:w="1484" w:type="dxa"/>
          </w:tcPr>
          <w:p w14:paraId="497AAF2F" w14:textId="77777777" w:rsidR="001A77C9" w:rsidRDefault="00000000">
            <w:r>
              <w:t>Test</w:t>
            </w:r>
          </w:p>
        </w:tc>
        <w:tc>
          <w:tcPr>
            <w:tcW w:w="1484" w:type="dxa"/>
          </w:tcPr>
          <w:p w14:paraId="029F7751" w14:textId="77777777" w:rsidR="001A77C9" w:rsidRDefault="00000000">
            <w:r>
              <w:t>ShopfloorAndRealTimePlan</w:t>
            </w:r>
          </w:p>
        </w:tc>
        <w:tc>
          <w:tcPr>
            <w:tcW w:w="1484" w:type="dxa"/>
          </w:tcPr>
          <w:p w14:paraId="3AB11EB7" w14:textId="77777777" w:rsidR="001A77C9" w:rsidRDefault="00000000">
            <w:r>
              <w:t>Active Run Monitor (Dashboard 3)</w:t>
            </w:r>
          </w:p>
        </w:tc>
      </w:tr>
      <w:tr w:rsidR="001A77C9" w14:paraId="50C0DD8C" w14:textId="77777777">
        <w:tc>
          <w:tcPr>
            <w:tcW w:w="1484" w:type="dxa"/>
          </w:tcPr>
          <w:p w14:paraId="2C74F88E" w14:textId="77777777" w:rsidR="001A77C9" w:rsidRDefault="00000000">
            <w:r>
              <w:t>WRJ</w:t>
            </w:r>
          </w:p>
        </w:tc>
        <w:tc>
          <w:tcPr>
            <w:tcW w:w="1484" w:type="dxa"/>
          </w:tcPr>
          <w:p w14:paraId="1E701816" w14:textId="77777777" w:rsidR="001A77C9" w:rsidRDefault="00000000">
            <w:r>
              <w:t>WIP Rejection (WRJ)</w:t>
            </w:r>
          </w:p>
        </w:tc>
        <w:tc>
          <w:tcPr>
            <w:tcW w:w="1484" w:type="dxa"/>
          </w:tcPr>
          <w:p w14:paraId="4D58B5D2" w14:textId="77777777" w:rsidR="001A77C9" w:rsidRDefault="00000000">
            <w:r>
              <w:t>Must</w:t>
            </w:r>
          </w:p>
        </w:tc>
        <w:tc>
          <w:tcPr>
            <w:tcW w:w="1484" w:type="dxa"/>
          </w:tcPr>
          <w:p w14:paraId="5F440B1C" w14:textId="77777777" w:rsidR="001A77C9" w:rsidRDefault="00000000">
            <w:r>
              <w:t>Test</w:t>
            </w:r>
          </w:p>
        </w:tc>
        <w:tc>
          <w:tcPr>
            <w:tcW w:w="1484" w:type="dxa"/>
          </w:tcPr>
          <w:p w14:paraId="506B187F" w14:textId="77777777" w:rsidR="001A77C9" w:rsidRDefault="00000000">
            <w:r>
              <w:t>FlatWireShopfloorDashboards</w:t>
            </w:r>
          </w:p>
        </w:tc>
        <w:tc>
          <w:tcPr>
            <w:tcW w:w="1484" w:type="dxa"/>
          </w:tcPr>
          <w:p w14:paraId="3797AC7C" w14:textId="77777777" w:rsidR="001A77C9" w:rsidRDefault="00000000">
            <w:r>
              <w:t>WIP Rejection (Dashboard 8)</w:t>
            </w:r>
          </w:p>
        </w:tc>
      </w:tr>
      <w:tr w:rsidR="001A77C9" w14:paraId="1DD942B8" w14:textId="77777777">
        <w:tc>
          <w:tcPr>
            <w:tcW w:w="1484" w:type="dxa"/>
          </w:tcPr>
          <w:p w14:paraId="12002F29" w14:textId="77777777" w:rsidR="001A77C9" w:rsidRDefault="00000000">
            <w:r>
              <w:t>PKG</w:t>
            </w:r>
          </w:p>
        </w:tc>
        <w:tc>
          <w:tcPr>
            <w:tcW w:w="1484" w:type="dxa"/>
          </w:tcPr>
          <w:p w14:paraId="2C1DEF91" w14:textId="77777777" w:rsidR="001A77C9" w:rsidRDefault="00000000">
            <w:r>
              <w:t>Packing &amp; Skid (PKG)</w:t>
            </w:r>
          </w:p>
        </w:tc>
        <w:tc>
          <w:tcPr>
            <w:tcW w:w="1484" w:type="dxa"/>
          </w:tcPr>
          <w:p w14:paraId="137C65F2" w14:textId="77777777" w:rsidR="001A77C9" w:rsidRDefault="00000000">
            <w:r>
              <w:t>Must</w:t>
            </w:r>
          </w:p>
        </w:tc>
        <w:tc>
          <w:tcPr>
            <w:tcW w:w="1484" w:type="dxa"/>
          </w:tcPr>
          <w:p w14:paraId="265FA758" w14:textId="77777777" w:rsidR="001A77C9" w:rsidRDefault="00000000">
            <w:r>
              <w:t>Demonstration</w:t>
            </w:r>
          </w:p>
        </w:tc>
        <w:tc>
          <w:tcPr>
            <w:tcW w:w="1484" w:type="dxa"/>
          </w:tcPr>
          <w:p w14:paraId="3EA397D0" w14:textId="77777777" w:rsidR="001A77C9" w:rsidRDefault="00000000">
            <w:r>
              <w:t>FlatWireEndToEndProcess</w:t>
            </w:r>
          </w:p>
        </w:tc>
        <w:tc>
          <w:tcPr>
            <w:tcW w:w="1484" w:type="dxa"/>
          </w:tcPr>
          <w:p w14:paraId="2503CCEC" w14:textId="77777777" w:rsidR="001A77C9" w:rsidRDefault="00000000">
            <w:r>
              <w:t xml:space="preserve">Packing Station </w:t>
            </w:r>
            <w:r>
              <w:lastRenderedPageBreak/>
              <w:t>(Dashboard 7b)</w:t>
            </w:r>
          </w:p>
        </w:tc>
      </w:tr>
      <w:tr w:rsidR="001A77C9" w14:paraId="394769C4" w14:textId="77777777">
        <w:tc>
          <w:tcPr>
            <w:tcW w:w="1484" w:type="dxa"/>
          </w:tcPr>
          <w:p w14:paraId="32E13D2C" w14:textId="77777777" w:rsidR="001A77C9" w:rsidRDefault="00000000">
            <w:r>
              <w:lastRenderedPageBreak/>
              <w:t>RCO</w:t>
            </w:r>
          </w:p>
        </w:tc>
        <w:tc>
          <w:tcPr>
            <w:tcW w:w="1484" w:type="dxa"/>
          </w:tcPr>
          <w:p w14:paraId="05F4A0E5" w14:textId="77777777" w:rsidR="001A77C9" w:rsidRDefault="00000000">
            <w:r>
              <w:t>Rod Checkout (RCO)</w:t>
            </w:r>
          </w:p>
        </w:tc>
        <w:tc>
          <w:tcPr>
            <w:tcW w:w="1484" w:type="dxa"/>
          </w:tcPr>
          <w:p w14:paraId="14CD37DA" w14:textId="77777777" w:rsidR="001A77C9" w:rsidRDefault="00000000">
            <w:r>
              <w:t>Must</w:t>
            </w:r>
          </w:p>
        </w:tc>
        <w:tc>
          <w:tcPr>
            <w:tcW w:w="1484" w:type="dxa"/>
          </w:tcPr>
          <w:p w14:paraId="1FE464B0" w14:textId="77777777" w:rsidR="001A77C9" w:rsidRDefault="00000000">
            <w:r>
              <w:t>Test</w:t>
            </w:r>
          </w:p>
        </w:tc>
        <w:tc>
          <w:tcPr>
            <w:tcW w:w="1484" w:type="dxa"/>
          </w:tcPr>
          <w:p w14:paraId="17F77A26" w14:textId="77777777" w:rsidR="001A77C9" w:rsidRDefault="00000000">
            <w:r>
              <w:t>RodCheckout</w:t>
            </w:r>
          </w:p>
        </w:tc>
        <w:tc>
          <w:tcPr>
            <w:tcW w:w="1484" w:type="dxa"/>
          </w:tcPr>
          <w:p w14:paraId="0C15BEDA" w14:textId="77777777" w:rsidR="001A77C9" w:rsidRDefault="00000000">
            <w:r>
              <w:t>Rod Checkout (Dashboard 12)</w:t>
            </w:r>
          </w:p>
        </w:tc>
      </w:tr>
      <w:tr w:rsidR="001A77C9" w14:paraId="670C3207" w14:textId="77777777">
        <w:tc>
          <w:tcPr>
            <w:tcW w:w="1484" w:type="dxa"/>
          </w:tcPr>
          <w:p w14:paraId="03B1635E" w14:textId="77777777" w:rsidR="001A77C9" w:rsidRDefault="00000000">
            <w:r>
              <w:t>PRC</w:t>
            </w:r>
          </w:p>
        </w:tc>
        <w:tc>
          <w:tcPr>
            <w:tcW w:w="1484" w:type="dxa"/>
          </w:tcPr>
          <w:p w14:paraId="473DB47C" w14:textId="77777777" w:rsidR="001A77C9" w:rsidRDefault="00000000">
            <w:r>
              <w:t>Partial Rod Re-Check-In (PRC)</w:t>
            </w:r>
          </w:p>
        </w:tc>
        <w:tc>
          <w:tcPr>
            <w:tcW w:w="1484" w:type="dxa"/>
          </w:tcPr>
          <w:p w14:paraId="2541E0C0" w14:textId="77777777" w:rsidR="001A77C9" w:rsidRDefault="00000000">
            <w:r>
              <w:t>Should</w:t>
            </w:r>
          </w:p>
        </w:tc>
        <w:tc>
          <w:tcPr>
            <w:tcW w:w="1484" w:type="dxa"/>
          </w:tcPr>
          <w:p w14:paraId="6B57E836" w14:textId="77777777" w:rsidR="001A77C9" w:rsidRDefault="00000000">
            <w:r>
              <w:t>Test</w:t>
            </w:r>
          </w:p>
        </w:tc>
        <w:tc>
          <w:tcPr>
            <w:tcW w:w="1484" w:type="dxa"/>
          </w:tcPr>
          <w:p w14:paraId="26743DE1" w14:textId="77777777" w:rsidR="001A77C9" w:rsidRDefault="00000000">
            <w:r>
              <w:t>PartialRodReCheckin</w:t>
            </w:r>
          </w:p>
        </w:tc>
        <w:tc>
          <w:tcPr>
            <w:tcW w:w="1484" w:type="dxa"/>
          </w:tcPr>
          <w:p w14:paraId="5476A7B2" w14:textId="77777777" w:rsidR="001A77C9" w:rsidRDefault="00000000">
            <w:r>
              <w:t>Spool Check-In (Dashboard 5)</w:t>
            </w:r>
          </w:p>
        </w:tc>
      </w:tr>
      <w:tr w:rsidR="001A77C9" w14:paraId="0824C674" w14:textId="77777777">
        <w:tc>
          <w:tcPr>
            <w:tcW w:w="1484" w:type="dxa"/>
          </w:tcPr>
          <w:p w14:paraId="59E812A1" w14:textId="77777777" w:rsidR="001A77C9" w:rsidRDefault="00000000">
            <w:r>
              <w:t>LST</w:t>
            </w:r>
          </w:p>
        </w:tc>
        <w:tc>
          <w:tcPr>
            <w:tcW w:w="1484" w:type="dxa"/>
          </w:tcPr>
          <w:p w14:paraId="371F8D65" w14:textId="77777777" w:rsidR="001A77C9" w:rsidRDefault="00000000">
            <w:r>
              <w:t>Line Status Overview (LST) — Dashboard 1</w:t>
            </w:r>
          </w:p>
        </w:tc>
        <w:tc>
          <w:tcPr>
            <w:tcW w:w="1484" w:type="dxa"/>
          </w:tcPr>
          <w:p w14:paraId="50802C8A" w14:textId="77777777" w:rsidR="001A77C9" w:rsidRDefault="00000000">
            <w:r>
              <w:t>Must</w:t>
            </w:r>
          </w:p>
        </w:tc>
        <w:tc>
          <w:tcPr>
            <w:tcW w:w="1484" w:type="dxa"/>
          </w:tcPr>
          <w:p w14:paraId="60398398" w14:textId="77777777" w:rsidR="001A77C9" w:rsidRDefault="00000000">
            <w:r>
              <w:t>Demonstration</w:t>
            </w:r>
          </w:p>
        </w:tc>
        <w:tc>
          <w:tcPr>
            <w:tcW w:w="1484" w:type="dxa"/>
          </w:tcPr>
          <w:p w14:paraId="197A59C7" w14:textId="77777777" w:rsidR="001A77C9" w:rsidRDefault="00000000">
            <w:r>
              <w:t>FlatWireShopfloorDashboards</w:t>
            </w:r>
          </w:p>
        </w:tc>
        <w:tc>
          <w:tcPr>
            <w:tcW w:w="1484" w:type="dxa"/>
          </w:tcPr>
          <w:p w14:paraId="05D2EEEE" w14:textId="77777777" w:rsidR="001A77C9" w:rsidRDefault="00000000">
            <w:r>
              <w:t>Line Status Overview (Dashboard 1)</w:t>
            </w:r>
          </w:p>
        </w:tc>
      </w:tr>
      <w:tr w:rsidR="001A77C9" w14:paraId="035709F0" w14:textId="77777777">
        <w:tc>
          <w:tcPr>
            <w:tcW w:w="1484" w:type="dxa"/>
          </w:tcPr>
          <w:p w14:paraId="05DE0724" w14:textId="77777777" w:rsidR="001A77C9" w:rsidRDefault="00000000">
            <w:r>
              <w:t>ARM</w:t>
            </w:r>
          </w:p>
        </w:tc>
        <w:tc>
          <w:tcPr>
            <w:tcW w:w="1484" w:type="dxa"/>
          </w:tcPr>
          <w:p w14:paraId="31C4AFFE" w14:textId="77777777" w:rsidR="001A77C9" w:rsidRDefault="00000000">
            <w:r>
              <w:t>Active Run Monitor + Machine View (ARM) — Dashboard 3</w:t>
            </w:r>
          </w:p>
        </w:tc>
        <w:tc>
          <w:tcPr>
            <w:tcW w:w="1484" w:type="dxa"/>
          </w:tcPr>
          <w:p w14:paraId="61A07ACA" w14:textId="77777777" w:rsidR="001A77C9" w:rsidRDefault="00000000">
            <w:r>
              <w:t>Must</w:t>
            </w:r>
          </w:p>
        </w:tc>
        <w:tc>
          <w:tcPr>
            <w:tcW w:w="1484" w:type="dxa"/>
          </w:tcPr>
          <w:p w14:paraId="64937737" w14:textId="77777777" w:rsidR="001A77C9" w:rsidRDefault="00000000">
            <w:r>
              <w:t>Demonstration</w:t>
            </w:r>
          </w:p>
        </w:tc>
        <w:tc>
          <w:tcPr>
            <w:tcW w:w="1484" w:type="dxa"/>
          </w:tcPr>
          <w:p w14:paraId="08515F09" w14:textId="77777777" w:rsidR="001A77C9" w:rsidRDefault="00000000">
            <w:r>
              <w:t>HMIAndSCADALayout</w:t>
            </w:r>
          </w:p>
        </w:tc>
        <w:tc>
          <w:tcPr>
            <w:tcW w:w="1484" w:type="dxa"/>
          </w:tcPr>
          <w:p w14:paraId="34B79EE2" w14:textId="77777777" w:rsidR="001A77C9" w:rsidRDefault="00000000">
            <w:r>
              <w:t>Active Run Monitor (Dashboard 3)</w:t>
            </w:r>
          </w:p>
        </w:tc>
      </w:tr>
      <w:tr w:rsidR="001A77C9" w14:paraId="4A79A6DB" w14:textId="77777777">
        <w:tc>
          <w:tcPr>
            <w:tcW w:w="1484" w:type="dxa"/>
          </w:tcPr>
          <w:p w14:paraId="3D24FAC1" w14:textId="77777777" w:rsidR="001A77C9" w:rsidRDefault="00000000">
            <w:r>
              <w:t>PSL</w:t>
            </w:r>
          </w:p>
        </w:tc>
        <w:tc>
          <w:tcPr>
            <w:tcW w:w="1484" w:type="dxa"/>
          </w:tcPr>
          <w:p w14:paraId="4EB48B4A" w14:textId="77777777" w:rsidR="001A77C9" w:rsidRDefault="00000000">
            <w:r>
              <w:t>Pass Schedule List (PSL) — Dashboard 9A</w:t>
            </w:r>
          </w:p>
        </w:tc>
        <w:tc>
          <w:tcPr>
            <w:tcW w:w="1484" w:type="dxa"/>
          </w:tcPr>
          <w:p w14:paraId="7F50732A" w14:textId="77777777" w:rsidR="001A77C9" w:rsidRDefault="00000000">
            <w:r>
              <w:t>Must</w:t>
            </w:r>
          </w:p>
        </w:tc>
        <w:tc>
          <w:tcPr>
            <w:tcW w:w="1484" w:type="dxa"/>
          </w:tcPr>
          <w:p w14:paraId="4C5F17EE" w14:textId="77777777" w:rsidR="001A77C9" w:rsidRDefault="00000000">
            <w:r>
              <w:t>Test</w:t>
            </w:r>
          </w:p>
        </w:tc>
        <w:tc>
          <w:tcPr>
            <w:tcW w:w="1484" w:type="dxa"/>
          </w:tcPr>
          <w:p w14:paraId="7725E118" w14:textId="77777777" w:rsidR="001A77C9" w:rsidRDefault="00000000">
            <w:r>
              <w:t>FlatWireShopfloorDashboards</w:t>
            </w:r>
          </w:p>
        </w:tc>
        <w:tc>
          <w:tcPr>
            <w:tcW w:w="1484" w:type="dxa"/>
          </w:tcPr>
          <w:p w14:paraId="03395B8B" w14:textId="77777777" w:rsidR="001A77C9" w:rsidRDefault="00000000">
            <w:r>
              <w:t>Pass Schedule List (Dashboard 9A)</w:t>
            </w:r>
          </w:p>
        </w:tc>
      </w:tr>
      <w:tr w:rsidR="001A77C9" w14:paraId="549DD6CE" w14:textId="77777777">
        <w:tc>
          <w:tcPr>
            <w:tcW w:w="1484" w:type="dxa"/>
          </w:tcPr>
          <w:p w14:paraId="380304B7" w14:textId="77777777" w:rsidR="001A77C9" w:rsidRDefault="00000000">
            <w:r>
              <w:t>SHS</w:t>
            </w:r>
          </w:p>
        </w:tc>
        <w:tc>
          <w:tcPr>
            <w:tcW w:w="1484" w:type="dxa"/>
          </w:tcPr>
          <w:p w14:paraId="66D8B333" w14:textId="77777777" w:rsidR="001A77C9" w:rsidRDefault="00000000">
            <w:r>
              <w:t>Shift Summary (SHS) — Dashboard 10</w:t>
            </w:r>
          </w:p>
        </w:tc>
        <w:tc>
          <w:tcPr>
            <w:tcW w:w="1484" w:type="dxa"/>
          </w:tcPr>
          <w:p w14:paraId="225F99C0" w14:textId="77777777" w:rsidR="001A77C9" w:rsidRDefault="00000000">
            <w:r>
              <w:t>Should</w:t>
            </w:r>
          </w:p>
        </w:tc>
        <w:tc>
          <w:tcPr>
            <w:tcW w:w="1484" w:type="dxa"/>
          </w:tcPr>
          <w:p w14:paraId="489A15A5" w14:textId="77777777" w:rsidR="001A77C9" w:rsidRDefault="00000000">
            <w:r>
              <w:t>Demonstration</w:t>
            </w:r>
          </w:p>
        </w:tc>
        <w:tc>
          <w:tcPr>
            <w:tcW w:w="1484" w:type="dxa"/>
          </w:tcPr>
          <w:p w14:paraId="5A3D2BF0" w14:textId="77777777" w:rsidR="001A77C9" w:rsidRDefault="00000000">
            <w:r>
              <w:t>FlatWireShopfloorDashboards</w:t>
            </w:r>
          </w:p>
        </w:tc>
        <w:tc>
          <w:tcPr>
            <w:tcW w:w="1484" w:type="dxa"/>
          </w:tcPr>
          <w:p w14:paraId="77CB7D96" w14:textId="77777777" w:rsidR="001A77C9" w:rsidRDefault="00000000">
            <w:r>
              <w:t>Shift Summary (Dashboard 10)</w:t>
            </w:r>
          </w:p>
        </w:tc>
      </w:tr>
      <w:tr w:rsidR="001A77C9" w14:paraId="6BB45A89" w14:textId="77777777">
        <w:tc>
          <w:tcPr>
            <w:tcW w:w="1484" w:type="dxa"/>
          </w:tcPr>
          <w:p w14:paraId="46468BA8" w14:textId="77777777" w:rsidR="001A77C9" w:rsidRDefault="00000000">
            <w:r>
              <w:t>RAJ</w:t>
            </w:r>
          </w:p>
        </w:tc>
        <w:tc>
          <w:tcPr>
            <w:tcW w:w="1484" w:type="dxa"/>
          </w:tcPr>
          <w:p w14:paraId="1B687850" w14:textId="77777777" w:rsidR="001A77C9" w:rsidRDefault="00000000">
            <w:r>
              <w:t>Roll Adjust (RAJ) — Dashboard 11</w:t>
            </w:r>
          </w:p>
        </w:tc>
        <w:tc>
          <w:tcPr>
            <w:tcW w:w="1484" w:type="dxa"/>
          </w:tcPr>
          <w:p w14:paraId="11DC4518" w14:textId="77777777" w:rsidR="001A77C9" w:rsidRDefault="00000000">
            <w:r>
              <w:t>Must</w:t>
            </w:r>
          </w:p>
        </w:tc>
        <w:tc>
          <w:tcPr>
            <w:tcW w:w="1484" w:type="dxa"/>
          </w:tcPr>
          <w:p w14:paraId="4A536DC1" w14:textId="77777777" w:rsidR="001A77C9" w:rsidRDefault="00000000">
            <w:r>
              <w:t>Test</w:t>
            </w:r>
          </w:p>
        </w:tc>
        <w:tc>
          <w:tcPr>
            <w:tcW w:w="1484" w:type="dxa"/>
          </w:tcPr>
          <w:p w14:paraId="7DA65C40" w14:textId="77777777" w:rsidR="001A77C9" w:rsidRDefault="00000000">
            <w:r>
              <w:t>FlatWireShopfloorDashboards</w:t>
            </w:r>
          </w:p>
        </w:tc>
        <w:tc>
          <w:tcPr>
            <w:tcW w:w="1484" w:type="dxa"/>
          </w:tcPr>
          <w:p w14:paraId="722E0CF7" w14:textId="77777777" w:rsidR="001A77C9" w:rsidRDefault="00000000">
            <w:r>
              <w:t>Roll Adjust (Dashboard 11)</w:t>
            </w:r>
          </w:p>
        </w:tc>
      </w:tr>
      <w:tr w:rsidR="001A77C9" w14:paraId="37851CA2" w14:textId="77777777">
        <w:tc>
          <w:tcPr>
            <w:tcW w:w="1484" w:type="dxa"/>
          </w:tcPr>
          <w:p w14:paraId="01022EE3" w14:textId="77777777" w:rsidR="001A77C9" w:rsidRDefault="00000000">
            <w:r>
              <w:t>DCH</w:t>
            </w:r>
          </w:p>
        </w:tc>
        <w:tc>
          <w:tcPr>
            <w:tcW w:w="1484" w:type="dxa"/>
          </w:tcPr>
          <w:p w14:paraId="4BCD6A58" w14:textId="77777777" w:rsidR="001A77C9" w:rsidRDefault="00000000">
            <w:r>
              <w:t>Die Change (DCH)</w:t>
            </w:r>
          </w:p>
        </w:tc>
        <w:tc>
          <w:tcPr>
            <w:tcW w:w="1484" w:type="dxa"/>
          </w:tcPr>
          <w:p w14:paraId="22758E6F" w14:textId="77777777" w:rsidR="001A77C9" w:rsidRDefault="00000000">
            <w:r>
              <w:t>Must</w:t>
            </w:r>
          </w:p>
        </w:tc>
        <w:tc>
          <w:tcPr>
            <w:tcW w:w="1484" w:type="dxa"/>
          </w:tcPr>
          <w:p w14:paraId="12E5FCD0" w14:textId="77777777" w:rsidR="001A77C9" w:rsidRDefault="00000000">
            <w:r>
              <w:t>Test</w:t>
            </w:r>
          </w:p>
        </w:tc>
        <w:tc>
          <w:tcPr>
            <w:tcW w:w="1484" w:type="dxa"/>
          </w:tcPr>
          <w:p w14:paraId="1C206BCA" w14:textId="77777777" w:rsidR="001A77C9" w:rsidRDefault="00000000">
            <w:r>
              <w:t>DieChangeAndManagement</w:t>
            </w:r>
          </w:p>
        </w:tc>
        <w:tc>
          <w:tcPr>
            <w:tcW w:w="1484" w:type="dxa"/>
          </w:tcPr>
          <w:p w14:paraId="22D3EF03" w14:textId="77777777" w:rsidR="001A77C9" w:rsidRDefault="00000000">
            <w:r>
              <w:t>Die Change</w:t>
            </w:r>
          </w:p>
        </w:tc>
      </w:tr>
      <w:tr w:rsidR="001A77C9" w14:paraId="2B048550" w14:textId="77777777">
        <w:tc>
          <w:tcPr>
            <w:tcW w:w="1484" w:type="dxa"/>
          </w:tcPr>
          <w:p w14:paraId="08A844D4" w14:textId="77777777" w:rsidR="001A77C9" w:rsidRDefault="00000000">
            <w:r>
              <w:t>DMG</w:t>
            </w:r>
          </w:p>
        </w:tc>
        <w:tc>
          <w:tcPr>
            <w:tcW w:w="1484" w:type="dxa"/>
          </w:tcPr>
          <w:p w14:paraId="3A65218D" w14:textId="77777777" w:rsidR="001A77C9" w:rsidRDefault="00000000">
            <w:r>
              <w:t>Die Management (DMG)</w:t>
            </w:r>
          </w:p>
        </w:tc>
        <w:tc>
          <w:tcPr>
            <w:tcW w:w="1484" w:type="dxa"/>
          </w:tcPr>
          <w:p w14:paraId="54C50253" w14:textId="77777777" w:rsidR="001A77C9" w:rsidRDefault="00000000">
            <w:r>
              <w:t>Must</w:t>
            </w:r>
          </w:p>
        </w:tc>
        <w:tc>
          <w:tcPr>
            <w:tcW w:w="1484" w:type="dxa"/>
          </w:tcPr>
          <w:p w14:paraId="24F71DC5" w14:textId="77777777" w:rsidR="001A77C9" w:rsidRDefault="00000000">
            <w:r>
              <w:t>Test</w:t>
            </w:r>
          </w:p>
        </w:tc>
        <w:tc>
          <w:tcPr>
            <w:tcW w:w="1484" w:type="dxa"/>
          </w:tcPr>
          <w:p w14:paraId="373DCC75" w14:textId="77777777" w:rsidR="001A77C9" w:rsidRDefault="00000000">
            <w:r>
              <w:t>DieChangeAndManagement</w:t>
            </w:r>
          </w:p>
        </w:tc>
        <w:tc>
          <w:tcPr>
            <w:tcW w:w="1484" w:type="dxa"/>
          </w:tcPr>
          <w:p w14:paraId="58D97FB1" w14:textId="77777777" w:rsidR="001A77C9" w:rsidRDefault="00000000">
            <w:r>
              <w:t>Die Management</w:t>
            </w:r>
          </w:p>
        </w:tc>
      </w:tr>
      <w:tr w:rsidR="001A77C9" w14:paraId="1FD9F269" w14:textId="77777777">
        <w:tc>
          <w:tcPr>
            <w:tcW w:w="1484" w:type="dxa"/>
          </w:tcPr>
          <w:p w14:paraId="677B29FF" w14:textId="77777777" w:rsidR="001A77C9" w:rsidRDefault="00000000">
            <w:r>
              <w:t>HMI</w:t>
            </w:r>
          </w:p>
        </w:tc>
        <w:tc>
          <w:tcPr>
            <w:tcW w:w="1484" w:type="dxa"/>
          </w:tcPr>
          <w:p w14:paraId="7B0716F7" w14:textId="77777777" w:rsidR="001A77C9" w:rsidRDefault="00000000">
            <w:r>
              <w:t>HMI Schematic (HMI) — Dashboard 13</w:t>
            </w:r>
          </w:p>
        </w:tc>
        <w:tc>
          <w:tcPr>
            <w:tcW w:w="1484" w:type="dxa"/>
          </w:tcPr>
          <w:p w14:paraId="5A09012F" w14:textId="77777777" w:rsidR="001A77C9" w:rsidRDefault="00000000">
            <w:r>
              <w:t>Must</w:t>
            </w:r>
          </w:p>
        </w:tc>
        <w:tc>
          <w:tcPr>
            <w:tcW w:w="1484" w:type="dxa"/>
          </w:tcPr>
          <w:p w14:paraId="267F40DE" w14:textId="77777777" w:rsidR="001A77C9" w:rsidRDefault="00000000">
            <w:r>
              <w:t>Demonstration</w:t>
            </w:r>
          </w:p>
        </w:tc>
        <w:tc>
          <w:tcPr>
            <w:tcW w:w="1484" w:type="dxa"/>
          </w:tcPr>
          <w:p w14:paraId="7AE8417D" w14:textId="77777777" w:rsidR="001A77C9" w:rsidRDefault="00000000">
            <w:r>
              <w:t>HMIAndSCADALayout</w:t>
            </w:r>
          </w:p>
        </w:tc>
        <w:tc>
          <w:tcPr>
            <w:tcW w:w="1484" w:type="dxa"/>
          </w:tcPr>
          <w:p w14:paraId="3B254522" w14:textId="77777777" w:rsidR="001A77C9" w:rsidRDefault="00000000">
            <w:r>
              <w:t>HMI Line Schematic (Dashboard 13)</w:t>
            </w:r>
          </w:p>
        </w:tc>
      </w:tr>
      <w:tr w:rsidR="001A77C9" w14:paraId="019740A8" w14:textId="77777777">
        <w:tc>
          <w:tcPr>
            <w:tcW w:w="1484" w:type="dxa"/>
          </w:tcPr>
          <w:p w14:paraId="07355D72" w14:textId="77777777" w:rsidR="001A77C9" w:rsidRDefault="00000000">
            <w:r>
              <w:t>SCD</w:t>
            </w:r>
          </w:p>
        </w:tc>
        <w:tc>
          <w:tcPr>
            <w:tcW w:w="1484" w:type="dxa"/>
          </w:tcPr>
          <w:p w14:paraId="254E93D7" w14:textId="77777777" w:rsidR="001A77C9" w:rsidRDefault="00000000">
            <w:r>
              <w:t>SCADA Trends (SCD) — Dashboard 14</w:t>
            </w:r>
          </w:p>
        </w:tc>
        <w:tc>
          <w:tcPr>
            <w:tcW w:w="1484" w:type="dxa"/>
          </w:tcPr>
          <w:p w14:paraId="528A6623" w14:textId="77777777" w:rsidR="001A77C9" w:rsidRDefault="00000000">
            <w:r>
              <w:t>Should</w:t>
            </w:r>
          </w:p>
        </w:tc>
        <w:tc>
          <w:tcPr>
            <w:tcW w:w="1484" w:type="dxa"/>
          </w:tcPr>
          <w:p w14:paraId="227D2E0C" w14:textId="77777777" w:rsidR="001A77C9" w:rsidRDefault="00000000">
            <w:r>
              <w:t>Demonstration</w:t>
            </w:r>
          </w:p>
        </w:tc>
        <w:tc>
          <w:tcPr>
            <w:tcW w:w="1484" w:type="dxa"/>
          </w:tcPr>
          <w:p w14:paraId="375C5A53" w14:textId="77777777" w:rsidR="001A77C9" w:rsidRDefault="00000000">
            <w:r>
              <w:t>HMIAndSCADALayout</w:t>
            </w:r>
          </w:p>
        </w:tc>
        <w:tc>
          <w:tcPr>
            <w:tcW w:w="1484" w:type="dxa"/>
          </w:tcPr>
          <w:p w14:paraId="6D02056E" w14:textId="77777777" w:rsidR="001A77C9" w:rsidRDefault="00000000">
            <w:r>
              <w:t>SCADA Trends (Dashboard 14)</w:t>
            </w:r>
          </w:p>
        </w:tc>
      </w:tr>
      <w:tr w:rsidR="001A77C9" w14:paraId="3F06F516" w14:textId="77777777">
        <w:tc>
          <w:tcPr>
            <w:tcW w:w="1484" w:type="dxa"/>
          </w:tcPr>
          <w:p w14:paraId="22980B87" w14:textId="77777777" w:rsidR="001A77C9" w:rsidRDefault="00000000">
            <w:r>
              <w:t>OEE</w:t>
            </w:r>
          </w:p>
        </w:tc>
        <w:tc>
          <w:tcPr>
            <w:tcW w:w="1484" w:type="dxa"/>
          </w:tcPr>
          <w:p w14:paraId="3DFF111C" w14:textId="77777777" w:rsidR="001A77C9" w:rsidRDefault="00000000">
            <w:r>
              <w:t>OEE (OEE)</w:t>
            </w:r>
          </w:p>
        </w:tc>
        <w:tc>
          <w:tcPr>
            <w:tcW w:w="1484" w:type="dxa"/>
          </w:tcPr>
          <w:p w14:paraId="7D40470E" w14:textId="77777777" w:rsidR="001A77C9" w:rsidRDefault="00000000">
            <w:r>
              <w:t>Should</w:t>
            </w:r>
          </w:p>
        </w:tc>
        <w:tc>
          <w:tcPr>
            <w:tcW w:w="1484" w:type="dxa"/>
          </w:tcPr>
          <w:p w14:paraId="25F2F18D" w14:textId="77777777" w:rsidR="001A77C9" w:rsidRDefault="00000000">
            <w:r>
              <w:t>Demonstration</w:t>
            </w:r>
          </w:p>
        </w:tc>
        <w:tc>
          <w:tcPr>
            <w:tcW w:w="1484" w:type="dxa"/>
          </w:tcPr>
          <w:p w14:paraId="742985A9" w14:textId="77777777" w:rsidR="001A77C9" w:rsidRDefault="00000000">
            <w:r>
              <w:t>dashboard_oee mockup</w:t>
            </w:r>
          </w:p>
        </w:tc>
        <w:tc>
          <w:tcPr>
            <w:tcW w:w="1484" w:type="dxa"/>
          </w:tcPr>
          <w:p w14:paraId="77F9A39F" w14:textId="77777777" w:rsidR="001A77C9" w:rsidRDefault="00000000">
            <w:r>
              <w:t>OEE Dashboard</w:t>
            </w:r>
          </w:p>
        </w:tc>
      </w:tr>
      <w:tr w:rsidR="001A77C9" w14:paraId="1999CF6E" w14:textId="77777777">
        <w:tc>
          <w:tcPr>
            <w:tcW w:w="1484" w:type="dxa"/>
          </w:tcPr>
          <w:p w14:paraId="08F51D3E" w14:textId="77777777" w:rsidR="001A77C9" w:rsidRDefault="00000000">
            <w:r>
              <w:t>PRN</w:t>
            </w:r>
          </w:p>
        </w:tc>
        <w:tc>
          <w:tcPr>
            <w:tcW w:w="1484" w:type="dxa"/>
          </w:tcPr>
          <w:p w14:paraId="3E6F9B9B" w14:textId="77777777" w:rsidR="001A77C9" w:rsidRDefault="00000000">
            <w:r>
              <w:t>Pause Run (PRN)</w:t>
            </w:r>
          </w:p>
        </w:tc>
        <w:tc>
          <w:tcPr>
            <w:tcW w:w="1484" w:type="dxa"/>
          </w:tcPr>
          <w:p w14:paraId="5AB1591B" w14:textId="77777777" w:rsidR="001A77C9" w:rsidRDefault="00000000">
            <w:r>
              <w:t>Must</w:t>
            </w:r>
          </w:p>
        </w:tc>
        <w:tc>
          <w:tcPr>
            <w:tcW w:w="1484" w:type="dxa"/>
          </w:tcPr>
          <w:p w14:paraId="60B44BCE" w14:textId="77777777" w:rsidR="001A77C9" w:rsidRDefault="00000000">
            <w:r>
              <w:t>Test</w:t>
            </w:r>
          </w:p>
        </w:tc>
        <w:tc>
          <w:tcPr>
            <w:tcW w:w="1484" w:type="dxa"/>
          </w:tcPr>
          <w:p w14:paraId="7FCD065B" w14:textId="77777777" w:rsidR="001A77C9" w:rsidRDefault="00000000">
            <w:r>
              <w:t>FlatWireShopfloorDashboards</w:t>
            </w:r>
          </w:p>
        </w:tc>
        <w:tc>
          <w:tcPr>
            <w:tcW w:w="1484" w:type="dxa"/>
          </w:tcPr>
          <w:p w14:paraId="7779E02B" w14:textId="77777777" w:rsidR="001A77C9" w:rsidRDefault="00000000">
            <w:r>
              <w:t>Active Run Monitor (Dashboard 3)</w:t>
            </w:r>
          </w:p>
        </w:tc>
      </w:tr>
      <w:tr w:rsidR="001A77C9" w14:paraId="38EDA355" w14:textId="77777777">
        <w:tc>
          <w:tcPr>
            <w:tcW w:w="1484" w:type="dxa"/>
          </w:tcPr>
          <w:p w14:paraId="3CB7618A" w14:textId="77777777" w:rsidR="001A77C9" w:rsidRDefault="00000000">
            <w:r>
              <w:t>DM</w:t>
            </w:r>
          </w:p>
        </w:tc>
        <w:tc>
          <w:tcPr>
            <w:tcW w:w="1484" w:type="dxa"/>
          </w:tcPr>
          <w:p w14:paraId="6225B5E9" w14:textId="77777777" w:rsidR="001A77C9" w:rsidRDefault="00000000">
            <w:r>
              <w:t>Data &amp; Persistence</w:t>
            </w:r>
          </w:p>
        </w:tc>
        <w:tc>
          <w:tcPr>
            <w:tcW w:w="1484" w:type="dxa"/>
          </w:tcPr>
          <w:p w14:paraId="5BC0901F" w14:textId="77777777" w:rsidR="001A77C9" w:rsidRDefault="00000000">
            <w:r>
              <w:t>Must</w:t>
            </w:r>
          </w:p>
        </w:tc>
        <w:tc>
          <w:tcPr>
            <w:tcW w:w="1484" w:type="dxa"/>
          </w:tcPr>
          <w:p w14:paraId="0565E55C" w14:textId="77777777" w:rsidR="001A77C9" w:rsidRDefault="00000000">
            <w:r>
              <w:t>Analysis</w:t>
            </w:r>
          </w:p>
        </w:tc>
        <w:tc>
          <w:tcPr>
            <w:tcW w:w="1484" w:type="dxa"/>
          </w:tcPr>
          <w:p w14:paraId="311CA3B5" w14:textId="77777777" w:rsidR="001A77C9" w:rsidRDefault="00000000">
            <w:r>
              <w:t>Schema/*, FlatWireTables</w:t>
            </w:r>
          </w:p>
        </w:tc>
        <w:tc>
          <w:tcPr>
            <w:tcW w:w="1484" w:type="dxa"/>
          </w:tcPr>
          <w:p w14:paraId="32C133D1" w14:textId="77777777" w:rsidR="001A77C9" w:rsidRDefault="00000000">
            <w:r>
              <w:t>—</w:t>
            </w:r>
          </w:p>
        </w:tc>
      </w:tr>
      <w:tr w:rsidR="001A77C9" w14:paraId="4595E4BC" w14:textId="77777777">
        <w:tc>
          <w:tcPr>
            <w:tcW w:w="1484" w:type="dxa"/>
          </w:tcPr>
          <w:p w14:paraId="0F9FB585" w14:textId="77777777" w:rsidR="001A77C9" w:rsidRDefault="00000000">
            <w:r>
              <w:t>INT</w:t>
            </w:r>
          </w:p>
        </w:tc>
        <w:tc>
          <w:tcPr>
            <w:tcW w:w="1484" w:type="dxa"/>
          </w:tcPr>
          <w:p w14:paraId="7D036749" w14:textId="77777777" w:rsidR="001A77C9" w:rsidRDefault="00000000">
            <w:r>
              <w:t>Integration</w:t>
            </w:r>
          </w:p>
        </w:tc>
        <w:tc>
          <w:tcPr>
            <w:tcW w:w="1484" w:type="dxa"/>
          </w:tcPr>
          <w:p w14:paraId="069E4FAA" w14:textId="77777777" w:rsidR="001A77C9" w:rsidRDefault="00000000">
            <w:r>
              <w:t>Must</w:t>
            </w:r>
          </w:p>
        </w:tc>
        <w:tc>
          <w:tcPr>
            <w:tcW w:w="1484" w:type="dxa"/>
          </w:tcPr>
          <w:p w14:paraId="0262CEDB" w14:textId="77777777" w:rsidR="001A77C9" w:rsidRDefault="00000000">
            <w:r>
              <w:t>Analysis</w:t>
            </w:r>
          </w:p>
        </w:tc>
        <w:tc>
          <w:tcPr>
            <w:tcW w:w="1484" w:type="dxa"/>
          </w:tcPr>
          <w:p w14:paraId="23A64D79" w14:textId="77777777" w:rsidR="001A77C9" w:rsidRDefault="00000000">
            <w:r>
              <w:t>HMIAndSCADALayout / ShopfloorAndRealTimePlan</w:t>
            </w:r>
          </w:p>
        </w:tc>
        <w:tc>
          <w:tcPr>
            <w:tcW w:w="1484" w:type="dxa"/>
          </w:tcPr>
          <w:p w14:paraId="3DF6F15A" w14:textId="77777777" w:rsidR="001A77C9" w:rsidRDefault="00000000">
            <w:r>
              <w:t>—</w:t>
            </w:r>
          </w:p>
        </w:tc>
      </w:tr>
      <w:tr w:rsidR="001A77C9" w14:paraId="2534574E" w14:textId="77777777">
        <w:tc>
          <w:tcPr>
            <w:tcW w:w="1484" w:type="dxa"/>
          </w:tcPr>
          <w:p w14:paraId="2274CE60" w14:textId="77777777" w:rsidR="001A77C9" w:rsidRDefault="00000000">
            <w:r>
              <w:lastRenderedPageBreak/>
              <w:t>NFR</w:t>
            </w:r>
          </w:p>
        </w:tc>
        <w:tc>
          <w:tcPr>
            <w:tcW w:w="1484" w:type="dxa"/>
          </w:tcPr>
          <w:p w14:paraId="761DF6B0" w14:textId="77777777" w:rsidR="001A77C9" w:rsidRDefault="00000000">
            <w:r>
              <w:t>Non-Functional Requirements</w:t>
            </w:r>
          </w:p>
        </w:tc>
        <w:tc>
          <w:tcPr>
            <w:tcW w:w="1484" w:type="dxa"/>
          </w:tcPr>
          <w:p w14:paraId="768DB884" w14:textId="77777777" w:rsidR="001A77C9" w:rsidRDefault="00000000">
            <w:r>
              <w:t>Must</w:t>
            </w:r>
          </w:p>
        </w:tc>
        <w:tc>
          <w:tcPr>
            <w:tcW w:w="1484" w:type="dxa"/>
          </w:tcPr>
          <w:p w14:paraId="35ECA673" w14:textId="77777777" w:rsidR="001A77C9" w:rsidRDefault="00000000">
            <w:r>
              <w:t>Analysis</w:t>
            </w:r>
          </w:p>
        </w:tc>
        <w:tc>
          <w:tcPr>
            <w:tcW w:w="1484" w:type="dxa"/>
          </w:tcPr>
          <w:p w14:paraId="52BA656A" w14:textId="77777777" w:rsidR="001A77C9" w:rsidRDefault="00000000">
            <w:r>
              <w:t>consolidated</w:t>
            </w:r>
          </w:p>
        </w:tc>
        <w:tc>
          <w:tcPr>
            <w:tcW w:w="1484" w:type="dxa"/>
          </w:tcPr>
          <w:p w14:paraId="53D172F7" w14:textId="77777777" w:rsidR="001A77C9" w:rsidRDefault="00000000">
            <w:r>
              <w:t>—</w:t>
            </w:r>
          </w:p>
        </w:tc>
      </w:tr>
    </w:tbl>
    <w:p w14:paraId="6406228D" w14:textId="77777777" w:rsidR="001A77C9" w:rsidRDefault="001A77C9"/>
    <w:p w14:paraId="5A68658B" w14:textId="77777777" w:rsidR="001A77C9" w:rsidRDefault="00000000">
      <w:pPr>
        <w:pStyle w:val="Heading2"/>
      </w:pPr>
      <w:bookmarkStart w:id="103" w:name="_Toc235824166"/>
      <w:r>
        <w:t>Appendix C — Open Items &amp; TBD Register</w:t>
      </w:r>
      <w:bookmarkEnd w:id="103"/>
    </w:p>
    <w:p w14:paraId="720C7C08" w14:textId="77777777" w:rsidR="001A77C9" w:rsidRDefault="00000000">
      <w:r>
        <w:t>Built from FlatWireOpenQuestions.md (59-item register) plus the [OPEN ITEM]</w:t>
      </w:r>
    </w:p>
    <w:p w14:paraId="63FF2661" w14:textId="77777777" w:rsidR="001A77C9" w:rsidRDefault="00000000">
      <w:r>
        <w:t>flags raised in this section. "Source" cites the originating document/section.</w:t>
      </w:r>
    </w:p>
    <w:tbl>
      <w:tblPr>
        <w:tblStyle w:val="TableGrid"/>
        <w:tblW w:w="0" w:type="auto"/>
        <w:tblLook w:val="04A0" w:firstRow="1" w:lastRow="0" w:firstColumn="1" w:lastColumn="0" w:noHBand="0" w:noVBand="1"/>
      </w:tblPr>
      <w:tblGrid>
        <w:gridCol w:w="1747"/>
        <w:gridCol w:w="2224"/>
        <w:gridCol w:w="2745"/>
        <w:gridCol w:w="2181"/>
      </w:tblGrid>
      <w:tr w:rsidR="001A77C9" w14:paraId="16D88A2C" w14:textId="77777777">
        <w:tc>
          <w:tcPr>
            <w:tcW w:w="2227" w:type="dxa"/>
          </w:tcPr>
          <w:p w14:paraId="4E705198" w14:textId="77777777" w:rsidR="001A77C9" w:rsidRDefault="00000000">
            <w:r>
              <w:rPr>
                <w:b/>
              </w:rPr>
              <w:t>Item</w:t>
            </w:r>
          </w:p>
        </w:tc>
        <w:tc>
          <w:tcPr>
            <w:tcW w:w="2227" w:type="dxa"/>
          </w:tcPr>
          <w:p w14:paraId="45F725CF" w14:textId="77777777" w:rsidR="001A77C9" w:rsidRDefault="00000000">
            <w:r>
              <w:rPr>
                <w:b/>
              </w:rPr>
              <w:t>Description</w:t>
            </w:r>
          </w:p>
        </w:tc>
        <w:tc>
          <w:tcPr>
            <w:tcW w:w="2227" w:type="dxa"/>
          </w:tcPr>
          <w:p w14:paraId="35725E20" w14:textId="77777777" w:rsidR="001A77C9" w:rsidRDefault="00000000">
            <w:r>
              <w:rPr>
                <w:b/>
              </w:rPr>
              <w:t>Decision / Status</w:t>
            </w:r>
          </w:p>
        </w:tc>
        <w:tc>
          <w:tcPr>
            <w:tcW w:w="2227" w:type="dxa"/>
          </w:tcPr>
          <w:p w14:paraId="7F91C8FD" w14:textId="77777777" w:rsidR="001A77C9" w:rsidRDefault="00000000">
            <w:r>
              <w:rPr>
                <w:b/>
              </w:rPr>
              <w:t>Source</w:t>
            </w:r>
          </w:p>
        </w:tc>
      </w:tr>
      <w:tr w:rsidR="001A77C9" w14:paraId="4827A923" w14:textId="77777777">
        <w:tc>
          <w:tcPr>
            <w:tcW w:w="2227" w:type="dxa"/>
          </w:tcPr>
          <w:p w14:paraId="0C3981FE" w14:textId="77777777" w:rsidR="001A77C9" w:rsidRDefault="00000000">
            <w:r>
              <w:t>Pass-schedule generation</w:t>
            </w:r>
          </w:p>
        </w:tc>
        <w:tc>
          <w:tcPr>
            <w:tcW w:w="2227" w:type="dxa"/>
          </w:tcPr>
          <w:p w14:paraId="153CB61B" w14:textId="77777777" w:rsidR="001A77C9" w:rsidRDefault="00000000">
            <w:r>
              <w:t>Auto-generate vs. manual central table</w:t>
            </w:r>
          </w:p>
        </w:tc>
        <w:tc>
          <w:tcPr>
            <w:tcW w:w="2227" w:type="dxa"/>
          </w:tcPr>
          <w:p w14:paraId="5522F290" w14:textId="77777777" w:rsidR="001A77C9" w:rsidRDefault="00000000">
            <w:r>
              <w:rPr>
                <w:b/>
              </w:rPr>
              <w:t>Decided</w:t>
            </w:r>
            <w:r>
              <w:t xml:space="preserve"> — no auto-generation; central Pass Schedule table, manually maintained by Engineering/Maintenance; "Generate from Specs" is an operator-review draft aid only</w:t>
            </w:r>
          </w:p>
        </w:tc>
        <w:tc>
          <w:tcPr>
            <w:tcW w:w="2227" w:type="dxa"/>
          </w:tcPr>
          <w:p w14:paraId="38C06677" w14:textId="77777777" w:rsidR="001A77C9" w:rsidRDefault="00000000">
            <w:r>
              <w:t>OQ-1; SRS (Pass Schedule generation); PSM003</w:t>
            </w:r>
          </w:p>
        </w:tc>
      </w:tr>
      <w:tr w:rsidR="001A77C9" w14:paraId="32F9B18E" w14:textId="77777777">
        <w:tc>
          <w:tcPr>
            <w:tcW w:w="2227" w:type="dxa"/>
          </w:tcPr>
          <w:p w14:paraId="34908F9D" w14:textId="77777777" w:rsidR="001A77C9" w:rsidRDefault="00000000">
            <w:r>
              <w:t>SPC force-continue vs. block</w:t>
            </w:r>
          </w:p>
        </w:tc>
        <w:tc>
          <w:tcPr>
            <w:tcW w:w="2227" w:type="dxa"/>
          </w:tcPr>
          <w:p w14:paraId="28E24318" w14:textId="77777777" w:rsidR="001A77C9" w:rsidRDefault="00000000">
            <w:r>
              <w:t>Whether an out-of-spec / incomplete SPC blocks the transaction or can be force-continued</w:t>
            </w:r>
          </w:p>
        </w:tc>
        <w:tc>
          <w:tcPr>
            <w:tcW w:w="2227" w:type="dxa"/>
          </w:tcPr>
          <w:p w14:paraId="0B34A705" w14:textId="77777777" w:rsidR="001A77C9" w:rsidRDefault="00000000">
            <w:r>
              <w:rPr>
                <w:b/>
              </w:rPr>
              <w:t>Reconciled</w:t>
            </w:r>
            <w:r>
              <w:t xml:space="preserve"> — final SPC compliance check must pass before transaction completion (Update disabled until SPC done); post-die-change routes to SPC and stays blocked/paused until pass; thread mode allowed pre-SPC (Q56)</w:t>
            </w:r>
          </w:p>
        </w:tc>
        <w:tc>
          <w:tcPr>
            <w:tcW w:w="2227" w:type="dxa"/>
          </w:tcPr>
          <w:p w14:paraId="7DF8203D" w14:textId="77777777" w:rsidR="001A77C9" w:rsidRDefault="00000000">
            <w:r>
              <w:t>SRS (SPC; Stop pop-up); OQ-56</w:t>
            </w:r>
          </w:p>
        </w:tc>
      </w:tr>
      <w:tr w:rsidR="001A77C9" w14:paraId="12C05189" w14:textId="77777777">
        <w:tc>
          <w:tcPr>
            <w:tcW w:w="2227" w:type="dxa"/>
          </w:tcPr>
          <w:p w14:paraId="301D75EB" w14:textId="77777777" w:rsidR="001A77C9" w:rsidRDefault="00000000">
            <w:r>
              <w:t>Max finished coil weight</w:t>
            </w:r>
          </w:p>
        </w:tc>
        <w:tc>
          <w:tcPr>
            <w:tcW w:w="2227" w:type="dxa"/>
          </w:tcPr>
          <w:p w14:paraId="75419055" w14:textId="77777777" w:rsidR="001A77C9" w:rsidRDefault="00000000">
            <w:r>
              <w:t>1,000 lb vs. 1,100 lb TKUP-2 limit</w:t>
            </w:r>
          </w:p>
        </w:tc>
        <w:tc>
          <w:tcPr>
            <w:tcW w:w="2227" w:type="dxa"/>
          </w:tcPr>
          <w:p w14:paraId="6F4B1685" w14:textId="77777777" w:rsidR="001A77C9" w:rsidRDefault="00000000">
            <w:r>
              <w:rPr>
                <w:b/>
              </w:rPr>
              <w:t>Decided → 1,100 lb</w:t>
            </w:r>
            <w:r>
              <w:t xml:space="preserve"> (TKUP-2 equipment limit, revised up from 1,000 lb); customer limit set below UA max in orders/quotes; orders split into stops</w:t>
            </w:r>
          </w:p>
        </w:tc>
        <w:tc>
          <w:tcPr>
            <w:tcW w:w="2227" w:type="dxa"/>
          </w:tcPr>
          <w:p w14:paraId="2EABE015" w14:textId="77777777" w:rsidR="001A77C9" w:rsidRDefault="00000000">
            <w:r>
              <w:t>OQ-32 (Apr 28 / May 4 2026)</w:t>
            </w:r>
          </w:p>
        </w:tc>
      </w:tr>
      <w:tr w:rsidR="001A77C9" w14:paraId="2F1A4464" w14:textId="77777777">
        <w:tc>
          <w:tcPr>
            <w:tcW w:w="2227" w:type="dxa"/>
          </w:tcPr>
          <w:p w14:paraId="7704A851" w14:textId="77777777" w:rsidR="001A77C9" w:rsidRDefault="00000000">
            <w:r>
              <w:t>MMS ID mapping</w:t>
            </w:r>
          </w:p>
        </w:tc>
        <w:tc>
          <w:tcPr>
            <w:tcW w:w="2227" w:type="dxa"/>
          </w:tcPr>
          <w:p w14:paraId="08BA2A6F" w14:textId="77777777" w:rsidR="001A77C9" w:rsidRDefault="00000000">
            <w:r>
              <w:t>MMS ID has no column in the 22-table schema</w:t>
            </w:r>
          </w:p>
        </w:tc>
        <w:tc>
          <w:tcPr>
            <w:tcW w:w="2227" w:type="dxa"/>
          </w:tcPr>
          <w:p w14:paraId="68FA934D" w14:textId="77777777" w:rsidR="001A77C9" w:rsidRDefault="00000000">
            <w:r>
              <w:rPr>
                <w:b/>
              </w:rPr>
              <w:t>Open</w:t>
            </w:r>
            <w:r>
              <w:t xml:space="preserve"> — map to FlatWireRun.RunId or add an MmsId column; decide before FRT/DAT build</w:t>
            </w:r>
          </w:p>
        </w:tc>
        <w:tc>
          <w:tcPr>
            <w:tcW w:w="2227" w:type="dxa"/>
          </w:tcPr>
          <w:p w14:paraId="6FF1ECE7" w14:textId="77777777" w:rsidR="001A77C9" w:rsidRDefault="00000000">
            <w:r>
              <w:t>This section §1.3.1; SRS (FRT)</w:t>
            </w:r>
          </w:p>
        </w:tc>
      </w:tr>
      <w:tr w:rsidR="001A77C9" w14:paraId="75CB3434" w14:textId="77777777">
        <w:tc>
          <w:tcPr>
            <w:tcW w:w="2227" w:type="dxa"/>
          </w:tcPr>
          <w:p w14:paraId="1DBE8E84" w14:textId="77777777" w:rsidR="001A77C9" w:rsidRDefault="00000000">
            <w:r>
              <w:t>TS vs. SP spool numbering</w:t>
            </w:r>
          </w:p>
        </w:tc>
        <w:tc>
          <w:tcPr>
            <w:tcW w:w="2227" w:type="dxa"/>
          </w:tcPr>
          <w:p w14:paraId="326E1DCB" w14:textId="77777777" w:rsidR="001A77C9" w:rsidRDefault="00000000">
            <w:r>
              <w:t>Narrative TS###### vs. schema SP-#####</w:t>
            </w:r>
          </w:p>
        </w:tc>
        <w:tc>
          <w:tcPr>
            <w:tcW w:w="2227" w:type="dxa"/>
          </w:tcPr>
          <w:p w14:paraId="4579C54B" w14:textId="77777777" w:rsidR="001A77C9" w:rsidRDefault="00000000">
            <w:r>
              <w:rPr>
                <w:b/>
              </w:rPr>
              <w:t>Open</w:t>
            </w:r>
            <w:r>
              <w:t xml:space="preserve"> — pick one canonical format across schema, label, UI</w:t>
            </w:r>
          </w:p>
        </w:tc>
        <w:tc>
          <w:tcPr>
            <w:tcW w:w="2227" w:type="dxa"/>
          </w:tcPr>
          <w:p w14:paraId="6B92B233" w14:textId="77777777" w:rsidR="001A77C9" w:rsidRDefault="00000000">
            <w:r>
              <w:t>This section §1.3.2; SRS OUT003/004 vs. Schema Mapping</w:t>
            </w:r>
          </w:p>
        </w:tc>
      </w:tr>
      <w:tr w:rsidR="001A77C9" w14:paraId="2303CEE5" w14:textId="77777777">
        <w:tc>
          <w:tcPr>
            <w:tcW w:w="2227" w:type="dxa"/>
          </w:tcPr>
          <w:p w14:paraId="0F9E9B77" w14:textId="77777777" w:rsidR="001A77C9" w:rsidRDefault="00000000">
            <w:r>
              <w:t>Scrap box entity</w:t>
            </w:r>
          </w:p>
        </w:tc>
        <w:tc>
          <w:tcPr>
            <w:tcW w:w="2227" w:type="dxa"/>
          </w:tcPr>
          <w:p w14:paraId="52BEDF59" w14:textId="77777777" w:rsidR="001A77C9" w:rsidRDefault="00000000">
            <w:r>
              <w:t>No ScrapBox table defined</w:t>
            </w:r>
          </w:p>
        </w:tc>
        <w:tc>
          <w:tcPr>
            <w:tcW w:w="2227" w:type="dxa"/>
          </w:tcPr>
          <w:p w14:paraId="7F8B3F3B" w14:textId="77777777" w:rsidR="001A77C9" w:rsidRDefault="00000000">
            <w:r>
              <w:rPr>
                <w:b/>
              </w:rPr>
              <w:t>Open</w:t>
            </w:r>
            <w:r>
              <w:t xml:space="preserve"> — reuse slitter scrap-box source or define FlatWire ScrapBox lookup</w:t>
            </w:r>
          </w:p>
        </w:tc>
        <w:tc>
          <w:tcPr>
            <w:tcW w:w="2227" w:type="dxa"/>
          </w:tcPr>
          <w:p w14:paraId="1C05BBD6" w14:textId="77777777" w:rsidR="001A77C9" w:rsidRDefault="00000000">
            <w:r>
              <w:t>This section §1.3.3; SRS (PCI/STP)</w:t>
            </w:r>
          </w:p>
        </w:tc>
      </w:tr>
      <w:tr w:rsidR="001A77C9" w14:paraId="6467F78A" w14:textId="77777777">
        <w:tc>
          <w:tcPr>
            <w:tcW w:w="2227" w:type="dxa"/>
          </w:tcPr>
          <w:p w14:paraId="6424EBF9" w14:textId="77777777" w:rsidR="001A77C9" w:rsidRDefault="00000000">
            <w:r>
              <w:t>FlatwireQueue</w:t>
            </w:r>
          </w:p>
        </w:tc>
        <w:tc>
          <w:tcPr>
            <w:tcW w:w="2227" w:type="dxa"/>
          </w:tcPr>
          <w:p w14:paraId="777DA5EA" w14:textId="77777777" w:rsidR="001A77C9" w:rsidRDefault="00000000">
            <w:r>
              <w:t>Pre-check-in queue has no counterpart in the model</w:t>
            </w:r>
          </w:p>
        </w:tc>
        <w:tc>
          <w:tcPr>
            <w:tcW w:w="2227" w:type="dxa"/>
          </w:tcPr>
          <w:p w14:paraId="2A5308E1" w14:textId="77777777" w:rsidR="001A77C9" w:rsidRDefault="00000000">
            <w:r>
              <w:rPr>
                <w:b/>
              </w:rPr>
              <w:t>Open</w:t>
            </w:r>
            <w:r>
              <w:t xml:space="preserve"> — add staging table or model via Rod.Status=STAGED + payoff attribute</w:t>
            </w:r>
          </w:p>
        </w:tc>
        <w:tc>
          <w:tcPr>
            <w:tcW w:w="2227" w:type="dxa"/>
          </w:tcPr>
          <w:p w14:paraId="4E8877C7" w14:textId="77777777" w:rsidR="001A77C9" w:rsidRDefault="00000000">
            <w:r>
              <w:t>This section §1.3.4; FlatWireTables.md</w:t>
            </w:r>
          </w:p>
        </w:tc>
      </w:tr>
      <w:tr w:rsidR="001A77C9" w14:paraId="49E123FE" w14:textId="77777777">
        <w:tc>
          <w:tcPr>
            <w:tcW w:w="2227" w:type="dxa"/>
          </w:tcPr>
          <w:p w14:paraId="039058B4" w14:textId="77777777" w:rsidR="001A77C9" w:rsidRDefault="00000000">
            <w:r>
              <w:t>Net-weight formula</w:t>
            </w:r>
          </w:p>
        </w:tc>
        <w:tc>
          <w:tcPr>
            <w:tcW w:w="2227" w:type="dxa"/>
          </w:tcPr>
          <w:p w14:paraId="53A7B6A0" w14:textId="77777777" w:rsidR="001A77C9" w:rsidRDefault="00000000">
            <w:r>
              <w:t>Net = Vendor − Gross − Tail; footage×gauge×width for output</w:t>
            </w:r>
          </w:p>
        </w:tc>
        <w:tc>
          <w:tcPr>
            <w:tcW w:w="2227" w:type="dxa"/>
          </w:tcPr>
          <w:p w14:paraId="6415EBAB" w14:textId="77777777" w:rsidR="001A77C9" w:rsidRDefault="00000000">
            <w:r>
              <w:rPr>
                <w:b/>
              </w:rPr>
              <w:t>Open</w:t>
            </w:r>
            <w:r>
              <w:t xml:space="preserve"> — footage-to-weight conversion factor per alloy/cross-section (OQ-36) and metallic yield per route (OQ-35) still required</w:t>
            </w:r>
          </w:p>
        </w:tc>
        <w:tc>
          <w:tcPr>
            <w:tcW w:w="2227" w:type="dxa"/>
          </w:tcPr>
          <w:p w14:paraId="37FEED44" w14:textId="77777777" w:rsidR="001A77C9" w:rsidRDefault="00000000">
            <w:r>
              <w:t>OQ-35, OQ-36; SRS (Weight Calculation)</w:t>
            </w:r>
          </w:p>
        </w:tc>
      </w:tr>
      <w:tr w:rsidR="001A77C9" w14:paraId="3EC38221" w14:textId="77777777">
        <w:tc>
          <w:tcPr>
            <w:tcW w:w="2227" w:type="dxa"/>
          </w:tcPr>
          <w:p w14:paraId="5D2E9C64" w14:textId="77777777" w:rsidR="001A77C9" w:rsidRDefault="00000000">
            <w:r>
              <w:lastRenderedPageBreak/>
              <w:t>proddb↔FlatWire bridge</w:t>
            </w:r>
          </w:p>
        </w:tc>
        <w:tc>
          <w:tcPr>
            <w:tcW w:w="2227" w:type="dxa"/>
          </w:tcPr>
          <w:p w14:paraId="60328F5A" w14:textId="77777777" w:rsidR="001A77C9" w:rsidRDefault="00000000">
            <w:r>
              <w:t>Master/sync boundary between legacy tables and FlatWire schema</w:t>
            </w:r>
          </w:p>
        </w:tc>
        <w:tc>
          <w:tcPr>
            <w:tcW w:w="2227" w:type="dxa"/>
          </w:tcPr>
          <w:p w14:paraId="0EB26689" w14:textId="77777777" w:rsidR="001A77C9" w:rsidRDefault="00000000">
            <w:r>
              <w:rPr>
                <w:b/>
              </w:rPr>
              <w:t>Open</w:t>
            </w:r>
            <w:r>
              <w:t xml:space="preserve"> — finalize before Sprint-1 migration</w:t>
            </w:r>
          </w:p>
        </w:tc>
        <w:tc>
          <w:tcPr>
            <w:tcW w:w="2227" w:type="dxa"/>
          </w:tcPr>
          <w:p w14:paraId="6D144C64" w14:textId="77777777" w:rsidR="001A77C9" w:rsidRDefault="00000000">
            <w:r>
              <w:t>This section §1.1</w:t>
            </w:r>
          </w:p>
        </w:tc>
      </w:tr>
      <w:tr w:rsidR="001A77C9" w14:paraId="1E00B9AB" w14:textId="77777777">
        <w:tc>
          <w:tcPr>
            <w:tcW w:w="2227" w:type="dxa"/>
          </w:tcPr>
          <w:p w14:paraId="6D63F1BE" w14:textId="77777777" w:rsidR="001A77C9" w:rsidRDefault="00000000">
            <w:r>
              <w:t>TRF logic</w:t>
            </w:r>
          </w:p>
        </w:tc>
        <w:tc>
          <w:tcPr>
            <w:tcW w:w="2227" w:type="dxa"/>
          </w:tcPr>
          <w:p w14:paraId="2E3E0A59" w14:textId="77777777" w:rsidR="001A77C9" w:rsidRDefault="00000000">
            <w:r>
              <w:t>Transaction/traceability "TRF logic pending" for SPC finalization</w:t>
            </w:r>
          </w:p>
        </w:tc>
        <w:tc>
          <w:tcPr>
            <w:tcW w:w="2227" w:type="dxa"/>
          </w:tcPr>
          <w:p w14:paraId="1D1FC9C8" w14:textId="77777777" w:rsidR="001A77C9" w:rsidRDefault="00000000">
            <w:r>
              <w:rPr>
                <w:b/>
              </w:rPr>
              <w:t>Open</w:t>
            </w:r>
            <w:r>
              <w:t xml:space="preserve"> — TRF logic not yet defined</w:t>
            </w:r>
          </w:p>
        </w:tc>
        <w:tc>
          <w:tcPr>
            <w:tcW w:w="2227" w:type="dxa"/>
          </w:tcPr>
          <w:p w14:paraId="678CC223" w14:textId="77777777" w:rsidR="001A77C9" w:rsidRDefault="00000000">
            <w:r>
              <w:t>SRS (SPC — "TRF logic pending")</w:t>
            </w:r>
          </w:p>
        </w:tc>
      </w:tr>
      <w:tr w:rsidR="001A77C9" w14:paraId="5A8C57A0" w14:textId="77777777">
        <w:tc>
          <w:tcPr>
            <w:tcW w:w="2227" w:type="dxa"/>
          </w:tcPr>
          <w:p w14:paraId="1CDF9FC1" w14:textId="77777777" w:rsidR="001A77C9" w:rsidRDefault="00000000">
            <w:r>
              <w:t>ITInhibit trigger finalization</w:t>
            </w:r>
          </w:p>
        </w:tc>
        <w:tc>
          <w:tcPr>
            <w:tcW w:w="2227" w:type="dxa"/>
          </w:tcPr>
          <w:p w14:paraId="4A005F4B" w14:textId="77777777" w:rsidR="001A77C9" w:rsidRDefault="00000000">
            <w:r>
              <w:t>Exact list of set/clear conditions for ITInhibit</w:t>
            </w:r>
          </w:p>
        </w:tc>
        <w:tc>
          <w:tcPr>
            <w:tcW w:w="2227" w:type="dxa"/>
          </w:tcPr>
          <w:p w14:paraId="0B549239" w14:textId="77777777" w:rsidR="001A77C9" w:rsidRDefault="00000000">
            <w:r>
              <w:rPr>
                <w:b/>
              </w:rPr>
              <w:t>Open</w:t>
            </w:r>
            <w:r>
              <w:t xml:space="preserve"> — reasons list pending</w:t>
            </w:r>
          </w:p>
        </w:tc>
        <w:tc>
          <w:tcPr>
            <w:tcW w:w="2227" w:type="dxa"/>
          </w:tcPr>
          <w:p w14:paraId="467A3D3E" w14:textId="77777777" w:rsidR="001A77C9" w:rsidRDefault="00000000">
            <w:r>
              <w:t>This section §2.4; SRS (ITInhibit and Alerts)</w:t>
            </w:r>
          </w:p>
        </w:tc>
      </w:tr>
      <w:tr w:rsidR="001A77C9" w14:paraId="2AFFAE49" w14:textId="77777777">
        <w:tc>
          <w:tcPr>
            <w:tcW w:w="2227" w:type="dxa"/>
          </w:tcPr>
          <w:p w14:paraId="550A88BD" w14:textId="77777777" w:rsidR="001A77C9" w:rsidRDefault="00000000">
            <w:r>
              <w:t>SPC control-limit source</w:t>
            </w:r>
          </w:p>
        </w:tc>
        <w:tc>
          <w:tcPr>
            <w:tcW w:w="2227" w:type="dxa"/>
          </w:tcPr>
          <w:p w14:paraId="102C9EEB" w14:textId="77777777" w:rsidR="001A77C9" w:rsidRDefault="00000000">
            <w:r>
              <w:t>UCL/LCL from last N (default 25); governing tolerance bands</w:t>
            </w:r>
          </w:p>
        </w:tc>
        <w:tc>
          <w:tcPr>
            <w:tcW w:w="2227" w:type="dxa"/>
          </w:tcPr>
          <w:p w14:paraId="1AD95233" w14:textId="77777777" w:rsidR="001A77C9" w:rsidRDefault="00000000">
            <w:r>
              <w:rPr>
                <w:b/>
              </w:rPr>
              <w:t>Open</w:t>
            </w:r>
            <w:r>
              <w:t xml:space="preserve"> — ASTM/customer tolerance bands per alloy/temper pending (OQ-38)</w:t>
            </w:r>
          </w:p>
        </w:tc>
        <w:tc>
          <w:tcPr>
            <w:tcW w:w="2227" w:type="dxa"/>
          </w:tcPr>
          <w:p w14:paraId="1E33242E" w14:textId="77777777" w:rsidR="001A77C9" w:rsidRDefault="00000000">
            <w:r>
              <w:t>OQ-38; HMIAndSCADALayout (SPC Control Limits)</w:t>
            </w:r>
          </w:p>
        </w:tc>
      </w:tr>
      <w:tr w:rsidR="001A77C9" w14:paraId="1250EEE7" w14:textId="77777777">
        <w:tc>
          <w:tcPr>
            <w:tcW w:w="2227" w:type="dxa"/>
          </w:tcPr>
          <w:p w14:paraId="2DCDFB7D" w14:textId="77777777" w:rsidR="001A77C9" w:rsidRDefault="00000000">
            <w:r>
              <w:t>FL3 scheduling (Q10)</w:t>
            </w:r>
          </w:p>
        </w:tc>
        <w:tc>
          <w:tcPr>
            <w:tcW w:w="2227" w:type="dxa"/>
          </w:tcPr>
          <w:p w14:paraId="5235C380" w14:textId="77777777" w:rsidR="001A77C9" w:rsidRDefault="00000000">
            <w:r>
              <w:t>FL3 as single booking vs. simultaneous FL1+FL2 bookings</w:t>
            </w:r>
          </w:p>
        </w:tc>
        <w:tc>
          <w:tcPr>
            <w:tcW w:w="2227" w:type="dxa"/>
          </w:tcPr>
          <w:p w14:paraId="7399DE36" w14:textId="77777777" w:rsidR="001A77C9" w:rsidRDefault="00000000">
            <w:r>
              <w:rPr>
                <w:b/>
              </w:rPr>
              <w:t>In Progress</w:t>
            </w:r>
            <w:r>
              <w:t xml:space="preserve"> — partial: FL3 cannot run if FL1/FL2 have scheduled orders; FL1/FL2/FL3 tracked as separate machines; booking-unit representation still open</w:t>
            </w:r>
          </w:p>
        </w:tc>
        <w:tc>
          <w:tcPr>
            <w:tcW w:w="2227" w:type="dxa"/>
          </w:tcPr>
          <w:p w14:paraId="70EEC037" w14:textId="77777777" w:rsidR="001A77C9" w:rsidRDefault="00000000">
            <w:r>
              <w:t>OQ-10</w:t>
            </w:r>
          </w:p>
        </w:tc>
      </w:tr>
      <w:tr w:rsidR="001A77C9" w14:paraId="551750F8" w14:textId="77777777">
        <w:tc>
          <w:tcPr>
            <w:tcW w:w="2227" w:type="dxa"/>
          </w:tcPr>
          <w:p w14:paraId="45E9BD34" w14:textId="77777777" w:rsidR="001A77C9" w:rsidRDefault="00000000">
            <w:r>
              <w:t>Mid-run pass-schedule change / alpha handling</w:t>
            </w:r>
          </w:p>
        </w:tc>
        <w:tc>
          <w:tcPr>
            <w:tcW w:w="2227" w:type="dxa"/>
          </w:tcPr>
          <w:p w14:paraId="330C50F4" w14:textId="77777777" w:rsidR="001A77C9" w:rsidRDefault="00000000">
            <w:r>
              <w:t>New child alpha vs. amend existing on mid-run change</w:t>
            </w:r>
          </w:p>
        </w:tc>
        <w:tc>
          <w:tcPr>
            <w:tcW w:w="2227" w:type="dxa"/>
          </w:tcPr>
          <w:p w14:paraId="7A8A6B0B" w14:textId="77777777" w:rsidR="001A77C9" w:rsidRDefault="00000000">
            <w:r>
              <w:rPr>
                <w:b/>
              </w:rPr>
              <w:t>Decided</w:t>
            </w:r>
            <w:r>
              <w:t xml:space="preserve"> — five-case rule (same-spec swap &amp; AGC tuning = single alpha; size/edge/new-target = new child alpha)</w:t>
            </w:r>
          </w:p>
        </w:tc>
        <w:tc>
          <w:tcPr>
            <w:tcW w:w="2227" w:type="dxa"/>
          </w:tcPr>
          <w:p w14:paraId="2B396D00" w14:textId="77777777" w:rsidR="001A77C9" w:rsidRDefault="00000000">
            <w:r>
              <w:t>OQ-27 (May 4 2026)</w:t>
            </w:r>
          </w:p>
        </w:tc>
      </w:tr>
      <w:tr w:rsidR="001A77C9" w14:paraId="1B41723B" w14:textId="77777777">
        <w:tc>
          <w:tcPr>
            <w:tcW w:w="2227" w:type="dxa"/>
          </w:tcPr>
          <w:p w14:paraId="7A8A2E3B" w14:textId="77777777" w:rsidR="001A77C9" w:rsidRDefault="00000000">
            <w:r>
              <w:t>Pass-schedule override authority</w:t>
            </w:r>
          </w:p>
        </w:tc>
        <w:tc>
          <w:tcPr>
            <w:tcW w:w="2227" w:type="dxa"/>
          </w:tcPr>
          <w:p w14:paraId="221C7C1B" w14:textId="77777777" w:rsidR="001A77C9" w:rsidRDefault="00000000">
            <w:r>
              <w:t>Who may change an active schedule and how logged</w:t>
            </w:r>
          </w:p>
        </w:tc>
        <w:tc>
          <w:tcPr>
            <w:tcW w:w="2227" w:type="dxa"/>
          </w:tcPr>
          <w:p w14:paraId="39D1D639" w14:textId="77777777" w:rsidR="001A77C9" w:rsidRDefault="00000000">
            <w:r>
              <w:rPr>
                <w:b/>
              </w:rPr>
              <w:t>Decided</w:t>
            </w:r>
            <w:r>
              <w:t xml:space="preserve"> — operators read-only except one-for-one same-size die swap; Operations Manager edits; four-step flow with ack + auto SPC</w:t>
            </w:r>
          </w:p>
        </w:tc>
        <w:tc>
          <w:tcPr>
            <w:tcW w:w="2227" w:type="dxa"/>
          </w:tcPr>
          <w:p w14:paraId="42142E4F" w14:textId="77777777" w:rsidR="001A77C9" w:rsidRDefault="00000000">
            <w:r>
              <w:t>OQ-28 (May 4 2026)</w:t>
            </w:r>
          </w:p>
        </w:tc>
      </w:tr>
      <w:tr w:rsidR="001A77C9" w14:paraId="7A52003D" w14:textId="77777777">
        <w:tc>
          <w:tcPr>
            <w:tcW w:w="2227" w:type="dxa"/>
          </w:tcPr>
          <w:p w14:paraId="38C7F9A1" w14:textId="77777777" w:rsidR="001A77C9" w:rsidRDefault="00000000">
            <w:r>
              <w:t>Component failure mid-run</w:t>
            </w:r>
          </w:p>
        </w:tc>
        <w:tc>
          <w:tcPr>
            <w:tcW w:w="2227" w:type="dxa"/>
          </w:tcPr>
          <w:p w14:paraId="6AC0782B" w14:textId="77777777" w:rsidR="001A77C9" w:rsidRDefault="00000000">
            <w:r>
              <w:t>Unplanned bypass handling</w:t>
            </w:r>
          </w:p>
        </w:tc>
        <w:tc>
          <w:tcPr>
            <w:tcW w:w="2227" w:type="dxa"/>
          </w:tcPr>
          <w:p w14:paraId="74CEEBED" w14:textId="77777777" w:rsidR="001A77C9" w:rsidRDefault="00000000">
            <w:r>
              <w:rPr>
                <w:b/>
              </w:rPr>
              <w:t>Decided</w:t>
            </w:r>
            <w:r>
              <w:t xml:space="preserve"> — distinct unplanned-bypass event; alpha split; supervisor ack; pre-bypass disposition</w:t>
            </w:r>
          </w:p>
        </w:tc>
        <w:tc>
          <w:tcPr>
            <w:tcW w:w="2227" w:type="dxa"/>
          </w:tcPr>
          <w:p w14:paraId="413DC8ED" w14:textId="77777777" w:rsidR="001A77C9" w:rsidRDefault="00000000">
            <w:r>
              <w:t>OQ-29 (May 4 2026)</w:t>
            </w:r>
          </w:p>
        </w:tc>
      </w:tr>
      <w:tr w:rsidR="001A77C9" w14:paraId="590477C8" w14:textId="77777777">
        <w:tc>
          <w:tcPr>
            <w:tcW w:w="2227" w:type="dxa"/>
          </w:tcPr>
          <w:p w14:paraId="36E023B0" w14:textId="77777777" w:rsidR="001A77C9" w:rsidRDefault="00000000">
            <w:r>
              <w:t>Roll-gap validation before run</w:t>
            </w:r>
          </w:p>
        </w:tc>
        <w:tc>
          <w:tcPr>
            <w:tcW w:w="2227" w:type="dxa"/>
          </w:tcPr>
          <w:p w14:paraId="4FC5F6C5" w14:textId="77777777" w:rsidR="001A77C9" w:rsidRDefault="00000000">
            <w:r>
              <w:t>Manual vs. encoder readback vs. no readback</w:t>
            </w:r>
          </w:p>
        </w:tc>
        <w:tc>
          <w:tcPr>
            <w:tcW w:w="2227" w:type="dxa"/>
          </w:tcPr>
          <w:p w14:paraId="7898C99E" w14:textId="77777777" w:rsidR="001A77C9" w:rsidRDefault="00000000">
            <w:r>
              <w:rPr>
                <w:b/>
              </w:rPr>
              <w:t>In Progress</w:t>
            </w:r>
            <w:r>
              <w:t xml:space="preserve"> — three options open; hard-stop vs. supervisor-override secondary question pending</w:t>
            </w:r>
          </w:p>
        </w:tc>
        <w:tc>
          <w:tcPr>
            <w:tcW w:w="2227" w:type="dxa"/>
          </w:tcPr>
          <w:p w14:paraId="187B9B60" w14:textId="77777777" w:rsidR="001A77C9" w:rsidRDefault="00000000">
            <w:r>
              <w:t>OQ-30</w:t>
            </w:r>
          </w:p>
        </w:tc>
      </w:tr>
      <w:tr w:rsidR="001A77C9" w14:paraId="504C2C62" w14:textId="77777777">
        <w:tc>
          <w:tcPr>
            <w:tcW w:w="2227" w:type="dxa"/>
          </w:tcPr>
          <w:p w14:paraId="1B741F8E" w14:textId="77777777" w:rsidR="001A77C9" w:rsidRDefault="00000000">
            <w:r>
              <w:t>Coreless coil OD/ID limits</w:t>
            </w:r>
          </w:p>
        </w:tc>
        <w:tc>
          <w:tcPr>
            <w:tcW w:w="2227" w:type="dxa"/>
          </w:tcPr>
          <w:p w14:paraId="50EB53A4" w14:textId="77777777" w:rsidR="001A77C9" w:rsidRDefault="00000000">
            <w:r>
              <w:t>Equipment vs. customer bounds</w:t>
            </w:r>
          </w:p>
        </w:tc>
        <w:tc>
          <w:tcPr>
            <w:tcW w:w="2227" w:type="dxa"/>
          </w:tcPr>
          <w:p w14:paraId="6EF4983C" w14:textId="77777777" w:rsidR="001A77C9" w:rsidRDefault="00000000">
            <w:r>
              <w:rPr>
                <w:b/>
              </w:rPr>
              <w:t>In Progress</w:t>
            </w:r>
            <w:r>
              <w:t xml:space="preserve"> — both sources; UA equipment specifics pending</w:t>
            </w:r>
          </w:p>
        </w:tc>
        <w:tc>
          <w:tcPr>
            <w:tcW w:w="2227" w:type="dxa"/>
          </w:tcPr>
          <w:p w14:paraId="388137F3" w14:textId="77777777" w:rsidR="001A77C9" w:rsidRDefault="00000000">
            <w:r>
              <w:t>OQ-31</w:t>
            </w:r>
          </w:p>
        </w:tc>
      </w:tr>
      <w:tr w:rsidR="001A77C9" w14:paraId="02D3152C" w14:textId="77777777">
        <w:tc>
          <w:tcPr>
            <w:tcW w:w="2227" w:type="dxa"/>
          </w:tcPr>
          <w:p w14:paraId="154F93E8" w14:textId="77777777" w:rsidR="001A77C9" w:rsidRDefault="00000000">
            <w:r>
              <w:t>SCADA chart layout owner</w:t>
            </w:r>
          </w:p>
        </w:tc>
        <w:tc>
          <w:tcPr>
            <w:tcW w:w="2227" w:type="dxa"/>
          </w:tcPr>
          <w:p w14:paraId="28E9D8C4" w14:textId="77777777" w:rsidR="001A77C9" w:rsidRDefault="00000000">
            <w:r>
              <w:t>Layout + machine tags owner/timeline</w:t>
            </w:r>
          </w:p>
        </w:tc>
        <w:tc>
          <w:tcPr>
            <w:tcW w:w="2227" w:type="dxa"/>
          </w:tcPr>
          <w:p w14:paraId="2E2D947F" w14:textId="77777777" w:rsidR="001A77C9" w:rsidRDefault="00000000">
            <w:r>
              <w:rPr>
                <w:b/>
              </w:rPr>
              <w:t>Decided</w:t>
            </w:r>
            <w:r>
              <w:t xml:space="preserve"> — defined as Dashboard 14; PLC tag mapping documented; tags to be confirmed with Tim O.</w:t>
            </w:r>
          </w:p>
        </w:tc>
        <w:tc>
          <w:tcPr>
            <w:tcW w:w="2227" w:type="dxa"/>
          </w:tcPr>
          <w:p w14:paraId="25A695F1" w14:textId="77777777" w:rsidR="001A77C9" w:rsidRDefault="00000000">
            <w:r>
              <w:t>OQ-4 (May 15 2026)</w:t>
            </w:r>
          </w:p>
        </w:tc>
      </w:tr>
      <w:tr w:rsidR="001A77C9" w14:paraId="7C3522ED" w14:textId="77777777">
        <w:tc>
          <w:tcPr>
            <w:tcW w:w="2227" w:type="dxa"/>
          </w:tcPr>
          <w:p w14:paraId="76DFEB8F" w14:textId="77777777" w:rsidR="001A77C9" w:rsidRDefault="00000000">
            <w:r>
              <w:t>FL1/FL2 simultaneous operation</w:t>
            </w:r>
          </w:p>
        </w:tc>
        <w:tc>
          <w:tcPr>
            <w:tcW w:w="2227" w:type="dxa"/>
          </w:tcPr>
          <w:p w14:paraId="075CBE19" w14:textId="77777777" w:rsidR="001A77C9" w:rsidRDefault="00000000">
            <w:r>
              <w:t>Independent concurrent runs</w:t>
            </w:r>
          </w:p>
        </w:tc>
        <w:tc>
          <w:tcPr>
            <w:tcW w:w="2227" w:type="dxa"/>
          </w:tcPr>
          <w:p w14:paraId="0BF573EA" w14:textId="77777777" w:rsidR="001A77C9" w:rsidRDefault="00000000">
            <w:r>
              <w:rPr>
                <w:b/>
              </w:rPr>
              <w:t>Decided</w:t>
            </w:r>
            <w:r>
              <w:t xml:space="preserve"> — allowed; separate machines/alphas/check-ins; ~3:1 throughput; FL3 blocks both</w:t>
            </w:r>
          </w:p>
        </w:tc>
        <w:tc>
          <w:tcPr>
            <w:tcW w:w="2227" w:type="dxa"/>
          </w:tcPr>
          <w:p w14:paraId="626C9FA3" w14:textId="77777777" w:rsidR="001A77C9" w:rsidRDefault="00000000">
            <w:r>
              <w:t>OQ-45 (May 4 2026)</w:t>
            </w:r>
          </w:p>
        </w:tc>
      </w:tr>
      <w:tr w:rsidR="001A77C9" w14:paraId="1C93F163" w14:textId="77777777">
        <w:tc>
          <w:tcPr>
            <w:tcW w:w="2227" w:type="dxa"/>
          </w:tcPr>
          <w:p w14:paraId="1D89E1D3" w14:textId="77777777" w:rsidR="001A77C9" w:rsidRDefault="00000000">
            <w:r>
              <w:t>Traveler fields per station</w:t>
            </w:r>
          </w:p>
        </w:tc>
        <w:tc>
          <w:tcPr>
            <w:tcW w:w="2227" w:type="dxa"/>
          </w:tcPr>
          <w:p w14:paraId="4DA91BB7" w14:textId="77777777" w:rsidR="001A77C9" w:rsidRDefault="00000000">
            <w:r>
              <w:t>Full field list per FL1/FL2/FL3</w:t>
            </w:r>
          </w:p>
        </w:tc>
        <w:tc>
          <w:tcPr>
            <w:tcW w:w="2227" w:type="dxa"/>
          </w:tcPr>
          <w:p w14:paraId="6B9920EE" w14:textId="77777777" w:rsidR="001A77C9" w:rsidRDefault="00000000">
            <w:r>
              <w:rPr>
                <w:b/>
              </w:rPr>
              <w:t>Open</w:t>
            </w:r>
            <w:r>
              <w:t xml:space="preserve"> — ownership/date TBD</w:t>
            </w:r>
          </w:p>
        </w:tc>
        <w:tc>
          <w:tcPr>
            <w:tcW w:w="2227" w:type="dxa"/>
          </w:tcPr>
          <w:p w14:paraId="6C91486A" w14:textId="77777777" w:rsidR="001A77C9" w:rsidRDefault="00000000">
            <w:r>
              <w:t>OQ-14</w:t>
            </w:r>
          </w:p>
        </w:tc>
      </w:tr>
      <w:tr w:rsidR="001A77C9" w14:paraId="779808A3" w14:textId="77777777">
        <w:tc>
          <w:tcPr>
            <w:tcW w:w="2227" w:type="dxa"/>
          </w:tcPr>
          <w:p w14:paraId="72A02593" w14:textId="77777777" w:rsidR="001A77C9" w:rsidRDefault="00000000">
            <w:r>
              <w:t>FL2 spool check-in identifier</w:t>
            </w:r>
          </w:p>
        </w:tc>
        <w:tc>
          <w:tcPr>
            <w:tcW w:w="2227" w:type="dxa"/>
          </w:tcPr>
          <w:p w14:paraId="04CE649A" w14:textId="77777777" w:rsidR="001A77C9" w:rsidRDefault="00000000">
            <w:r>
              <w:t>Which identifier scanned at FL2 TPO</w:t>
            </w:r>
          </w:p>
        </w:tc>
        <w:tc>
          <w:tcPr>
            <w:tcW w:w="2227" w:type="dxa"/>
          </w:tcPr>
          <w:p w14:paraId="7CF62682" w14:textId="77777777" w:rsidR="001A77C9" w:rsidRDefault="00000000">
            <w:r>
              <w:rPr>
                <w:b/>
              </w:rPr>
              <w:t>Open</w:t>
            </w:r>
            <w:r>
              <w:t xml:space="preserve"> (relates to TS/SP reconciliation)</w:t>
            </w:r>
          </w:p>
        </w:tc>
        <w:tc>
          <w:tcPr>
            <w:tcW w:w="2227" w:type="dxa"/>
          </w:tcPr>
          <w:p w14:paraId="0A303CC5" w14:textId="77777777" w:rsidR="001A77C9" w:rsidRDefault="00000000">
            <w:r>
              <w:t>OQ-15</w:t>
            </w:r>
          </w:p>
        </w:tc>
      </w:tr>
      <w:tr w:rsidR="001A77C9" w14:paraId="0B0BE01B" w14:textId="77777777">
        <w:tc>
          <w:tcPr>
            <w:tcW w:w="2227" w:type="dxa"/>
          </w:tcPr>
          <w:p w14:paraId="1E904276" w14:textId="77777777" w:rsidR="001A77C9" w:rsidRDefault="00000000">
            <w:r>
              <w:t>Inventory type for rods</w:t>
            </w:r>
          </w:p>
        </w:tc>
        <w:tc>
          <w:tcPr>
            <w:tcW w:w="2227" w:type="dxa"/>
          </w:tcPr>
          <w:p w14:paraId="1F527C6A" w14:textId="77777777" w:rsidR="001A77C9" w:rsidRDefault="00000000">
            <w:r>
              <w:t>Coils-table inventory type for rod entries</w:t>
            </w:r>
          </w:p>
        </w:tc>
        <w:tc>
          <w:tcPr>
            <w:tcW w:w="2227" w:type="dxa"/>
          </w:tcPr>
          <w:p w14:paraId="3A7BB64A" w14:textId="77777777" w:rsidR="001A77C9" w:rsidRDefault="00000000">
            <w:r>
              <w:rPr>
                <w:b/>
              </w:rPr>
              <w:t>Open</w:t>
            </w:r>
            <w:r>
              <w:t xml:space="preserve"> — affects planning/cost/yield</w:t>
            </w:r>
          </w:p>
        </w:tc>
        <w:tc>
          <w:tcPr>
            <w:tcW w:w="2227" w:type="dxa"/>
          </w:tcPr>
          <w:p w14:paraId="370D0F2C" w14:textId="77777777" w:rsidR="001A77C9" w:rsidRDefault="00000000">
            <w:r>
              <w:t>OQ-18</w:t>
            </w:r>
          </w:p>
        </w:tc>
      </w:tr>
      <w:tr w:rsidR="001A77C9" w14:paraId="1CAC291D" w14:textId="77777777">
        <w:tc>
          <w:tcPr>
            <w:tcW w:w="2227" w:type="dxa"/>
          </w:tcPr>
          <w:p w14:paraId="61A12C78" w14:textId="77777777" w:rsidR="001A77C9" w:rsidRDefault="00000000">
            <w:r>
              <w:lastRenderedPageBreak/>
              <w:t>Mid-run rod checkout authority</w:t>
            </w:r>
          </w:p>
        </w:tc>
        <w:tc>
          <w:tcPr>
            <w:tcW w:w="2227" w:type="dxa"/>
          </w:tcPr>
          <w:p w14:paraId="7F33EE6D" w14:textId="77777777" w:rsidR="001A77C9" w:rsidRDefault="00000000">
            <w:r>
              <w:t>Approval level for footage&gt;0 checkout</w:t>
            </w:r>
          </w:p>
        </w:tc>
        <w:tc>
          <w:tcPr>
            <w:tcW w:w="2227" w:type="dxa"/>
          </w:tcPr>
          <w:p w14:paraId="064ECEF3" w14:textId="77777777" w:rsidR="001A77C9" w:rsidRDefault="00000000">
            <w:r>
              <w:rPr>
                <w:b/>
              </w:rPr>
              <w:t>Decided</w:t>
            </w:r>
            <w:r>
              <w:t xml:space="preserve"> — supervisor approval required</w:t>
            </w:r>
          </w:p>
        </w:tc>
        <w:tc>
          <w:tcPr>
            <w:tcW w:w="2227" w:type="dxa"/>
          </w:tcPr>
          <w:p w14:paraId="186603CA" w14:textId="77777777" w:rsidR="001A77C9" w:rsidRDefault="00000000">
            <w:r>
              <w:t>OQ-48 (May 4 2026)</w:t>
            </w:r>
          </w:p>
        </w:tc>
      </w:tr>
      <w:tr w:rsidR="001A77C9" w14:paraId="36724726" w14:textId="77777777">
        <w:tc>
          <w:tcPr>
            <w:tcW w:w="2227" w:type="dxa"/>
          </w:tcPr>
          <w:p w14:paraId="13B1F104" w14:textId="77777777" w:rsidR="001A77C9" w:rsidRDefault="00000000">
            <w:r>
              <w:t>PLC tag behaviour on checkout</w:t>
            </w:r>
          </w:p>
        </w:tc>
        <w:tc>
          <w:tcPr>
            <w:tcW w:w="2227" w:type="dxa"/>
          </w:tcPr>
          <w:p w14:paraId="2C77D1C3" w14:textId="77777777" w:rsidR="001A77C9" w:rsidRDefault="00000000">
            <w:r>
              <w:t>When tags cleared relative to line stop</w:t>
            </w:r>
          </w:p>
        </w:tc>
        <w:tc>
          <w:tcPr>
            <w:tcW w:w="2227" w:type="dxa"/>
          </w:tcPr>
          <w:p w14:paraId="0BB6FF3C" w14:textId="77777777" w:rsidR="001A77C9" w:rsidRDefault="00000000">
            <w:r>
              <w:rPr>
                <w:b/>
              </w:rPr>
              <w:t>In Progress</w:t>
            </w:r>
            <w:r>
              <w:t xml:space="preserve"> — proposed: never send stop, clear only when confirmed stopped, block while running</w:t>
            </w:r>
          </w:p>
        </w:tc>
        <w:tc>
          <w:tcPr>
            <w:tcW w:w="2227" w:type="dxa"/>
          </w:tcPr>
          <w:p w14:paraId="066A48AA" w14:textId="77777777" w:rsidR="001A77C9" w:rsidRDefault="00000000">
            <w:r>
              <w:t>OQ-49</w:t>
            </w:r>
          </w:p>
        </w:tc>
      </w:tr>
      <w:tr w:rsidR="001A77C9" w14:paraId="3B7BCB24" w14:textId="77777777">
        <w:tc>
          <w:tcPr>
            <w:tcW w:w="2227" w:type="dxa"/>
          </w:tcPr>
          <w:p w14:paraId="592048C8" w14:textId="77777777" w:rsidR="001A77C9" w:rsidRDefault="00000000">
            <w:r>
              <w:t>Partial-run disposition authority</w:t>
            </w:r>
          </w:p>
        </w:tc>
        <w:tc>
          <w:tcPr>
            <w:tcW w:w="2227" w:type="dxa"/>
          </w:tcPr>
          <w:p w14:paraId="4695018A" w14:textId="77777777" w:rsidR="001A77C9" w:rsidRDefault="00000000">
            <w:r>
              <w:t>Accept/Hold/Reject authority</w:t>
            </w:r>
          </w:p>
        </w:tc>
        <w:tc>
          <w:tcPr>
            <w:tcW w:w="2227" w:type="dxa"/>
          </w:tcPr>
          <w:p w14:paraId="5D68DFA7" w14:textId="77777777" w:rsidR="001A77C9" w:rsidRDefault="00000000">
            <w:r>
              <w:rPr>
                <w:b/>
              </w:rPr>
              <w:t>Decided</w:t>
            </w:r>
            <w:r>
              <w:t xml:space="preserve"> — supervisor approves; notification-driven remote approval model</w:t>
            </w:r>
          </w:p>
        </w:tc>
        <w:tc>
          <w:tcPr>
            <w:tcW w:w="2227" w:type="dxa"/>
          </w:tcPr>
          <w:p w14:paraId="1B58DF50" w14:textId="77777777" w:rsidR="001A77C9" w:rsidRDefault="00000000">
            <w:r>
              <w:t>OQ-50 (May 4 2026)</w:t>
            </w:r>
          </w:p>
        </w:tc>
      </w:tr>
      <w:tr w:rsidR="001A77C9" w14:paraId="6E5AD74A" w14:textId="77777777">
        <w:tc>
          <w:tcPr>
            <w:tcW w:w="2227" w:type="dxa"/>
          </w:tcPr>
          <w:p w14:paraId="172CFE12" w14:textId="77777777" w:rsidR="001A77C9" w:rsidRDefault="00000000">
            <w:r>
              <w:t>Pass-schedule selection at check-in</w:t>
            </w:r>
          </w:p>
        </w:tc>
        <w:tc>
          <w:tcPr>
            <w:tcW w:w="2227" w:type="dxa"/>
          </w:tcPr>
          <w:p w14:paraId="341BB1C9" w14:textId="77777777" w:rsidR="001A77C9" w:rsidRDefault="00000000">
            <w:r>
              <w:t>No-match path undefined</w:t>
            </w:r>
          </w:p>
        </w:tc>
        <w:tc>
          <w:tcPr>
            <w:tcW w:w="2227" w:type="dxa"/>
          </w:tcPr>
          <w:p w14:paraId="25803D2B" w14:textId="77777777" w:rsidR="001A77C9" w:rsidRDefault="00000000">
            <w:r>
              <w:rPr>
                <w:b/>
              </w:rPr>
              <w:t>Open</w:t>
            </w:r>
            <w:r>
              <w:t xml:space="preserve"> — attribute-based lookup + confirm bar defined; no-match/error path undefined</w:t>
            </w:r>
          </w:p>
        </w:tc>
        <w:tc>
          <w:tcPr>
            <w:tcW w:w="2227" w:type="dxa"/>
          </w:tcPr>
          <w:p w14:paraId="43B76998" w14:textId="77777777" w:rsidR="001A77C9" w:rsidRDefault="00000000">
            <w:r>
              <w:t>OQ-51</w:t>
            </w:r>
          </w:p>
        </w:tc>
      </w:tr>
      <w:tr w:rsidR="001A77C9" w14:paraId="29EA7160" w14:textId="77777777">
        <w:tc>
          <w:tcPr>
            <w:tcW w:w="2227" w:type="dxa"/>
          </w:tcPr>
          <w:p w14:paraId="2E022161" w14:textId="77777777" w:rsidR="001A77C9" w:rsidRDefault="00000000">
            <w:r>
              <w:t>FL3 hybrid — one or two schedules</w:t>
            </w:r>
          </w:p>
        </w:tc>
        <w:tc>
          <w:tcPr>
            <w:tcW w:w="2227" w:type="dxa"/>
          </w:tcPr>
          <w:p w14:paraId="22C74481" w14:textId="77777777" w:rsidR="001A77C9" w:rsidRDefault="00000000">
            <w:r>
              <w:t>Unified vs. two coordinated schedules; hybrid-origin spool validation at FL2</w:t>
            </w:r>
          </w:p>
        </w:tc>
        <w:tc>
          <w:tcPr>
            <w:tcW w:w="2227" w:type="dxa"/>
          </w:tcPr>
          <w:p w14:paraId="519BE087" w14:textId="77777777" w:rsidR="001A77C9" w:rsidRDefault="00000000">
            <w:r>
              <w:rPr>
                <w:b/>
              </w:rPr>
              <w:t>Open</w:t>
            </w:r>
            <w:r>
              <w:t xml:space="preserve"> — single unified record implied; FL2 validation of hybrid-origin spools undefined</w:t>
            </w:r>
          </w:p>
        </w:tc>
        <w:tc>
          <w:tcPr>
            <w:tcW w:w="2227" w:type="dxa"/>
          </w:tcPr>
          <w:p w14:paraId="640188D0" w14:textId="77777777" w:rsidR="001A77C9" w:rsidRDefault="00000000">
            <w:r>
              <w:t>OQ-52</w:t>
            </w:r>
          </w:p>
        </w:tc>
      </w:tr>
      <w:tr w:rsidR="001A77C9" w14:paraId="53E8BB67" w14:textId="77777777">
        <w:tc>
          <w:tcPr>
            <w:tcW w:w="2227" w:type="dxa"/>
          </w:tcPr>
          <w:p w14:paraId="220C333D" w14:textId="77777777" w:rsidR="001A77C9" w:rsidRDefault="00000000">
            <w:r>
              <w:t>Pass-schedule ID on coil/cert</w:t>
            </w:r>
          </w:p>
        </w:tc>
        <w:tc>
          <w:tcPr>
            <w:tcW w:w="2227" w:type="dxa"/>
          </w:tcPr>
          <w:p w14:paraId="491669F3" w14:textId="77777777" w:rsidR="001A77C9" w:rsidRDefault="00000000">
            <w:r>
              <w:t>Whether schedule data on label/cert</w:t>
            </w:r>
          </w:p>
        </w:tc>
        <w:tc>
          <w:tcPr>
            <w:tcW w:w="2227" w:type="dxa"/>
          </w:tcPr>
          <w:p w14:paraId="7BEB715B" w14:textId="77777777" w:rsidR="001A77C9" w:rsidRDefault="00000000">
            <w:r>
              <w:rPr>
                <w:b/>
              </w:rPr>
              <w:t>Decided</w:t>
            </w:r>
            <w:r>
              <w:t xml:space="preserve"> — not on label; logged against coil for technical traceability</w:t>
            </w:r>
          </w:p>
        </w:tc>
        <w:tc>
          <w:tcPr>
            <w:tcW w:w="2227" w:type="dxa"/>
          </w:tcPr>
          <w:p w14:paraId="1268A759" w14:textId="77777777" w:rsidR="001A77C9" w:rsidRDefault="00000000">
            <w:r>
              <w:t>OQ-54 (May 4 2026)</w:t>
            </w:r>
          </w:p>
        </w:tc>
      </w:tr>
      <w:tr w:rsidR="001A77C9" w14:paraId="476C5C68" w14:textId="77777777">
        <w:tc>
          <w:tcPr>
            <w:tcW w:w="2227" w:type="dxa"/>
          </w:tcPr>
          <w:p w14:paraId="226A2F7E" w14:textId="77777777" w:rsidR="001A77C9" w:rsidRDefault="00000000">
            <w:r>
              <w:t>Spool alpha continuity</w:t>
            </w:r>
          </w:p>
        </w:tc>
        <w:tc>
          <w:tcPr>
            <w:tcW w:w="2227" w:type="dxa"/>
          </w:tcPr>
          <w:p w14:paraId="5EACBCC7" w14:textId="77777777" w:rsidR="001A77C9" w:rsidRDefault="00000000">
            <w:r>
              <w:t>Through anneal / re-pass</w:t>
            </w:r>
          </w:p>
        </w:tc>
        <w:tc>
          <w:tcPr>
            <w:tcW w:w="2227" w:type="dxa"/>
          </w:tcPr>
          <w:p w14:paraId="23D30D7D" w14:textId="77777777" w:rsidR="001A77C9" w:rsidRDefault="00000000">
            <w:r>
              <w:rPr>
                <w:b/>
              </w:rPr>
              <w:t>Decided</w:t>
            </w:r>
            <w:r>
              <w:t xml:space="preserve"> — anneal modifies existing alpha (no child); no FL1 re-pass capability</w:t>
            </w:r>
          </w:p>
        </w:tc>
        <w:tc>
          <w:tcPr>
            <w:tcW w:w="2227" w:type="dxa"/>
          </w:tcPr>
          <w:p w14:paraId="72B93D2A" w14:textId="77777777" w:rsidR="001A77C9" w:rsidRDefault="00000000">
            <w:r>
              <w:t>OQ-55 (May 4 2026)</w:t>
            </w:r>
          </w:p>
        </w:tc>
      </w:tr>
      <w:tr w:rsidR="001A77C9" w14:paraId="05863805" w14:textId="77777777">
        <w:tc>
          <w:tcPr>
            <w:tcW w:w="2227" w:type="dxa"/>
          </w:tcPr>
          <w:p w14:paraId="2321EE34" w14:textId="77777777" w:rsidR="001A77C9" w:rsidRDefault="00000000">
            <w:r>
              <w:t>Spool status state machine (Q57)</w:t>
            </w:r>
          </w:p>
        </w:tc>
        <w:tc>
          <w:tcPr>
            <w:tcW w:w="2227" w:type="dxa"/>
          </w:tcPr>
          <w:p w14:paraId="67BC145C" w14:textId="77777777" w:rsidR="001A77C9" w:rsidRDefault="00000000">
            <w:r>
              <w:t>Full valid-transition set</w:t>
            </w:r>
          </w:p>
        </w:tc>
        <w:tc>
          <w:tcPr>
            <w:tcW w:w="2227" w:type="dxa"/>
          </w:tcPr>
          <w:p w14:paraId="3565F499" w14:textId="77777777" w:rsidR="001A77C9" w:rsidRDefault="00000000">
            <w:r>
              <w:rPr>
                <w:b/>
              </w:rPr>
              <w:t>In Progress</w:t>
            </w:r>
            <w:r>
              <w:t xml:space="preserve"> — unique IDs + FL1→furnace→cooling→FL2 workflow confirmed; transitions TBD; vocab reconciliation needed</w:t>
            </w:r>
          </w:p>
        </w:tc>
        <w:tc>
          <w:tcPr>
            <w:tcW w:w="2227" w:type="dxa"/>
          </w:tcPr>
          <w:p w14:paraId="23656FFE" w14:textId="77777777" w:rsidR="001A77C9" w:rsidRDefault="00000000">
            <w:r>
              <w:t>OQ-57; this section §1.3.5</w:t>
            </w:r>
          </w:p>
        </w:tc>
      </w:tr>
      <w:tr w:rsidR="001A77C9" w14:paraId="3B100F37" w14:textId="77777777">
        <w:tc>
          <w:tcPr>
            <w:tcW w:w="2227" w:type="dxa"/>
          </w:tcPr>
          <w:p w14:paraId="091FDC01" w14:textId="77777777" w:rsidR="001A77C9" w:rsidRDefault="00000000">
            <w:r>
              <w:t>Footage-to-weight conversion</w:t>
            </w:r>
          </w:p>
        </w:tc>
        <w:tc>
          <w:tcPr>
            <w:tcW w:w="2227" w:type="dxa"/>
          </w:tcPr>
          <w:p w14:paraId="2647D115" w14:textId="77777777" w:rsidR="001A77C9" w:rsidRDefault="00000000">
            <w:r>
              <w:t>Formula per alloy/cross-section</w:t>
            </w:r>
          </w:p>
        </w:tc>
        <w:tc>
          <w:tcPr>
            <w:tcW w:w="2227" w:type="dxa"/>
          </w:tcPr>
          <w:p w14:paraId="2C2CC761" w14:textId="77777777" w:rsidR="001A77C9" w:rsidRDefault="00000000">
            <w:r>
              <w:rPr>
                <w:b/>
              </w:rPr>
              <w:t>Open (Critical)</w:t>
            </w:r>
            <w:r>
              <w:t xml:space="preserve"> — density × area × footage vs. empirical; drives output weight</w:t>
            </w:r>
          </w:p>
        </w:tc>
        <w:tc>
          <w:tcPr>
            <w:tcW w:w="2227" w:type="dxa"/>
          </w:tcPr>
          <w:p w14:paraId="4CE9A948" w14:textId="77777777" w:rsidR="001A77C9" w:rsidRDefault="00000000">
            <w:r>
              <w:t>OQ-36</w:t>
            </w:r>
          </w:p>
        </w:tc>
      </w:tr>
      <w:tr w:rsidR="001A77C9" w14:paraId="274C1E43" w14:textId="77777777">
        <w:tc>
          <w:tcPr>
            <w:tcW w:w="2227" w:type="dxa"/>
          </w:tcPr>
          <w:p w14:paraId="72248592" w14:textId="77777777" w:rsidR="001A77C9" w:rsidRDefault="00000000">
            <w:r>
              <w:t>OD→weight formula for spool</w:t>
            </w:r>
          </w:p>
        </w:tc>
        <w:tc>
          <w:tcPr>
            <w:tcW w:w="2227" w:type="dxa"/>
          </w:tcPr>
          <w:p w14:paraId="7E253503" w14:textId="77777777" w:rsidR="001A77C9" w:rsidRDefault="00000000">
            <w:r>
              <w:t>Remaining-weight from OD/ID/width/density</w:t>
            </w:r>
          </w:p>
        </w:tc>
        <w:tc>
          <w:tcPr>
            <w:tcW w:w="2227" w:type="dxa"/>
          </w:tcPr>
          <w:p w14:paraId="746FA168" w14:textId="77777777" w:rsidR="001A77C9" w:rsidRDefault="00000000">
            <w:r>
              <w:rPr>
                <w:b/>
              </w:rPr>
              <w:t>Open</w:t>
            </w:r>
            <w:r>
              <w:t xml:space="preserve"> — Tim O. to confirm</w:t>
            </w:r>
          </w:p>
        </w:tc>
        <w:tc>
          <w:tcPr>
            <w:tcW w:w="2227" w:type="dxa"/>
          </w:tcPr>
          <w:p w14:paraId="79901394" w14:textId="77777777" w:rsidR="001A77C9" w:rsidRDefault="00000000">
            <w:r>
              <w:t>OQ-58</w:t>
            </w:r>
          </w:p>
        </w:tc>
      </w:tr>
      <w:tr w:rsidR="001A77C9" w14:paraId="6EEABE5D" w14:textId="77777777">
        <w:tc>
          <w:tcPr>
            <w:tcW w:w="2227" w:type="dxa"/>
          </w:tcPr>
          <w:p w14:paraId="2E31AFCE" w14:textId="77777777" w:rsidR="001A77C9" w:rsidRDefault="00000000">
            <w:r>
              <w:t>v1 duplicate rodlength</w:t>
            </w:r>
          </w:p>
        </w:tc>
        <w:tc>
          <w:tcPr>
            <w:tcW w:w="2227" w:type="dxa"/>
          </w:tcPr>
          <w:p w14:paraId="433245E8" w14:textId="77777777" w:rsidR="001A77C9" w:rsidRDefault="00000000">
            <w:r>
              <w:t>proddb..spools listed rodlength twice</w:t>
            </w:r>
          </w:p>
        </w:tc>
        <w:tc>
          <w:tcPr>
            <w:tcW w:w="2227" w:type="dxa"/>
          </w:tcPr>
          <w:p w14:paraId="7AB0A779" w14:textId="77777777" w:rsidR="001A77C9" w:rsidRDefault="00000000">
            <w:r>
              <w:rPr>
                <w:b/>
              </w:rPr>
              <w:t>Fixed</w:t>
            </w:r>
            <w:r>
              <w:t xml:space="preserve"> — single rod-length column; Spool table supersedes v1 list</w:t>
            </w:r>
          </w:p>
        </w:tc>
        <w:tc>
          <w:tcPr>
            <w:tcW w:w="2227" w:type="dxa"/>
          </w:tcPr>
          <w:p w14:paraId="6615D71F" w14:textId="77777777" w:rsidR="001A77C9" w:rsidRDefault="00000000">
            <w:r>
              <w:t>This section §1.4; SRS (Database)</w:t>
            </w:r>
          </w:p>
        </w:tc>
      </w:tr>
    </w:tbl>
    <w:p w14:paraId="3E95EA86" w14:textId="77777777" w:rsidR="001A77C9" w:rsidRDefault="001A77C9"/>
    <w:p w14:paraId="1852F085" w14:textId="77777777" w:rsidR="001A77C9" w:rsidRDefault="00000000">
      <w:pPr>
        <w:pStyle w:val="Heading2"/>
      </w:pPr>
      <w:bookmarkStart w:id="104" w:name="_Toc235824167"/>
      <w:r>
        <w:t>Appendix D — Document Cross-Reference Map</w:t>
      </w:r>
      <w:bookmarkEnd w:id="104"/>
    </w:p>
    <w:p w14:paraId="40E1EFFD" w14:textId="77777777" w:rsidR="001A77C9" w:rsidRDefault="00000000">
      <w:r>
        <w:t>Modules out of scope for this section, with their owning document and coverage.</w:t>
      </w:r>
    </w:p>
    <w:tbl>
      <w:tblPr>
        <w:tblStyle w:val="TableGrid"/>
        <w:tblW w:w="0" w:type="auto"/>
        <w:tblLook w:val="04A0" w:firstRow="1" w:lastRow="0" w:firstColumn="1" w:lastColumn="0" w:noHBand="0" w:noVBand="1"/>
      </w:tblPr>
      <w:tblGrid>
        <w:gridCol w:w="2964"/>
        <w:gridCol w:w="2968"/>
        <w:gridCol w:w="2965"/>
      </w:tblGrid>
      <w:tr w:rsidR="001A77C9" w14:paraId="0A2C4C23" w14:textId="77777777">
        <w:tc>
          <w:tcPr>
            <w:tcW w:w="2969" w:type="dxa"/>
          </w:tcPr>
          <w:p w14:paraId="36C0964D" w14:textId="77777777" w:rsidR="001A77C9" w:rsidRDefault="00000000">
            <w:r>
              <w:rPr>
                <w:b/>
              </w:rPr>
              <w:t>Module (out of scope here)</w:t>
            </w:r>
          </w:p>
        </w:tc>
        <w:tc>
          <w:tcPr>
            <w:tcW w:w="2969" w:type="dxa"/>
          </w:tcPr>
          <w:p w14:paraId="1552D633" w14:textId="77777777" w:rsidR="001A77C9" w:rsidRDefault="00000000">
            <w:r>
              <w:rPr>
                <w:b/>
              </w:rPr>
              <w:t>Owning document</w:t>
            </w:r>
          </w:p>
        </w:tc>
        <w:tc>
          <w:tcPr>
            <w:tcW w:w="2969" w:type="dxa"/>
          </w:tcPr>
          <w:p w14:paraId="25F02E48" w14:textId="77777777" w:rsidR="001A77C9" w:rsidRDefault="00000000">
            <w:r>
              <w:rPr>
                <w:b/>
              </w:rPr>
              <w:t>What it covers</w:t>
            </w:r>
          </w:p>
        </w:tc>
      </w:tr>
      <w:tr w:rsidR="001A77C9" w14:paraId="23E3BD9F" w14:textId="77777777">
        <w:tc>
          <w:tcPr>
            <w:tcW w:w="2969" w:type="dxa"/>
          </w:tcPr>
          <w:p w14:paraId="6071953B" w14:textId="77777777" w:rsidR="001A77C9" w:rsidRDefault="00000000">
            <w:r>
              <w:t>Web (Orders / Quotes / IQR / Item Template / Alloys / Vendor)</w:t>
            </w:r>
          </w:p>
        </w:tc>
        <w:tc>
          <w:tcPr>
            <w:tcW w:w="2969" w:type="dxa"/>
          </w:tcPr>
          <w:p w14:paraId="0076F352" w14:textId="77777777" w:rsidR="001A77C9" w:rsidRDefault="00000000">
            <w:r>
              <w:t>FlatWireJiraStories.md — Epic FW-E06 (FW-050…FW-055)</w:t>
            </w:r>
          </w:p>
        </w:tc>
        <w:tc>
          <w:tcPr>
            <w:tcW w:w="2969" w:type="dxa"/>
          </w:tcPr>
          <w:p w14:paraId="6E614011" w14:textId="77777777" w:rsidR="001A77C9" w:rsidRDefault="00000000">
            <w:r>
              <w:t>Flat-wire flag, Bundle Width, Edge Type, finish-field lock, customer/vendor typing, item-template Type/Shape, alloy material-type splits</w:t>
            </w:r>
          </w:p>
        </w:tc>
      </w:tr>
      <w:tr w:rsidR="001A77C9" w14:paraId="4B51742A" w14:textId="77777777">
        <w:tc>
          <w:tcPr>
            <w:tcW w:w="2969" w:type="dxa"/>
          </w:tcPr>
          <w:p w14:paraId="72EE3BEC" w14:textId="77777777" w:rsidR="001A77C9" w:rsidRDefault="00000000">
            <w:r>
              <w:t>Scheduling</w:t>
            </w:r>
          </w:p>
        </w:tc>
        <w:tc>
          <w:tcPr>
            <w:tcW w:w="2969" w:type="dxa"/>
          </w:tcPr>
          <w:p w14:paraId="387DD1A8" w14:textId="77777777" w:rsidR="001A77C9" w:rsidRDefault="00000000">
            <w:r>
              <w:t>FlatWireJiraStories.md — Epic FW-E04 (FW-030, FW-031)</w:t>
            </w:r>
          </w:p>
        </w:tc>
        <w:tc>
          <w:tcPr>
            <w:tcW w:w="2969" w:type="dxa"/>
          </w:tcPr>
          <w:p w14:paraId="4DE0FCDC" w14:textId="77777777" w:rsidR="001A77C9" w:rsidRDefault="00000000">
            <w:r>
              <w:t>Flattening Lines tab; FL1/FL2/FL3 as schedulable machines; FL3 blocking rule; F operation letter</w:t>
            </w:r>
          </w:p>
        </w:tc>
      </w:tr>
      <w:tr w:rsidR="001A77C9" w14:paraId="7A36DB39" w14:textId="77777777">
        <w:tc>
          <w:tcPr>
            <w:tcW w:w="2969" w:type="dxa"/>
          </w:tcPr>
          <w:p w14:paraId="0EE24CD9" w14:textId="77777777" w:rsidR="001A77C9" w:rsidRDefault="00000000">
            <w:r>
              <w:lastRenderedPageBreak/>
              <w:t>Planning</w:t>
            </w:r>
          </w:p>
        </w:tc>
        <w:tc>
          <w:tcPr>
            <w:tcW w:w="2969" w:type="dxa"/>
          </w:tcPr>
          <w:p w14:paraId="1AAACF4A" w14:textId="77777777" w:rsidR="001A77C9" w:rsidRDefault="00000000">
            <w:r>
              <w:t>FlatWireJiraStories.md — Epic FW-E05 (FW-040…FW-043)</w:t>
            </w:r>
          </w:p>
        </w:tc>
        <w:tc>
          <w:tcPr>
            <w:tcW w:w="2969" w:type="dxa"/>
          </w:tcPr>
          <w:p w14:paraId="25DF150A" w14:textId="77777777" w:rsidR="001A77C9" w:rsidRDefault="00000000">
            <w:r>
              <w:t>Flat-wire filter; weight-based drop with alpha generation at planning; assign-as-is stock; tabular allocation grid</w:t>
            </w:r>
          </w:p>
        </w:tc>
      </w:tr>
      <w:tr w:rsidR="001A77C9" w14:paraId="0BE51382" w14:textId="77777777">
        <w:tc>
          <w:tcPr>
            <w:tcW w:w="2969" w:type="dxa"/>
          </w:tcPr>
          <w:p w14:paraId="25851B8F" w14:textId="77777777" w:rsidR="001A77C9" w:rsidRDefault="00000000">
            <w:r>
              <w:t>Reporting</w:t>
            </w:r>
          </w:p>
        </w:tc>
        <w:tc>
          <w:tcPr>
            <w:tcW w:w="2969" w:type="dxa"/>
          </w:tcPr>
          <w:p w14:paraId="7E7F0E8B" w14:textId="77777777" w:rsidR="001A77C9" w:rsidRDefault="00000000">
            <w:r>
              <w:t>FlatWireJiraStories.md — Epic FW-E09 (FW-090…FW-095)</w:t>
            </w:r>
          </w:p>
        </w:tc>
        <w:tc>
          <w:tcPr>
            <w:tcW w:w="2969" w:type="dxa"/>
          </w:tcPr>
          <w:p w14:paraId="6B5DE347" w14:textId="77777777" w:rsidR="001A77C9" w:rsidRDefault="00000000">
            <w:r>
              <w:t>Flattening Lines report tab; Gauge Trace; Gauge CPK; Coil Pass Detail; SPC-at-FL; Cut Traceability</w:t>
            </w:r>
          </w:p>
        </w:tc>
      </w:tr>
      <w:tr w:rsidR="001A77C9" w14:paraId="3819E0ED" w14:textId="77777777">
        <w:tc>
          <w:tcPr>
            <w:tcW w:w="2969" w:type="dxa"/>
          </w:tcPr>
          <w:p w14:paraId="6E2A0750" w14:textId="77777777" w:rsidR="001A77C9" w:rsidRDefault="00000000">
            <w:r>
              <w:t>Receiving (Rod)</w:t>
            </w:r>
          </w:p>
        </w:tc>
        <w:tc>
          <w:tcPr>
            <w:tcW w:w="2969" w:type="dxa"/>
          </w:tcPr>
          <w:p w14:paraId="5D6784E4" w14:textId="77777777" w:rsidR="001A77C9" w:rsidRDefault="00000000">
            <w:r>
              <w:t>FlatWireJiraStories.md — Epic FW-E03 (FW-020…FW-022); TechStackRecommendation (Phase-1 backend-only)</w:t>
            </w:r>
          </w:p>
        </w:tc>
        <w:tc>
          <w:tcPr>
            <w:tcW w:w="2969" w:type="dxa"/>
          </w:tcPr>
          <w:p w14:paraId="67621058" w14:textId="77777777" w:rsidR="001A77C9" w:rsidRDefault="00000000">
            <w:r>
              <w:t>R-series alpha generation; rod receiving web screen; suspend-coil logic adapted for rods (no width rules)</w:t>
            </w:r>
          </w:p>
        </w:tc>
      </w:tr>
      <w:tr w:rsidR="001A77C9" w14:paraId="532155D3" w14:textId="77777777">
        <w:tc>
          <w:tcPr>
            <w:tcW w:w="2969" w:type="dxa"/>
          </w:tcPr>
          <w:p w14:paraId="53D6BF96" w14:textId="77777777" w:rsidR="001A77C9" w:rsidRDefault="00000000">
            <w:r>
              <w:t>Cost &amp; Yield</w:t>
            </w:r>
          </w:p>
        </w:tc>
        <w:tc>
          <w:tcPr>
            <w:tcW w:w="2969" w:type="dxa"/>
          </w:tcPr>
          <w:p w14:paraId="7080AF03" w14:textId="77777777" w:rsidR="001A77C9" w:rsidRDefault="00000000">
            <w:r>
              <w:t>FlatWireJiraStories.md — Epic FW-E10 (FW-100…FW-102)</w:t>
            </w:r>
          </w:p>
        </w:tc>
        <w:tc>
          <w:tcPr>
            <w:tcW w:w="2969" w:type="dxa"/>
          </w:tcPr>
          <w:p w14:paraId="13C6F7E9" w14:textId="77777777" w:rsidR="001A77C9" w:rsidRDefault="00000000">
            <w:r>
              <w:t>Footage-based weight; weld traceability in yield; Cost Ledger flat-wire configuration; standard times (OQ-5)</w:t>
            </w:r>
          </w:p>
        </w:tc>
      </w:tr>
      <w:tr w:rsidR="001A77C9" w14:paraId="612485C5" w14:textId="77777777">
        <w:tc>
          <w:tcPr>
            <w:tcW w:w="2969" w:type="dxa"/>
          </w:tcPr>
          <w:p w14:paraId="40E651A0" w14:textId="77777777" w:rsidR="001A77C9" w:rsidRDefault="00000000">
            <w:r>
              <w:t>Scrap</w:t>
            </w:r>
          </w:p>
        </w:tc>
        <w:tc>
          <w:tcPr>
            <w:tcW w:w="2969" w:type="dxa"/>
          </w:tcPr>
          <w:p w14:paraId="5ED63606" w14:textId="77777777" w:rsidR="001A77C9" w:rsidRDefault="00000000">
            <w:r>
              <w:t>FlatWireJiraStories.md — Epic FW-E11 (FW-110)</w:t>
            </w:r>
          </w:p>
        </w:tc>
        <w:tc>
          <w:tcPr>
            <w:tcW w:w="2969" w:type="dxa"/>
          </w:tcPr>
          <w:p w14:paraId="5AE36848" w14:textId="77777777" w:rsidR="001A77C9" w:rsidRDefault="00000000">
            <w:r>
              <w:t>Scrap Box / Scrap Skid outlet selection; banding material (OQ-13); baler dimensions (OQ-7)</w:t>
            </w:r>
          </w:p>
        </w:tc>
      </w:tr>
    </w:tbl>
    <w:p w14:paraId="512CBAD2" w14:textId="77777777" w:rsidR="001A77C9" w:rsidRDefault="001A77C9"/>
    <w:p w14:paraId="3C07E57A" w14:textId="77777777" w:rsidR="001A77C9" w:rsidRDefault="00000000">
      <w:r>
        <w:t>*End of Section F.*</w:t>
      </w:r>
    </w:p>
    <w:p w14:paraId="15FB5556" w14:textId="7A2F8DC1" w:rsidR="001A77C9" w:rsidRDefault="00000000">
      <w:pPr>
        <w:pStyle w:val="Heading2"/>
      </w:pPr>
      <w:bookmarkStart w:id="105" w:name="_Toc235824168"/>
      <w:r>
        <w:t>Appendix E — Dashboard Reference Gallery</w:t>
      </w:r>
      <w:bookmarkEnd w:id="105"/>
    </w:p>
    <w:p w14:paraId="660579D0" w14:textId="77777777" w:rsidR="001A77C9" w:rsidRDefault="00000000">
      <w:r>
        <w:t>Full-resolution renders of every shopfloor screen. Each is cross-referenced from its feature in Chapter 4.</w:t>
      </w:r>
    </w:p>
    <w:p w14:paraId="7B1F1BE4" w14:textId="77777777" w:rsidR="001A77C9" w:rsidRDefault="00000000">
      <w:pPr>
        <w:jc w:val="center"/>
      </w:pPr>
      <w:r>
        <w:rPr>
          <w:noProof/>
        </w:rPr>
        <w:lastRenderedPageBreak/>
        <w:drawing>
          <wp:inline distT="0" distB="0" distL="0" distR="0" wp14:anchorId="1C06C4D0" wp14:editId="4AB914FC">
            <wp:extent cx="5760720" cy="46085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1_line_status.png"/>
                    <pic:cNvPicPr/>
                  </pic:nvPicPr>
                  <pic:blipFill>
                    <a:blip r:embed="rId20"/>
                    <a:stretch>
                      <a:fillRect/>
                    </a:stretch>
                  </pic:blipFill>
                  <pic:spPr>
                    <a:xfrm>
                      <a:off x="0" y="0"/>
                      <a:ext cx="5760720" cy="4608576"/>
                    </a:xfrm>
                    <a:prstGeom prst="rect">
                      <a:avLst/>
                    </a:prstGeom>
                  </pic:spPr>
                </pic:pic>
              </a:graphicData>
            </a:graphic>
          </wp:inline>
        </w:drawing>
      </w:r>
    </w:p>
    <w:p w14:paraId="737DF947" w14:textId="77777777" w:rsidR="001A77C9" w:rsidRDefault="00000000">
      <w:pPr>
        <w:pStyle w:val="Caption"/>
        <w:jc w:val="center"/>
      </w:pPr>
      <w:bookmarkStart w:id="106" w:name="_Toc235823342"/>
      <w:r>
        <w:rPr>
          <w:b/>
        </w:rPr>
        <w:t xml:space="preserve">Figure </w:t>
      </w:r>
      <w:fldSimple w:instr=" SEQ Figure \* ARABIC ">
        <w:r w:rsidR="001A77C9">
          <w:t>#</w:t>
        </w:r>
      </w:fldSimple>
      <w:r>
        <w:rPr>
          <w:b/>
        </w:rPr>
        <w:t xml:space="preserve"> — Line Status Overview (Dashboard 1) (db01_line_status.png)</w:t>
      </w:r>
      <w:bookmarkEnd w:id="106"/>
    </w:p>
    <w:p w14:paraId="42D117F2" w14:textId="77777777" w:rsidR="001A77C9" w:rsidRDefault="00000000">
      <w:r>
        <w:t>*Requirements traced: see Chapter 4.*</w:t>
      </w:r>
    </w:p>
    <w:p w14:paraId="6A908231" w14:textId="77777777" w:rsidR="001A77C9" w:rsidRDefault="00000000">
      <w:pPr>
        <w:jc w:val="center"/>
      </w:pPr>
      <w:r>
        <w:rPr>
          <w:noProof/>
        </w:rPr>
        <w:lastRenderedPageBreak/>
        <w:drawing>
          <wp:inline distT="0" distB="0" distL="0" distR="0" wp14:anchorId="3966F4F1" wp14:editId="3DCFA2E2">
            <wp:extent cx="5760720" cy="460857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2_rod_checkin.png"/>
                    <pic:cNvPicPr/>
                  </pic:nvPicPr>
                  <pic:blipFill>
                    <a:blip r:embed="rId12"/>
                    <a:stretch>
                      <a:fillRect/>
                    </a:stretch>
                  </pic:blipFill>
                  <pic:spPr>
                    <a:xfrm>
                      <a:off x="0" y="0"/>
                      <a:ext cx="5760720" cy="4608576"/>
                    </a:xfrm>
                    <a:prstGeom prst="rect">
                      <a:avLst/>
                    </a:prstGeom>
                  </pic:spPr>
                </pic:pic>
              </a:graphicData>
            </a:graphic>
          </wp:inline>
        </w:drawing>
      </w:r>
    </w:p>
    <w:p w14:paraId="44DF857D" w14:textId="77777777" w:rsidR="001A77C9" w:rsidRDefault="00000000">
      <w:pPr>
        <w:pStyle w:val="Caption"/>
        <w:jc w:val="center"/>
      </w:pPr>
      <w:bookmarkStart w:id="107" w:name="_Toc235823343"/>
      <w:r>
        <w:rPr>
          <w:b/>
        </w:rPr>
        <w:t xml:space="preserve">Figure </w:t>
      </w:r>
      <w:fldSimple w:instr=" SEQ Figure \* ARABIC ">
        <w:r w:rsidR="001A77C9">
          <w:t>#</w:t>
        </w:r>
      </w:fldSimple>
      <w:r>
        <w:rPr>
          <w:b/>
        </w:rPr>
        <w:t xml:space="preserve"> — Rod Check-In (Dashboard 2) (db02_rod_checkin.png)</w:t>
      </w:r>
      <w:bookmarkEnd w:id="107"/>
    </w:p>
    <w:p w14:paraId="4E10F7A2" w14:textId="77777777" w:rsidR="001A77C9" w:rsidRDefault="00000000">
      <w:r>
        <w:t>*Requirements traced: see Chapter 4.*</w:t>
      </w:r>
    </w:p>
    <w:p w14:paraId="7BF8D8EA" w14:textId="77777777" w:rsidR="001A77C9" w:rsidRDefault="00000000">
      <w:pPr>
        <w:jc w:val="center"/>
      </w:pPr>
      <w:r>
        <w:rPr>
          <w:noProof/>
        </w:rPr>
        <w:lastRenderedPageBreak/>
        <w:drawing>
          <wp:inline distT="0" distB="0" distL="0" distR="0" wp14:anchorId="61A89011" wp14:editId="1AABBF75">
            <wp:extent cx="5760720" cy="460857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2_rod_checkin_fl3.png"/>
                    <pic:cNvPicPr/>
                  </pic:nvPicPr>
                  <pic:blipFill>
                    <a:blip r:embed="rId13"/>
                    <a:stretch>
                      <a:fillRect/>
                    </a:stretch>
                  </pic:blipFill>
                  <pic:spPr>
                    <a:xfrm>
                      <a:off x="0" y="0"/>
                      <a:ext cx="5760720" cy="4608576"/>
                    </a:xfrm>
                    <a:prstGeom prst="rect">
                      <a:avLst/>
                    </a:prstGeom>
                  </pic:spPr>
                </pic:pic>
              </a:graphicData>
            </a:graphic>
          </wp:inline>
        </w:drawing>
      </w:r>
    </w:p>
    <w:p w14:paraId="14A68BC3" w14:textId="77777777" w:rsidR="001A77C9" w:rsidRDefault="00000000">
      <w:pPr>
        <w:pStyle w:val="Caption"/>
        <w:jc w:val="center"/>
      </w:pPr>
      <w:bookmarkStart w:id="108" w:name="_Toc235823344"/>
      <w:r>
        <w:rPr>
          <w:b/>
        </w:rPr>
        <w:t xml:space="preserve">Figure </w:t>
      </w:r>
      <w:fldSimple w:instr=" SEQ Figure \* ARABIC ">
        <w:r w:rsidR="001A77C9">
          <w:t>#</w:t>
        </w:r>
      </w:fldSimple>
      <w:r>
        <w:rPr>
          <w:b/>
        </w:rPr>
        <w:t xml:space="preserve"> — Rod Check-In — FL3 Hybrid (db02_rod_checkin_fl3.png)</w:t>
      </w:r>
      <w:bookmarkEnd w:id="108"/>
    </w:p>
    <w:p w14:paraId="544C69F7" w14:textId="77777777" w:rsidR="001A77C9" w:rsidRDefault="00000000">
      <w:r>
        <w:t>*Requirements traced: see Chapter 4.*</w:t>
      </w:r>
    </w:p>
    <w:p w14:paraId="128A166E" w14:textId="77777777" w:rsidR="001A77C9" w:rsidRDefault="00000000">
      <w:pPr>
        <w:jc w:val="center"/>
      </w:pPr>
      <w:r>
        <w:rPr>
          <w:noProof/>
        </w:rPr>
        <w:lastRenderedPageBreak/>
        <w:drawing>
          <wp:inline distT="0" distB="0" distL="0" distR="0" wp14:anchorId="49DCB8D4" wp14:editId="33AB883D">
            <wp:extent cx="5760720" cy="460857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3_active_run.png"/>
                    <pic:cNvPicPr/>
                  </pic:nvPicPr>
                  <pic:blipFill>
                    <a:blip r:embed="rId15"/>
                    <a:stretch>
                      <a:fillRect/>
                    </a:stretch>
                  </pic:blipFill>
                  <pic:spPr>
                    <a:xfrm>
                      <a:off x="0" y="0"/>
                      <a:ext cx="5760720" cy="4608576"/>
                    </a:xfrm>
                    <a:prstGeom prst="rect">
                      <a:avLst/>
                    </a:prstGeom>
                  </pic:spPr>
                </pic:pic>
              </a:graphicData>
            </a:graphic>
          </wp:inline>
        </w:drawing>
      </w:r>
    </w:p>
    <w:p w14:paraId="568B2A70" w14:textId="77777777" w:rsidR="001A77C9" w:rsidRDefault="00000000">
      <w:pPr>
        <w:pStyle w:val="Caption"/>
        <w:jc w:val="center"/>
      </w:pPr>
      <w:bookmarkStart w:id="109" w:name="_Toc235823345"/>
      <w:r>
        <w:rPr>
          <w:b/>
        </w:rPr>
        <w:t xml:space="preserve">Figure </w:t>
      </w:r>
      <w:fldSimple w:instr=" SEQ Figure \* ARABIC ">
        <w:r w:rsidR="001A77C9">
          <w:t>#</w:t>
        </w:r>
      </w:fldSimple>
      <w:r>
        <w:rPr>
          <w:b/>
        </w:rPr>
        <w:t xml:space="preserve"> — Active Run Monitor (Dashboard 3) (db03_active_run.png)</w:t>
      </w:r>
      <w:bookmarkEnd w:id="109"/>
    </w:p>
    <w:p w14:paraId="33E7F889" w14:textId="77777777" w:rsidR="001A77C9" w:rsidRDefault="00000000">
      <w:r>
        <w:t>*Requirements traced: see Chapter 4.*</w:t>
      </w:r>
    </w:p>
    <w:p w14:paraId="65365E2F" w14:textId="77777777" w:rsidR="001A77C9" w:rsidRDefault="00000000">
      <w:pPr>
        <w:jc w:val="center"/>
      </w:pPr>
      <w:r>
        <w:rPr>
          <w:noProof/>
        </w:rPr>
        <w:lastRenderedPageBreak/>
        <w:drawing>
          <wp:inline distT="0" distB="0" distL="0" distR="0" wp14:anchorId="5696633A" wp14:editId="62698475">
            <wp:extent cx="5760720" cy="460857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3_active_run_fl2.png"/>
                    <pic:cNvPicPr/>
                  </pic:nvPicPr>
                  <pic:blipFill>
                    <a:blip r:embed="rId26"/>
                    <a:stretch>
                      <a:fillRect/>
                    </a:stretch>
                  </pic:blipFill>
                  <pic:spPr>
                    <a:xfrm>
                      <a:off x="0" y="0"/>
                      <a:ext cx="5760720" cy="4608576"/>
                    </a:xfrm>
                    <a:prstGeom prst="rect">
                      <a:avLst/>
                    </a:prstGeom>
                  </pic:spPr>
                </pic:pic>
              </a:graphicData>
            </a:graphic>
          </wp:inline>
        </w:drawing>
      </w:r>
    </w:p>
    <w:p w14:paraId="71C816AD" w14:textId="77777777" w:rsidR="001A77C9" w:rsidRDefault="00000000">
      <w:pPr>
        <w:pStyle w:val="Caption"/>
        <w:jc w:val="center"/>
      </w:pPr>
      <w:bookmarkStart w:id="110" w:name="_Toc235823346"/>
      <w:r>
        <w:rPr>
          <w:b/>
        </w:rPr>
        <w:t xml:space="preserve">Figure </w:t>
      </w:r>
      <w:fldSimple w:instr=" SEQ Figure \* ARABIC ">
        <w:r w:rsidR="001A77C9">
          <w:t>#</w:t>
        </w:r>
      </w:fldSimple>
      <w:r>
        <w:rPr>
          <w:b/>
        </w:rPr>
        <w:t xml:space="preserve"> — Active Run Monitor — FL2 (db03_active_run_fl2.png)</w:t>
      </w:r>
      <w:bookmarkEnd w:id="110"/>
    </w:p>
    <w:p w14:paraId="241AD061" w14:textId="77777777" w:rsidR="001A77C9" w:rsidRDefault="00000000">
      <w:r>
        <w:t>*Requirements traced: see Chapter 4.*</w:t>
      </w:r>
    </w:p>
    <w:p w14:paraId="33B8D183" w14:textId="77777777" w:rsidR="001A77C9" w:rsidRDefault="00000000">
      <w:pPr>
        <w:jc w:val="center"/>
      </w:pPr>
      <w:r>
        <w:rPr>
          <w:noProof/>
        </w:rPr>
        <w:lastRenderedPageBreak/>
        <w:drawing>
          <wp:inline distT="0" distB="0" distL="0" distR="0" wp14:anchorId="050B54EC" wp14:editId="1EC5A21A">
            <wp:extent cx="5760720" cy="460857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3_active_run_fl3.png"/>
                    <pic:cNvPicPr/>
                  </pic:nvPicPr>
                  <pic:blipFill>
                    <a:blip r:embed="rId27"/>
                    <a:stretch>
                      <a:fillRect/>
                    </a:stretch>
                  </pic:blipFill>
                  <pic:spPr>
                    <a:xfrm>
                      <a:off x="0" y="0"/>
                      <a:ext cx="5760720" cy="4608576"/>
                    </a:xfrm>
                    <a:prstGeom prst="rect">
                      <a:avLst/>
                    </a:prstGeom>
                  </pic:spPr>
                </pic:pic>
              </a:graphicData>
            </a:graphic>
          </wp:inline>
        </w:drawing>
      </w:r>
    </w:p>
    <w:p w14:paraId="544A51E0" w14:textId="77777777" w:rsidR="001A77C9" w:rsidRDefault="00000000">
      <w:pPr>
        <w:pStyle w:val="Caption"/>
        <w:jc w:val="center"/>
      </w:pPr>
      <w:bookmarkStart w:id="111" w:name="_Toc235823347"/>
      <w:r>
        <w:rPr>
          <w:b/>
        </w:rPr>
        <w:t xml:space="preserve">Figure </w:t>
      </w:r>
      <w:fldSimple w:instr=" SEQ Figure \* ARABIC ">
        <w:r w:rsidR="001A77C9">
          <w:t>#</w:t>
        </w:r>
      </w:fldSimple>
      <w:r>
        <w:rPr>
          <w:b/>
        </w:rPr>
        <w:t xml:space="preserve"> — Active Run Monitor — FL3 Hybrid (db03_active_run_fl3.png)</w:t>
      </w:r>
      <w:bookmarkEnd w:id="111"/>
    </w:p>
    <w:p w14:paraId="4233DC8F" w14:textId="77777777" w:rsidR="001A77C9" w:rsidRDefault="00000000">
      <w:r>
        <w:t>*Requirements traced: see Chapter 4.*</w:t>
      </w:r>
    </w:p>
    <w:p w14:paraId="5AA14026" w14:textId="77777777" w:rsidR="001A77C9" w:rsidRDefault="00000000">
      <w:pPr>
        <w:jc w:val="center"/>
      </w:pPr>
      <w:r>
        <w:rPr>
          <w:noProof/>
        </w:rPr>
        <w:lastRenderedPageBreak/>
        <w:drawing>
          <wp:inline distT="0" distB="0" distL="0" distR="0" wp14:anchorId="1EE8740C" wp14:editId="56B8B777">
            <wp:extent cx="5760720" cy="460857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4_weld_event.png"/>
                    <pic:cNvPicPr/>
                  </pic:nvPicPr>
                  <pic:blipFill>
                    <a:blip r:embed="rId14"/>
                    <a:stretch>
                      <a:fillRect/>
                    </a:stretch>
                  </pic:blipFill>
                  <pic:spPr>
                    <a:xfrm>
                      <a:off x="0" y="0"/>
                      <a:ext cx="5760720" cy="4608576"/>
                    </a:xfrm>
                    <a:prstGeom prst="rect">
                      <a:avLst/>
                    </a:prstGeom>
                  </pic:spPr>
                </pic:pic>
              </a:graphicData>
            </a:graphic>
          </wp:inline>
        </w:drawing>
      </w:r>
    </w:p>
    <w:p w14:paraId="7726E8B6" w14:textId="77777777" w:rsidR="001A77C9" w:rsidRDefault="00000000">
      <w:pPr>
        <w:pStyle w:val="Caption"/>
        <w:jc w:val="center"/>
      </w:pPr>
      <w:bookmarkStart w:id="112" w:name="_Toc235823348"/>
      <w:r>
        <w:rPr>
          <w:b/>
        </w:rPr>
        <w:t xml:space="preserve">Figure </w:t>
      </w:r>
      <w:fldSimple w:instr=" SEQ Figure \* ARABIC ">
        <w:r w:rsidR="001A77C9">
          <w:t>#</w:t>
        </w:r>
      </w:fldSimple>
      <w:r>
        <w:rPr>
          <w:b/>
        </w:rPr>
        <w:t xml:space="preserve"> — Weld Event Logger (Dashboard 4) (db04_weld_event.png)</w:t>
      </w:r>
      <w:bookmarkEnd w:id="112"/>
    </w:p>
    <w:p w14:paraId="2ABA9870" w14:textId="77777777" w:rsidR="001A77C9" w:rsidRDefault="00000000">
      <w:r>
        <w:t>*Requirements traced: see Chapter 4.*</w:t>
      </w:r>
    </w:p>
    <w:p w14:paraId="5376C027" w14:textId="77777777" w:rsidR="001A77C9" w:rsidRDefault="00000000">
      <w:pPr>
        <w:jc w:val="center"/>
      </w:pPr>
      <w:r>
        <w:rPr>
          <w:noProof/>
        </w:rPr>
        <w:lastRenderedPageBreak/>
        <w:drawing>
          <wp:inline distT="0" distB="0" distL="0" distR="0" wp14:anchorId="07633889" wp14:editId="047C8D41">
            <wp:extent cx="5760720" cy="460857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5_spool_checkin.png"/>
                    <pic:cNvPicPr/>
                  </pic:nvPicPr>
                  <pic:blipFill>
                    <a:blip r:embed="rId25"/>
                    <a:stretch>
                      <a:fillRect/>
                    </a:stretch>
                  </pic:blipFill>
                  <pic:spPr>
                    <a:xfrm>
                      <a:off x="0" y="0"/>
                      <a:ext cx="5760720" cy="4608576"/>
                    </a:xfrm>
                    <a:prstGeom prst="rect">
                      <a:avLst/>
                    </a:prstGeom>
                  </pic:spPr>
                </pic:pic>
              </a:graphicData>
            </a:graphic>
          </wp:inline>
        </w:drawing>
      </w:r>
    </w:p>
    <w:p w14:paraId="0DB66C3E" w14:textId="77777777" w:rsidR="001A77C9" w:rsidRDefault="00000000">
      <w:pPr>
        <w:pStyle w:val="Caption"/>
        <w:jc w:val="center"/>
      </w:pPr>
      <w:bookmarkStart w:id="113" w:name="_Toc235823349"/>
      <w:r>
        <w:rPr>
          <w:b/>
        </w:rPr>
        <w:t xml:space="preserve">Figure </w:t>
      </w:r>
      <w:fldSimple w:instr=" SEQ Figure \* ARABIC ">
        <w:r w:rsidR="001A77C9">
          <w:t>#</w:t>
        </w:r>
      </w:fldSimple>
      <w:r>
        <w:rPr>
          <w:b/>
        </w:rPr>
        <w:t xml:space="preserve"> — Spool Check-In (Dashboard 5) (db05_spool_checkin.png)</w:t>
      </w:r>
      <w:bookmarkEnd w:id="113"/>
    </w:p>
    <w:p w14:paraId="2A63325C" w14:textId="77777777" w:rsidR="001A77C9" w:rsidRDefault="00000000">
      <w:r>
        <w:t>*Requirements traced: see Chapter 4.*</w:t>
      </w:r>
    </w:p>
    <w:p w14:paraId="3A8FB0DD" w14:textId="77777777" w:rsidR="001A77C9" w:rsidRDefault="00000000">
      <w:pPr>
        <w:jc w:val="center"/>
      </w:pPr>
      <w:r>
        <w:rPr>
          <w:noProof/>
        </w:rPr>
        <w:lastRenderedPageBreak/>
        <w:drawing>
          <wp:inline distT="0" distB="0" distL="0" distR="0" wp14:anchorId="3943B3E8" wp14:editId="75599515">
            <wp:extent cx="5760720" cy="460857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6_spc_checkpoint.png"/>
                    <pic:cNvPicPr/>
                  </pic:nvPicPr>
                  <pic:blipFill>
                    <a:blip r:embed="rId19"/>
                    <a:stretch>
                      <a:fillRect/>
                    </a:stretch>
                  </pic:blipFill>
                  <pic:spPr>
                    <a:xfrm>
                      <a:off x="0" y="0"/>
                      <a:ext cx="5760720" cy="4608576"/>
                    </a:xfrm>
                    <a:prstGeom prst="rect">
                      <a:avLst/>
                    </a:prstGeom>
                  </pic:spPr>
                </pic:pic>
              </a:graphicData>
            </a:graphic>
          </wp:inline>
        </w:drawing>
      </w:r>
    </w:p>
    <w:p w14:paraId="3580E607" w14:textId="77777777" w:rsidR="001A77C9" w:rsidRDefault="00000000">
      <w:pPr>
        <w:pStyle w:val="Caption"/>
        <w:jc w:val="center"/>
      </w:pPr>
      <w:bookmarkStart w:id="114" w:name="_Toc235823350"/>
      <w:r>
        <w:rPr>
          <w:b/>
        </w:rPr>
        <w:t xml:space="preserve">Figure </w:t>
      </w:r>
      <w:fldSimple w:instr=" SEQ Figure \* ARABIC ">
        <w:r w:rsidR="001A77C9">
          <w:t>#</w:t>
        </w:r>
      </w:fldSimple>
      <w:r>
        <w:rPr>
          <w:b/>
        </w:rPr>
        <w:t xml:space="preserve"> — SPC Checkpoint (Dashboard 6) (db06_spc_checkpoint.png)</w:t>
      </w:r>
      <w:bookmarkEnd w:id="114"/>
    </w:p>
    <w:p w14:paraId="2D0568EB" w14:textId="77777777" w:rsidR="001A77C9" w:rsidRDefault="00000000">
      <w:r>
        <w:t>*Requirements traced: see Chapter 4.*</w:t>
      </w:r>
    </w:p>
    <w:p w14:paraId="4396D90F" w14:textId="77777777" w:rsidR="001A77C9" w:rsidRDefault="00000000">
      <w:pPr>
        <w:jc w:val="center"/>
      </w:pPr>
      <w:r>
        <w:rPr>
          <w:noProof/>
        </w:rPr>
        <w:lastRenderedPageBreak/>
        <w:drawing>
          <wp:inline distT="0" distB="0" distL="0" distR="0" wp14:anchorId="08B9439D" wp14:editId="4663909D">
            <wp:extent cx="5760720" cy="460857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7_coil_completion.png"/>
                    <pic:cNvPicPr/>
                  </pic:nvPicPr>
                  <pic:blipFill>
                    <a:blip r:embed="rId21"/>
                    <a:stretch>
                      <a:fillRect/>
                    </a:stretch>
                  </pic:blipFill>
                  <pic:spPr>
                    <a:xfrm>
                      <a:off x="0" y="0"/>
                      <a:ext cx="5760720" cy="4608576"/>
                    </a:xfrm>
                    <a:prstGeom prst="rect">
                      <a:avLst/>
                    </a:prstGeom>
                  </pic:spPr>
                </pic:pic>
              </a:graphicData>
            </a:graphic>
          </wp:inline>
        </w:drawing>
      </w:r>
    </w:p>
    <w:p w14:paraId="0D11FE8D" w14:textId="77777777" w:rsidR="001A77C9" w:rsidRDefault="00000000">
      <w:pPr>
        <w:pStyle w:val="Caption"/>
        <w:jc w:val="center"/>
      </w:pPr>
      <w:bookmarkStart w:id="115" w:name="_Toc235823351"/>
      <w:r>
        <w:rPr>
          <w:b/>
        </w:rPr>
        <w:t xml:space="preserve">Figure </w:t>
      </w:r>
      <w:fldSimple w:instr=" SEQ Figure \* ARABIC ">
        <w:r w:rsidR="001A77C9">
          <w:t>#</w:t>
        </w:r>
      </w:fldSimple>
      <w:r>
        <w:rPr>
          <w:b/>
        </w:rPr>
        <w:t xml:space="preserve"> — Output Coil Completion (Dashboard 7) (db07_coil_completion.png)</w:t>
      </w:r>
      <w:bookmarkEnd w:id="115"/>
    </w:p>
    <w:p w14:paraId="065F227F" w14:textId="77777777" w:rsidR="001A77C9" w:rsidRDefault="00000000">
      <w:r>
        <w:t>*Requirements traced: see Chapter 4.*</w:t>
      </w:r>
    </w:p>
    <w:p w14:paraId="0ABB0941" w14:textId="77777777" w:rsidR="001A77C9" w:rsidRDefault="00000000">
      <w:pPr>
        <w:jc w:val="center"/>
      </w:pPr>
      <w:r>
        <w:rPr>
          <w:noProof/>
        </w:rPr>
        <w:lastRenderedPageBreak/>
        <w:drawing>
          <wp:inline distT="0" distB="0" distL="0" distR="0" wp14:anchorId="74AFA1D0" wp14:editId="10DF8D0B">
            <wp:extent cx="5760720" cy="460857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7b_packing_station.png"/>
                    <pic:cNvPicPr/>
                  </pic:nvPicPr>
                  <pic:blipFill>
                    <a:blip r:embed="rId23"/>
                    <a:stretch>
                      <a:fillRect/>
                    </a:stretch>
                  </pic:blipFill>
                  <pic:spPr>
                    <a:xfrm>
                      <a:off x="0" y="0"/>
                      <a:ext cx="5760720" cy="4608576"/>
                    </a:xfrm>
                    <a:prstGeom prst="rect">
                      <a:avLst/>
                    </a:prstGeom>
                  </pic:spPr>
                </pic:pic>
              </a:graphicData>
            </a:graphic>
          </wp:inline>
        </w:drawing>
      </w:r>
    </w:p>
    <w:p w14:paraId="445EAF0C" w14:textId="77777777" w:rsidR="001A77C9" w:rsidRDefault="00000000">
      <w:pPr>
        <w:pStyle w:val="Caption"/>
        <w:jc w:val="center"/>
      </w:pPr>
      <w:bookmarkStart w:id="116" w:name="_Toc235823352"/>
      <w:r>
        <w:rPr>
          <w:b/>
        </w:rPr>
        <w:t xml:space="preserve">Figure </w:t>
      </w:r>
      <w:fldSimple w:instr=" SEQ Figure \* ARABIC ">
        <w:r w:rsidR="001A77C9">
          <w:t>#</w:t>
        </w:r>
      </w:fldSimple>
      <w:r>
        <w:rPr>
          <w:b/>
        </w:rPr>
        <w:t xml:space="preserve"> — Packing Station (Dashboard 7b) (db07b_packing_station.png)</w:t>
      </w:r>
      <w:bookmarkEnd w:id="116"/>
    </w:p>
    <w:p w14:paraId="7F6E2E2E" w14:textId="77777777" w:rsidR="001A77C9" w:rsidRDefault="00000000">
      <w:r>
        <w:t>*Requirements traced: see Chapter 4.*</w:t>
      </w:r>
    </w:p>
    <w:p w14:paraId="40EE9E36" w14:textId="77777777" w:rsidR="001A77C9" w:rsidRDefault="00000000">
      <w:pPr>
        <w:jc w:val="center"/>
      </w:pPr>
      <w:r>
        <w:rPr>
          <w:noProof/>
        </w:rPr>
        <w:lastRenderedPageBreak/>
        <w:drawing>
          <wp:inline distT="0" distB="0" distL="0" distR="0" wp14:anchorId="6B32A8CC" wp14:editId="11829718">
            <wp:extent cx="5760720" cy="460857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8_wip_rejection.png"/>
                    <pic:cNvPicPr/>
                  </pic:nvPicPr>
                  <pic:blipFill>
                    <a:blip r:embed="rId22"/>
                    <a:stretch>
                      <a:fillRect/>
                    </a:stretch>
                  </pic:blipFill>
                  <pic:spPr>
                    <a:xfrm>
                      <a:off x="0" y="0"/>
                      <a:ext cx="5760720" cy="4608576"/>
                    </a:xfrm>
                    <a:prstGeom prst="rect">
                      <a:avLst/>
                    </a:prstGeom>
                  </pic:spPr>
                </pic:pic>
              </a:graphicData>
            </a:graphic>
          </wp:inline>
        </w:drawing>
      </w:r>
    </w:p>
    <w:p w14:paraId="1D384F11" w14:textId="77777777" w:rsidR="001A77C9" w:rsidRDefault="00000000">
      <w:pPr>
        <w:pStyle w:val="Caption"/>
        <w:jc w:val="center"/>
      </w:pPr>
      <w:bookmarkStart w:id="117" w:name="_Toc235823353"/>
      <w:r>
        <w:rPr>
          <w:b/>
        </w:rPr>
        <w:t xml:space="preserve">Figure </w:t>
      </w:r>
      <w:fldSimple w:instr=" SEQ Figure \* ARABIC ">
        <w:r w:rsidR="001A77C9">
          <w:t>#</w:t>
        </w:r>
      </w:fldSimple>
      <w:r>
        <w:rPr>
          <w:b/>
        </w:rPr>
        <w:t xml:space="preserve"> — WIP Rejection (Dashboard 8) (db08_wip_rejection.png)</w:t>
      </w:r>
      <w:bookmarkEnd w:id="117"/>
    </w:p>
    <w:p w14:paraId="143E03AA" w14:textId="77777777" w:rsidR="001A77C9" w:rsidRDefault="00000000">
      <w:r>
        <w:t>*Requirements traced: see Chapter 4.*</w:t>
      </w:r>
    </w:p>
    <w:p w14:paraId="2A1F44FC" w14:textId="77777777" w:rsidR="001A77C9" w:rsidRDefault="00000000">
      <w:pPr>
        <w:jc w:val="center"/>
      </w:pPr>
      <w:r>
        <w:rPr>
          <w:noProof/>
        </w:rPr>
        <w:lastRenderedPageBreak/>
        <w:drawing>
          <wp:inline distT="0" distB="0" distL="0" distR="0" wp14:anchorId="59EB264B" wp14:editId="2D28FC64">
            <wp:extent cx="5760720" cy="460857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9_pass_schedule.png"/>
                    <pic:cNvPicPr/>
                  </pic:nvPicPr>
                  <pic:blipFill>
                    <a:blip r:embed="rId16"/>
                    <a:stretch>
                      <a:fillRect/>
                    </a:stretch>
                  </pic:blipFill>
                  <pic:spPr>
                    <a:xfrm>
                      <a:off x="0" y="0"/>
                      <a:ext cx="5760720" cy="4608576"/>
                    </a:xfrm>
                    <a:prstGeom prst="rect">
                      <a:avLst/>
                    </a:prstGeom>
                  </pic:spPr>
                </pic:pic>
              </a:graphicData>
            </a:graphic>
          </wp:inline>
        </w:drawing>
      </w:r>
    </w:p>
    <w:p w14:paraId="0CA6422E" w14:textId="77777777" w:rsidR="001A77C9" w:rsidRDefault="00000000">
      <w:pPr>
        <w:pStyle w:val="Caption"/>
        <w:jc w:val="center"/>
      </w:pPr>
      <w:bookmarkStart w:id="118" w:name="_Toc235823354"/>
      <w:r>
        <w:rPr>
          <w:b/>
        </w:rPr>
        <w:t xml:space="preserve">Figure </w:t>
      </w:r>
      <w:fldSimple w:instr=" SEQ Figure \* ARABIC ">
        <w:r w:rsidR="001A77C9">
          <w:t>#</w:t>
        </w:r>
      </w:fldSimple>
      <w:r>
        <w:rPr>
          <w:b/>
        </w:rPr>
        <w:t xml:space="preserve"> — Pass Schedule Management (Dashboard 9) (db09_pass_schedule.png)</w:t>
      </w:r>
      <w:bookmarkEnd w:id="118"/>
    </w:p>
    <w:p w14:paraId="61458EE3" w14:textId="77777777" w:rsidR="001A77C9" w:rsidRDefault="00000000">
      <w:r>
        <w:t>*Requirements traced: see Chapter 4.*</w:t>
      </w:r>
    </w:p>
    <w:p w14:paraId="448792CD" w14:textId="77777777" w:rsidR="001A77C9" w:rsidRDefault="00000000">
      <w:pPr>
        <w:jc w:val="center"/>
      </w:pPr>
      <w:r>
        <w:rPr>
          <w:noProof/>
        </w:rPr>
        <w:lastRenderedPageBreak/>
        <w:drawing>
          <wp:inline distT="0" distB="0" distL="0" distR="0" wp14:anchorId="18674672" wp14:editId="4D064D25">
            <wp:extent cx="5760720" cy="460857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9a_schedule_list.png"/>
                    <pic:cNvPicPr/>
                  </pic:nvPicPr>
                  <pic:blipFill>
                    <a:blip r:embed="rId17"/>
                    <a:stretch>
                      <a:fillRect/>
                    </a:stretch>
                  </pic:blipFill>
                  <pic:spPr>
                    <a:xfrm>
                      <a:off x="0" y="0"/>
                      <a:ext cx="5760720" cy="4608576"/>
                    </a:xfrm>
                    <a:prstGeom prst="rect">
                      <a:avLst/>
                    </a:prstGeom>
                  </pic:spPr>
                </pic:pic>
              </a:graphicData>
            </a:graphic>
          </wp:inline>
        </w:drawing>
      </w:r>
    </w:p>
    <w:p w14:paraId="20179160" w14:textId="77777777" w:rsidR="001A77C9" w:rsidRDefault="00000000">
      <w:pPr>
        <w:pStyle w:val="Caption"/>
        <w:jc w:val="center"/>
      </w:pPr>
      <w:bookmarkStart w:id="119" w:name="_Toc235823355"/>
      <w:r>
        <w:rPr>
          <w:b/>
        </w:rPr>
        <w:t xml:space="preserve">Figure </w:t>
      </w:r>
      <w:fldSimple w:instr=" SEQ Figure \* ARABIC ">
        <w:r w:rsidR="001A77C9">
          <w:t>#</w:t>
        </w:r>
      </w:fldSimple>
      <w:r>
        <w:rPr>
          <w:b/>
        </w:rPr>
        <w:t xml:space="preserve"> — Pass Schedule List (Dashboard 9A) (db09a_schedule_list.png)</w:t>
      </w:r>
      <w:bookmarkEnd w:id="119"/>
    </w:p>
    <w:p w14:paraId="4330CD9E" w14:textId="77777777" w:rsidR="001A77C9" w:rsidRDefault="00000000">
      <w:r>
        <w:t>*Requirements traced: see Chapter 4.*</w:t>
      </w:r>
    </w:p>
    <w:p w14:paraId="424CF3A6" w14:textId="77777777" w:rsidR="001A77C9" w:rsidRDefault="00000000">
      <w:pPr>
        <w:jc w:val="center"/>
      </w:pPr>
      <w:r>
        <w:rPr>
          <w:noProof/>
        </w:rPr>
        <w:lastRenderedPageBreak/>
        <w:drawing>
          <wp:inline distT="0" distB="0" distL="0" distR="0" wp14:anchorId="05CA5418" wp14:editId="3E08D36B">
            <wp:extent cx="5760720" cy="460857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0_shift_summary.png"/>
                    <pic:cNvPicPr/>
                  </pic:nvPicPr>
                  <pic:blipFill>
                    <a:blip r:embed="rId28"/>
                    <a:stretch>
                      <a:fillRect/>
                    </a:stretch>
                  </pic:blipFill>
                  <pic:spPr>
                    <a:xfrm>
                      <a:off x="0" y="0"/>
                      <a:ext cx="5760720" cy="4608576"/>
                    </a:xfrm>
                    <a:prstGeom prst="rect">
                      <a:avLst/>
                    </a:prstGeom>
                  </pic:spPr>
                </pic:pic>
              </a:graphicData>
            </a:graphic>
          </wp:inline>
        </w:drawing>
      </w:r>
    </w:p>
    <w:p w14:paraId="1D2C0B90" w14:textId="77777777" w:rsidR="001A77C9" w:rsidRDefault="00000000">
      <w:pPr>
        <w:pStyle w:val="Caption"/>
        <w:jc w:val="center"/>
      </w:pPr>
      <w:bookmarkStart w:id="120" w:name="_Toc235823356"/>
      <w:r>
        <w:rPr>
          <w:b/>
        </w:rPr>
        <w:t xml:space="preserve">Figure </w:t>
      </w:r>
      <w:fldSimple w:instr=" SEQ Figure \* ARABIC ">
        <w:r w:rsidR="001A77C9">
          <w:t>#</w:t>
        </w:r>
      </w:fldSimple>
      <w:r>
        <w:rPr>
          <w:b/>
        </w:rPr>
        <w:t xml:space="preserve"> — Shift Summary (Dashboard 10) (db10_shift_summary.png)</w:t>
      </w:r>
      <w:bookmarkEnd w:id="120"/>
    </w:p>
    <w:p w14:paraId="3DC44823" w14:textId="77777777" w:rsidR="001A77C9" w:rsidRDefault="00000000">
      <w:r>
        <w:t>*Requirements traced: see Chapter 4.*</w:t>
      </w:r>
    </w:p>
    <w:p w14:paraId="2E1042BA" w14:textId="77777777" w:rsidR="001A77C9" w:rsidRDefault="00000000">
      <w:pPr>
        <w:jc w:val="center"/>
      </w:pPr>
      <w:r>
        <w:rPr>
          <w:noProof/>
        </w:rPr>
        <w:lastRenderedPageBreak/>
        <w:drawing>
          <wp:inline distT="0" distB="0" distL="0" distR="0" wp14:anchorId="73A37A46" wp14:editId="6196B76E">
            <wp:extent cx="5760720" cy="460857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1_roll_adjust.png"/>
                    <pic:cNvPicPr/>
                  </pic:nvPicPr>
                  <pic:blipFill>
                    <a:blip r:embed="rId29"/>
                    <a:stretch>
                      <a:fillRect/>
                    </a:stretch>
                  </pic:blipFill>
                  <pic:spPr>
                    <a:xfrm>
                      <a:off x="0" y="0"/>
                      <a:ext cx="5760720" cy="4608576"/>
                    </a:xfrm>
                    <a:prstGeom prst="rect">
                      <a:avLst/>
                    </a:prstGeom>
                  </pic:spPr>
                </pic:pic>
              </a:graphicData>
            </a:graphic>
          </wp:inline>
        </w:drawing>
      </w:r>
    </w:p>
    <w:p w14:paraId="40DCB582" w14:textId="77777777" w:rsidR="001A77C9" w:rsidRDefault="00000000">
      <w:pPr>
        <w:pStyle w:val="Caption"/>
        <w:jc w:val="center"/>
      </w:pPr>
      <w:bookmarkStart w:id="121" w:name="_Toc235823357"/>
      <w:r>
        <w:rPr>
          <w:b/>
        </w:rPr>
        <w:t xml:space="preserve">Figure </w:t>
      </w:r>
      <w:fldSimple w:instr=" SEQ Figure \* ARABIC ">
        <w:r w:rsidR="001A77C9">
          <w:t>#</w:t>
        </w:r>
      </w:fldSimple>
      <w:r>
        <w:rPr>
          <w:b/>
        </w:rPr>
        <w:t xml:space="preserve"> — Roll Adjust (Dashboard 11) (db11_roll_adjust.png)</w:t>
      </w:r>
      <w:bookmarkEnd w:id="121"/>
    </w:p>
    <w:p w14:paraId="6E2C1131" w14:textId="77777777" w:rsidR="001A77C9" w:rsidRDefault="00000000">
      <w:r>
        <w:t>*Requirements traced: see Chapter 4.*</w:t>
      </w:r>
    </w:p>
    <w:p w14:paraId="2B9C8441" w14:textId="77777777" w:rsidR="001A77C9" w:rsidRDefault="00000000">
      <w:pPr>
        <w:jc w:val="center"/>
      </w:pPr>
      <w:r>
        <w:rPr>
          <w:noProof/>
        </w:rPr>
        <w:lastRenderedPageBreak/>
        <w:drawing>
          <wp:inline distT="0" distB="0" distL="0" distR="0" wp14:anchorId="6E07D54B" wp14:editId="3D8E9263">
            <wp:extent cx="5760720" cy="460857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2_rod_checkout.png"/>
                    <pic:cNvPicPr/>
                  </pic:nvPicPr>
                  <pic:blipFill>
                    <a:blip r:embed="rId24"/>
                    <a:stretch>
                      <a:fillRect/>
                    </a:stretch>
                  </pic:blipFill>
                  <pic:spPr>
                    <a:xfrm>
                      <a:off x="0" y="0"/>
                      <a:ext cx="5760720" cy="4608576"/>
                    </a:xfrm>
                    <a:prstGeom prst="rect">
                      <a:avLst/>
                    </a:prstGeom>
                  </pic:spPr>
                </pic:pic>
              </a:graphicData>
            </a:graphic>
          </wp:inline>
        </w:drawing>
      </w:r>
    </w:p>
    <w:p w14:paraId="2E8A8A68" w14:textId="77777777" w:rsidR="001A77C9" w:rsidRDefault="00000000">
      <w:pPr>
        <w:pStyle w:val="Caption"/>
        <w:jc w:val="center"/>
      </w:pPr>
      <w:bookmarkStart w:id="122" w:name="_Toc235823358"/>
      <w:r>
        <w:rPr>
          <w:b/>
        </w:rPr>
        <w:t xml:space="preserve">Figure </w:t>
      </w:r>
      <w:fldSimple w:instr=" SEQ Figure \* ARABIC ">
        <w:r w:rsidR="001A77C9">
          <w:t>#</w:t>
        </w:r>
      </w:fldSimple>
      <w:r>
        <w:rPr>
          <w:b/>
        </w:rPr>
        <w:t xml:space="preserve"> — Rod Checkout (Dashboard 12) (db12_rod_checkout.png)</w:t>
      </w:r>
      <w:bookmarkEnd w:id="122"/>
    </w:p>
    <w:p w14:paraId="13EC74A0" w14:textId="77777777" w:rsidR="001A77C9" w:rsidRDefault="00000000">
      <w:r>
        <w:t>*Requirements traced: see Chapter 4.*</w:t>
      </w:r>
    </w:p>
    <w:p w14:paraId="7142E47B" w14:textId="77777777" w:rsidR="001A77C9" w:rsidRDefault="00000000">
      <w:pPr>
        <w:jc w:val="center"/>
      </w:pPr>
      <w:r>
        <w:rPr>
          <w:noProof/>
        </w:rPr>
        <w:lastRenderedPageBreak/>
        <w:drawing>
          <wp:inline distT="0" distB="0" distL="0" distR="0" wp14:anchorId="2192A86C" wp14:editId="12540384">
            <wp:extent cx="5760720" cy="460857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3_hmi_schematic.png"/>
                    <pic:cNvPicPr/>
                  </pic:nvPicPr>
                  <pic:blipFill>
                    <a:blip r:embed="rId32"/>
                    <a:stretch>
                      <a:fillRect/>
                    </a:stretch>
                  </pic:blipFill>
                  <pic:spPr>
                    <a:xfrm>
                      <a:off x="0" y="0"/>
                      <a:ext cx="5760720" cy="4608576"/>
                    </a:xfrm>
                    <a:prstGeom prst="rect">
                      <a:avLst/>
                    </a:prstGeom>
                  </pic:spPr>
                </pic:pic>
              </a:graphicData>
            </a:graphic>
          </wp:inline>
        </w:drawing>
      </w:r>
    </w:p>
    <w:p w14:paraId="2E443207" w14:textId="77777777" w:rsidR="001A77C9" w:rsidRDefault="00000000">
      <w:pPr>
        <w:pStyle w:val="Caption"/>
        <w:jc w:val="center"/>
      </w:pPr>
      <w:bookmarkStart w:id="123" w:name="_Toc235823359"/>
      <w:r>
        <w:rPr>
          <w:b/>
        </w:rPr>
        <w:t xml:space="preserve">Figure </w:t>
      </w:r>
      <w:fldSimple w:instr=" SEQ Figure \* ARABIC ">
        <w:r w:rsidR="001A77C9">
          <w:t>#</w:t>
        </w:r>
      </w:fldSimple>
      <w:r>
        <w:rPr>
          <w:b/>
        </w:rPr>
        <w:t xml:space="preserve"> — HMI Line Schematic (Dashboard 13) (db13_hmi_schematic.png)</w:t>
      </w:r>
      <w:bookmarkEnd w:id="123"/>
    </w:p>
    <w:p w14:paraId="09400D63" w14:textId="77777777" w:rsidR="001A77C9" w:rsidRDefault="00000000">
      <w:r>
        <w:t>*Requirements traced: see Chapter 4.*</w:t>
      </w:r>
    </w:p>
    <w:p w14:paraId="794E5671" w14:textId="77777777" w:rsidR="001A77C9" w:rsidRDefault="00000000">
      <w:pPr>
        <w:jc w:val="center"/>
      </w:pPr>
      <w:r>
        <w:rPr>
          <w:noProof/>
        </w:rPr>
        <w:lastRenderedPageBreak/>
        <w:drawing>
          <wp:inline distT="0" distB="0" distL="0" distR="0" wp14:anchorId="3C178EFC" wp14:editId="6ED51D94">
            <wp:extent cx="5760720" cy="460857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4_scada_trends.png"/>
                    <pic:cNvPicPr/>
                  </pic:nvPicPr>
                  <pic:blipFill>
                    <a:blip r:embed="rId18"/>
                    <a:stretch>
                      <a:fillRect/>
                    </a:stretch>
                  </pic:blipFill>
                  <pic:spPr>
                    <a:xfrm>
                      <a:off x="0" y="0"/>
                      <a:ext cx="5760720" cy="4608576"/>
                    </a:xfrm>
                    <a:prstGeom prst="rect">
                      <a:avLst/>
                    </a:prstGeom>
                  </pic:spPr>
                </pic:pic>
              </a:graphicData>
            </a:graphic>
          </wp:inline>
        </w:drawing>
      </w:r>
    </w:p>
    <w:p w14:paraId="4D573831" w14:textId="77777777" w:rsidR="001A77C9" w:rsidRDefault="00000000">
      <w:pPr>
        <w:pStyle w:val="Caption"/>
        <w:jc w:val="center"/>
      </w:pPr>
      <w:bookmarkStart w:id="124" w:name="_Toc235823360"/>
      <w:r>
        <w:rPr>
          <w:b/>
        </w:rPr>
        <w:t xml:space="preserve">Figure </w:t>
      </w:r>
      <w:fldSimple w:instr=" SEQ Figure \* ARABIC ">
        <w:r w:rsidR="001A77C9">
          <w:t>#</w:t>
        </w:r>
      </w:fldSimple>
      <w:r>
        <w:rPr>
          <w:b/>
        </w:rPr>
        <w:t xml:space="preserve"> — SCADA Trends (Dashboard 14) (db14_scada_trends.png)</w:t>
      </w:r>
      <w:bookmarkEnd w:id="124"/>
    </w:p>
    <w:p w14:paraId="2613957B" w14:textId="77777777" w:rsidR="001A77C9" w:rsidRDefault="00000000">
      <w:r>
        <w:t>*Requirements traced: see Chapter 4.*</w:t>
      </w:r>
    </w:p>
    <w:p w14:paraId="585A55D1" w14:textId="77777777" w:rsidR="001A77C9" w:rsidRDefault="00000000">
      <w:pPr>
        <w:jc w:val="center"/>
      </w:pPr>
      <w:r>
        <w:rPr>
          <w:noProof/>
        </w:rPr>
        <w:lastRenderedPageBreak/>
        <w:drawing>
          <wp:inline distT="0" distB="0" distL="0" distR="0" wp14:anchorId="00DCB446" wp14:editId="2DFC9E7F">
            <wp:extent cx="5760720" cy="460857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die_change.png"/>
                    <pic:cNvPicPr/>
                  </pic:nvPicPr>
                  <pic:blipFill>
                    <a:blip r:embed="rId30"/>
                    <a:stretch>
                      <a:fillRect/>
                    </a:stretch>
                  </pic:blipFill>
                  <pic:spPr>
                    <a:xfrm>
                      <a:off x="0" y="0"/>
                      <a:ext cx="5760720" cy="4608576"/>
                    </a:xfrm>
                    <a:prstGeom prst="rect">
                      <a:avLst/>
                    </a:prstGeom>
                  </pic:spPr>
                </pic:pic>
              </a:graphicData>
            </a:graphic>
          </wp:inline>
        </w:drawing>
      </w:r>
    </w:p>
    <w:p w14:paraId="1C9B0D5E" w14:textId="77777777" w:rsidR="001A77C9" w:rsidRDefault="00000000">
      <w:pPr>
        <w:pStyle w:val="Caption"/>
        <w:jc w:val="center"/>
      </w:pPr>
      <w:bookmarkStart w:id="125" w:name="_Toc235823361"/>
      <w:r>
        <w:rPr>
          <w:b/>
        </w:rPr>
        <w:t xml:space="preserve">Figure </w:t>
      </w:r>
      <w:fldSimple w:instr=" SEQ Figure \* ARABIC ">
        <w:r w:rsidR="001A77C9">
          <w:t>#</w:t>
        </w:r>
      </w:fldSimple>
      <w:r>
        <w:rPr>
          <w:b/>
        </w:rPr>
        <w:t xml:space="preserve"> — Die Change (db_die_change.png)</w:t>
      </w:r>
      <w:bookmarkEnd w:id="125"/>
    </w:p>
    <w:p w14:paraId="035C8BD8" w14:textId="77777777" w:rsidR="001A77C9" w:rsidRDefault="00000000">
      <w:r>
        <w:t>*Requirements traced: see Chapter 4.*</w:t>
      </w:r>
    </w:p>
    <w:p w14:paraId="106D95E5" w14:textId="77777777" w:rsidR="001A77C9" w:rsidRDefault="00000000">
      <w:pPr>
        <w:jc w:val="center"/>
      </w:pPr>
      <w:r>
        <w:rPr>
          <w:noProof/>
        </w:rPr>
        <w:lastRenderedPageBreak/>
        <w:drawing>
          <wp:inline distT="0" distB="0" distL="0" distR="0" wp14:anchorId="4F594966" wp14:editId="2F61BC8A">
            <wp:extent cx="5760720" cy="460857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die_management.png"/>
                    <pic:cNvPicPr/>
                  </pic:nvPicPr>
                  <pic:blipFill>
                    <a:blip r:embed="rId31"/>
                    <a:stretch>
                      <a:fillRect/>
                    </a:stretch>
                  </pic:blipFill>
                  <pic:spPr>
                    <a:xfrm>
                      <a:off x="0" y="0"/>
                      <a:ext cx="5760720" cy="4608576"/>
                    </a:xfrm>
                    <a:prstGeom prst="rect">
                      <a:avLst/>
                    </a:prstGeom>
                  </pic:spPr>
                </pic:pic>
              </a:graphicData>
            </a:graphic>
          </wp:inline>
        </w:drawing>
      </w:r>
    </w:p>
    <w:p w14:paraId="571C1D0D" w14:textId="77777777" w:rsidR="001A77C9" w:rsidRDefault="00000000">
      <w:pPr>
        <w:pStyle w:val="Caption"/>
        <w:jc w:val="center"/>
      </w:pPr>
      <w:bookmarkStart w:id="126" w:name="_Toc235823362"/>
      <w:r>
        <w:rPr>
          <w:b/>
        </w:rPr>
        <w:t xml:space="preserve">Figure </w:t>
      </w:r>
      <w:fldSimple w:instr=" SEQ Figure \* ARABIC ">
        <w:r w:rsidR="001A77C9">
          <w:t>#</w:t>
        </w:r>
      </w:fldSimple>
      <w:r>
        <w:rPr>
          <w:b/>
        </w:rPr>
        <w:t xml:space="preserve"> — Die Management (db_die_management.png)</w:t>
      </w:r>
      <w:bookmarkEnd w:id="126"/>
    </w:p>
    <w:p w14:paraId="6C9351AA" w14:textId="77777777" w:rsidR="001A77C9" w:rsidRDefault="00000000">
      <w:r>
        <w:t>*Requirements traced: see Chapter 4.*</w:t>
      </w:r>
    </w:p>
    <w:p w14:paraId="6AB0CDB5" w14:textId="77777777" w:rsidR="001A77C9" w:rsidRDefault="00000000">
      <w:pPr>
        <w:jc w:val="center"/>
      </w:pPr>
      <w:r>
        <w:rPr>
          <w:noProof/>
        </w:rPr>
        <w:lastRenderedPageBreak/>
        <w:drawing>
          <wp:inline distT="0" distB="0" distL="0" distR="0" wp14:anchorId="538ABA45" wp14:editId="0C18D57E">
            <wp:extent cx="5760720" cy="460857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oee.png"/>
                    <pic:cNvPicPr/>
                  </pic:nvPicPr>
                  <pic:blipFill>
                    <a:blip r:embed="rId33"/>
                    <a:stretch>
                      <a:fillRect/>
                    </a:stretch>
                  </pic:blipFill>
                  <pic:spPr>
                    <a:xfrm>
                      <a:off x="0" y="0"/>
                      <a:ext cx="5760720" cy="4608576"/>
                    </a:xfrm>
                    <a:prstGeom prst="rect">
                      <a:avLst/>
                    </a:prstGeom>
                  </pic:spPr>
                </pic:pic>
              </a:graphicData>
            </a:graphic>
          </wp:inline>
        </w:drawing>
      </w:r>
    </w:p>
    <w:p w14:paraId="1BD088C6" w14:textId="77777777" w:rsidR="001A77C9" w:rsidRDefault="00000000">
      <w:pPr>
        <w:pStyle w:val="Caption"/>
        <w:jc w:val="center"/>
      </w:pPr>
      <w:bookmarkStart w:id="127" w:name="_Toc235823363"/>
      <w:r>
        <w:rPr>
          <w:b/>
        </w:rPr>
        <w:t xml:space="preserve">Figure </w:t>
      </w:r>
      <w:fldSimple w:instr=" SEQ Figure \* ARABIC ">
        <w:r w:rsidR="001A77C9">
          <w:t>#</w:t>
        </w:r>
      </w:fldSimple>
      <w:r>
        <w:rPr>
          <w:b/>
        </w:rPr>
        <w:t xml:space="preserve"> — OEE Dashboard (db_oee.png)</w:t>
      </w:r>
      <w:bookmarkEnd w:id="127"/>
    </w:p>
    <w:p w14:paraId="2A1BDC9D" w14:textId="77777777" w:rsidR="001A77C9" w:rsidRDefault="00000000">
      <w:r>
        <w:t>*Requirements traced: see Chapter 4.*</w:t>
      </w:r>
    </w:p>
    <w:sectPr w:rsidR="001A77C9" w:rsidSect="006934D5">
      <w:headerReference w:type="default" r:id="rId34"/>
      <w:footerReference w:type="default" r:id="rId35"/>
      <w:headerReference w:type="first" r:id="rId36"/>
      <w:pgSz w:w="11906" w:h="16838" w:code="9"/>
      <w:pgMar w:top="1843" w:right="1559" w:bottom="1134" w:left="1440" w:header="720" w:footer="4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0452F" w14:textId="77777777" w:rsidR="00E4547A" w:rsidRDefault="00E4547A">
      <w:pPr>
        <w:spacing w:after="0"/>
      </w:pPr>
      <w:r>
        <w:separator/>
      </w:r>
    </w:p>
  </w:endnote>
  <w:endnote w:type="continuationSeparator" w:id="0">
    <w:p w14:paraId="4A2E8437" w14:textId="77777777" w:rsidR="00E4547A" w:rsidRDefault="00E4547A">
      <w:pPr>
        <w:spacing w:after="0"/>
      </w:pPr>
      <w:r>
        <w:continuationSeparator/>
      </w:r>
    </w:p>
  </w:endnote>
  <w:endnote w:type="continuationNotice" w:id="1">
    <w:p w14:paraId="22E083FE" w14:textId="77777777" w:rsidR="00E4547A" w:rsidRDefault="00E454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quip Medium">
    <w:altName w:val="Calibri"/>
    <w:panose1 w:val="02000603000000020004"/>
    <w:charset w:val="00"/>
    <w:family w:val="auto"/>
    <w:pitch w:val="variable"/>
    <w:sig w:usb0="A00000AF" w:usb1="4000207B" w:usb2="00000000" w:usb3="00000000" w:csb0="00000093"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4B66" w14:textId="77777777" w:rsidR="004E2A3F" w:rsidRDefault="00AD6458" w:rsidP="003222C2">
    <w:pPr>
      <w:pStyle w:val="Footer"/>
      <w:rPr>
        <w:b/>
        <w:bCs/>
        <w:szCs w:val="16"/>
      </w:rPr>
    </w:pPr>
    <w:r>
      <w:rPr>
        <w:b/>
        <w:bCs/>
        <w:szCs w:val="16"/>
      </w:rPr>
      <w:t>United Aluminum Confidential</w:t>
    </w:r>
    <w:r>
      <w:rPr>
        <w:b/>
        <w:bCs/>
        <w:szCs w:val="16"/>
      </w:rPr>
      <w:tab/>
    </w:r>
    <w:r>
      <w:rPr>
        <w:b/>
        <w:bCs/>
        <w:szCs w:val="16"/>
      </w:rPr>
      <w:tab/>
    </w:r>
    <w:r>
      <w:rPr>
        <w:b/>
        <w:bCs/>
        <w:szCs w:val="16"/>
      </w:rPr>
      <w:tab/>
    </w:r>
    <w:r>
      <w:rPr>
        <w:b/>
        <w:bCs/>
        <w:szCs w:val="16"/>
      </w:rPr>
      <w:tab/>
    </w:r>
    <w:r w:rsidR="002A5034">
      <w:rPr>
        <w:b/>
        <w:bCs/>
        <w:szCs w:val="16"/>
      </w:rPr>
      <w:t xml:space="preserve"> </w:t>
    </w:r>
    <w:r>
      <w:rPr>
        <w:sz w:val="18"/>
        <w:szCs w:val="18"/>
      </w:rPr>
      <w:t>Copyright © 2013 United Aluminum Corporation</w:t>
    </w:r>
  </w:p>
  <w:p w14:paraId="3FF78077" w14:textId="77777777" w:rsidR="004E2A3F" w:rsidRPr="004A1028" w:rsidRDefault="004E2A3F" w:rsidP="004A1028">
    <w:pPr>
      <w:pStyle w:val="Footer"/>
    </w:pPr>
    <w:r w:rsidRPr="004A1028">
      <w:rPr>
        <w:b/>
        <w:bCs/>
        <w:noProof/>
        <w:lang w:eastAsia="de-DE"/>
      </w:rPr>
      <w:drawing>
        <wp:anchor distT="0" distB="0" distL="114300" distR="114300" simplePos="0" relativeHeight="251658241" behindDoc="0" locked="0" layoutInCell="1" allowOverlap="1" wp14:anchorId="18DF9492" wp14:editId="545374FD">
          <wp:simplePos x="0" y="0"/>
          <wp:positionH relativeFrom="column">
            <wp:posOffset>5323205</wp:posOffset>
          </wp:positionH>
          <wp:positionV relativeFrom="paragraph">
            <wp:posOffset>43018</wp:posOffset>
          </wp:positionV>
          <wp:extent cx="852170" cy="241300"/>
          <wp:effectExtent l="0" t="0" r="5080" b="6350"/>
          <wp:wrapSquare wrapText="bothSides"/>
          <wp:docPr id="648474388" name="Grafik 8" descr="Ein Bild, das Lich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agarro Scribble_variation05.png"/>
                  <pic:cNvPicPr/>
                </pic:nvPicPr>
                <pic:blipFill rotWithShape="1">
                  <a:blip r:embed="rId1">
                    <a:extLst>
                      <a:ext uri="{28A0092B-C50C-407E-A947-70E740481C1C}">
                        <a14:useLocalDpi xmlns:a14="http://schemas.microsoft.com/office/drawing/2010/main" val="0"/>
                      </a:ext>
                    </a:extLst>
                  </a:blip>
                  <a:srcRect t="23220" b="26454"/>
                  <a:stretch/>
                </pic:blipFill>
                <pic:spPr bwMode="auto">
                  <a:xfrm>
                    <a:off x="0" y="0"/>
                    <a:ext cx="852170" cy="241300"/>
                  </a:xfrm>
                  <a:prstGeom prst="rect">
                    <a:avLst/>
                  </a:prstGeom>
                  <a:ln>
                    <a:noFill/>
                  </a:ln>
                  <a:extLst>
                    <a:ext uri="{53640926-AAD7-44D8-BBD7-CCE9431645EC}">
                      <a14:shadowObscured xmlns:a14="http://schemas.microsoft.com/office/drawing/2010/main"/>
                    </a:ext>
                  </a:extLst>
                </pic:spPr>
              </pic:pic>
            </a:graphicData>
          </a:graphic>
        </wp:anchor>
      </w:drawing>
    </w:r>
    <w:r w:rsidRPr="004A1028">
      <w:fldChar w:fldCharType="begin"/>
    </w:r>
    <w:r w:rsidRPr="004A1028">
      <w:instrText>PAGE  \* Arabic  \* MERGEFORMAT</w:instrText>
    </w:r>
    <w:r w:rsidRPr="004A1028">
      <w:fldChar w:fldCharType="separate"/>
    </w:r>
    <w:r w:rsidRPr="004A1028">
      <w:t>1</w:t>
    </w:r>
    <w:r w:rsidRPr="004A1028">
      <w:fldChar w:fldCharType="end"/>
    </w:r>
    <w:r w:rsidRPr="004A1028">
      <w:t xml:space="preserve"> / </w:t>
    </w:r>
    <w:fldSimple w:instr="NUMPAGES  \* Arabic  \* MERGEFORMAT">
      <w:r w:rsidRPr="004A1028">
        <w:t>2</w:t>
      </w:r>
    </w:fldSimple>
    <w:r w:rsidR="006C2B5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3F546" w14:textId="77777777" w:rsidR="00E4547A" w:rsidRDefault="00E4547A">
      <w:pPr>
        <w:spacing w:after="0"/>
      </w:pPr>
      <w:r>
        <w:separator/>
      </w:r>
    </w:p>
  </w:footnote>
  <w:footnote w:type="continuationSeparator" w:id="0">
    <w:p w14:paraId="2E1C60F1" w14:textId="77777777" w:rsidR="00E4547A" w:rsidRDefault="00E4547A">
      <w:pPr>
        <w:spacing w:after="0"/>
      </w:pPr>
      <w:r>
        <w:continuationSeparator/>
      </w:r>
    </w:p>
  </w:footnote>
  <w:footnote w:type="continuationNotice" w:id="1">
    <w:p w14:paraId="0632DA76" w14:textId="77777777" w:rsidR="00E4547A" w:rsidRDefault="00E4547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7072" w14:textId="77777777" w:rsidR="004E2A3F" w:rsidRDefault="00B83A86" w:rsidP="004A1028">
    <w:pPr>
      <w:pStyle w:val="Header"/>
      <w:rPr>
        <w:sz w:val="16"/>
        <w:szCs w:val="16"/>
      </w:rPr>
    </w:pPr>
    <w:r>
      <w:rPr>
        <w:sz w:val="16"/>
        <w:szCs w:val="16"/>
      </w:rPr>
      <w:t>Flat</w:t>
    </w:r>
    <w:r w:rsidR="00972B8F">
      <w:rPr>
        <w:sz w:val="16"/>
        <w:szCs w:val="16"/>
      </w:rPr>
      <w:t xml:space="preserve"> </w:t>
    </w:r>
    <w:r>
      <w:rPr>
        <w:sz w:val="16"/>
        <w:szCs w:val="16"/>
      </w:rPr>
      <w:t>wire Machine - SRS</w:t>
    </w:r>
  </w:p>
  <w:p w14:paraId="339B9571" w14:textId="77777777" w:rsidR="004E2A3F" w:rsidRDefault="004E2A3F" w:rsidP="00F2327D">
    <w:pPr>
      <w:pStyle w:val="Header"/>
    </w:pPr>
    <w:r w:rsidRPr="004A1028">
      <w:rPr>
        <w:noProof/>
        <w:color w:val="06041F"/>
        <w:sz w:val="16"/>
        <w:szCs w:val="16"/>
      </w:rPr>
      <w:drawing>
        <wp:anchor distT="0" distB="0" distL="114300" distR="114300" simplePos="0" relativeHeight="251658240" behindDoc="0" locked="0" layoutInCell="1" allowOverlap="1" wp14:anchorId="325470C2" wp14:editId="6C767E7E">
          <wp:simplePos x="0" y="0"/>
          <wp:positionH relativeFrom="column">
            <wp:posOffset>4996815</wp:posOffset>
          </wp:positionH>
          <wp:positionV relativeFrom="paragraph">
            <wp:posOffset>-138430</wp:posOffset>
          </wp:positionV>
          <wp:extent cx="1183640" cy="351790"/>
          <wp:effectExtent l="0" t="0" r="0" b="0"/>
          <wp:wrapSquare wrapText="bothSides"/>
          <wp:docPr id="191418856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1">
                    <a:extLst>
                      <a:ext uri="{28A0092B-C50C-407E-A947-70E740481C1C}">
                        <a14:useLocalDpi xmlns:a14="http://schemas.microsoft.com/office/drawing/2010/main" val="0"/>
                      </a:ext>
                    </a:extLst>
                  </a:blip>
                  <a:stretch>
                    <a:fillRect/>
                  </a:stretch>
                </pic:blipFill>
                <pic:spPr>
                  <a:xfrm>
                    <a:off x="0" y="0"/>
                    <a:ext cx="1183640" cy="35179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3E10" w14:textId="77777777" w:rsidR="004E2A3F" w:rsidRPr="00AA7F5D" w:rsidRDefault="004E2A3F" w:rsidP="002C73A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84B6C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660B65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120E03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C12D0B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B06641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EC33A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35641F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D40C80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1FA2EF84"/>
    <w:lvl w:ilvl="0">
      <w:start w:val="1"/>
      <w:numFmt w:val="bullet"/>
      <w:pStyle w:val="ListBullet"/>
      <w:lvlText w:val=""/>
      <w:lvlJc w:val="left"/>
      <w:pPr>
        <w:tabs>
          <w:tab w:val="num" w:pos="720"/>
        </w:tabs>
        <w:ind w:left="720" w:hanging="360"/>
      </w:pPr>
      <w:rPr>
        <w:rFonts w:ascii="Symbol" w:hAnsi="Symbol" w:hint="default"/>
      </w:rPr>
    </w:lvl>
  </w:abstractNum>
  <w:abstractNum w:abstractNumId="9" w15:restartNumberingAfterBreak="0">
    <w:nsid w:val="00D76738"/>
    <w:multiLevelType w:val="multilevel"/>
    <w:tmpl w:val="20BE6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7593D"/>
    <w:multiLevelType w:val="multilevel"/>
    <w:tmpl w:val="677A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1122E"/>
    <w:multiLevelType w:val="multilevel"/>
    <w:tmpl w:val="2FECE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A39D0"/>
    <w:multiLevelType w:val="multilevel"/>
    <w:tmpl w:val="318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E30AA"/>
    <w:multiLevelType w:val="multilevel"/>
    <w:tmpl w:val="2752D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CF4697"/>
    <w:multiLevelType w:val="multilevel"/>
    <w:tmpl w:val="A8820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17972"/>
    <w:multiLevelType w:val="hybridMultilevel"/>
    <w:tmpl w:val="FA4255A4"/>
    <w:lvl w:ilvl="0" w:tplc="D1101436">
      <w:start w:val="1"/>
      <w:numFmt w:val="bullet"/>
      <w:pStyle w:val="BulletPointLevel1Nagarro"/>
      <w:lvlText w:val="›"/>
      <w:lvlJc w:val="left"/>
      <w:pPr>
        <w:ind w:left="1721" w:hanging="360"/>
      </w:pPr>
      <w:rPr>
        <w:rFonts w:ascii="Arial" w:hAnsi="Arial" w:hint="default"/>
        <w:b w:val="0"/>
        <w:i w:val="0"/>
        <w:color w:val="F8AE3C"/>
        <w:position w:val="0"/>
        <w:sz w:val="18"/>
        <w:szCs w:val="16"/>
        <w:u w:val="none" w:color="ED1C24"/>
        <w:vertAlign w:val="baseline"/>
      </w:rPr>
    </w:lvl>
    <w:lvl w:ilvl="1" w:tplc="6756D554">
      <w:start w:val="1"/>
      <w:numFmt w:val="bullet"/>
      <w:lvlText w:val="o"/>
      <w:lvlJc w:val="left"/>
      <w:pPr>
        <w:ind w:left="1806" w:hanging="360"/>
      </w:pPr>
      <w:rPr>
        <w:rFonts w:ascii="Courier New" w:hAnsi="Courier New" w:cs="Courier New" w:hint="default"/>
      </w:rPr>
    </w:lvl>
    <w:lvl w:ilvl="2" w:tplc="0C070005">
      <w:start w:val="1"/>
      <w:numFmt w:val="bullet"/>
      <w:lvlText w:val=""/>
      <w:lvlJc w:val="left"/>
      <w:pPr>
        <w:ind w:left="2526" w:hanging="360"/>
      </w:pPr>
      <w:rPr>
        <w:rFonts w:ascii="Wingdings" w:hAnsi="Wingdings" w:hint="default"/>
      </w:rPr>
    </w:lvl>
    <w:lvl w:ilvl="3" w:tplc="0C070001" w:tentative="1">
      <w:start w:val="1"/>
      <w:numFmt w:val="bullet"/>
      <w:lvlText w:val=""/>
      <w:lvlJc w:val="left"/>
      <w:pPr>
        <w:ind w:left="3246" w:hanging="360"/>
      </w:pPr>
      <w:rPr>
        <w:rFonts w:ascii="Symbol" w:hAnsi="Symbol" w:hint="default"/>
      </w:rPr>
    </w:lvl>
    <w:lvl w:ilvl="4" w:tplc="0C070003" w:tentative="1">
      <w:start w:val="1"/>
      <w:numFmt w:val="bullet"/>
      <w:lvlText w:val="o"/>
      <w:lvlJc w:val="left"/>
      <w:pPr>
        <w:ind w:left="3966" w:hanging="360"/>
      </w:pPr>
      <w:rPr>
        <w:rFonts w:ascii="Courier New" w:hAnsi="Courier New" w:cs="Courier New" w:hint="default"/>
      </w:rPr>
    </w:lvl>
    <w:lvl w:ilvl="5" w:tplc="0C070005" w:tentative="1">
      <w:start w:val="1"/>
      <w:numFmt w:val="bullet"/>
      <w:lvlText w:val=""/>
      <w:lvlJc w:val="left"/>
      <w:pPr>
        <w:ind w:left="4686" w:hanging="360"/>
      </w:pPr>
      <w:rPr>
        <w:rFonts w:ascii="Wingdings" w:hAnsi="Wingdings" w:hint="default"/>
      </w:rPr>
    </w:lvl>
    <w:lvl w:ilvl="6" w:tplc="0C070001" w:tentative="1">
      <w:start w:val="1"/>
      <w:numFmt w:val="bullet"/>
      <w:lvlText w:val=""/>
      <w:lvlJc w:val="left"/>
      <w:pPr>
        <w:ind w:left="5406" w:hanging="360"/>
      </w:pPr>
      <w:rPr>
        <w:rFonts w:ascii="Symbol" w:hAnsi="Symbol" w:hint="default"/>
      </w:rPr>
    </w:lvl>
    <w:lvl w:ilvl="7" w:tplc="0C070003" w:tentative="1">
      <w:start w:val="1"/>
      <w:numFmt w:val="bullet"/>
      <w:lvlText w:val="o"/>
      <w:lvlJc w:val="left"/>
      <w:pPr>
        <w:ind w:left="6126" w:hanging="360"/>
      </w:pPr>
      <w:rPr>
        <w:rFonts w:ascii="Courier New" w:hAnsi="Courier New" w:cs="Courier New" w:hint="default"/>
      </w:rPr>
    </w:lvl>
    <w:lvl w:ilvl="8" w:tplc="0C070005" w:tentative="1">
      <w:start w:val="1"/>
      <w:numFmt w:val="bullet"/>
      <w:lvlText w:val=""/>
      <w:lvlJc w:val="left"/>
      <w:pPr>
        <w:ind w:left="6846" w:hanging="360"/>
      </w:pPr>
      <w:rPr>
        <w:rFonts w:ascii="Wingdings" w:hAnsi="Wingdings" w:hint="default"/>
      </w:rPr>
    </w:lvl>
  </w:abstractNum>
  <w:abstractNum w:abstractNumId="16" w15:restartNumberingAfterBreak="0">
    <w:nsid w:val="0CAF4DCB"/>
    <w:multiLevelType w:val="multilevel"/>
    <w:tmpl w:val="3BEE6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C3E5A"/>
    <w:multiLevelType w:val="hybridMultilevel"/>
    <w:tmpl w:val="98384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1702E0A"/>
    <w:multiLevelType w:val="hybridMultilevel"/>
    <w:tmpl w:val="224AF8DC"/>
    <w:lvl w:ilvl="0" w:tplc="66CAC612">
      <w:start w:val="1"/>
      <w:numFmt w:val="bullet"/>
      <w:pStyle w:val="BulletPointLevel2Nagarro"/>
      <w:lvlText w:val="-"/>
      <w:lvlJc w:val="left"/>
      <w:pPr>
        <w:ind w:left="2061" w:hanging="360"/>
      </w:pPr>
      <w:rPr>
        <w:rFonts w:ascii="Courier New" w:hAnsi="Courier New" w:hint="default"/>
        <w:b w:val="0"/>
        <w:i w:val="0"/>
        <w:color w:val="DDDDE6" w:themeColor="background2"/>
      </w:rPr>
    </w:lvl>
    <w:lvl w:ilvl="1" w:tplc="0C070003" w:tentative="1">
      <w:start w:val="1"/>
      <w:numFmt w:val="bullet"/>
      <w:lvlText w:val="o"/>
      <w:lvlJc w:val="left"/>
      <w:pPr>
        <w:ind w:left="2535" w:hanging="360"/>
      </w:pPr>
      <w:rPr>
        <w:rFonts w:ascii="Courier New" w:hAnsi="Courier New" w:cs="Courier New" w:hint="default"/>
      </w:rPr>
    </w:lvl>
    <w:lvl w:ilvl="2" w:tplc="0C070005" w:tentative="1">
      <w:start w:val="1"/>
      <w:numFmt w:val="bullet"/>
      <w:lvlText w:val=""/>
      <w:lvlJc w:val="left"/>
      <w:pPr>
        <w:ind w:left="3255" w:hanging="360"/>
      </w:pPr>
      <w:rPr>
        <w:rFonts w:ascii="Wingdings" w:hAnsi="Wingdings" w:hint="default"/>
      </w:rPr>
    </w:lvl>
    <w:lvl w:ilvl="3" w:tplc="0C070001" w:tentative="1">
      <w:start w:val="1"/>
      <w:numFmt w:val="bullet"/>
      <w:lvlText w:val=""/>
      <w:lvlJc w:val="left"/>
      <w:pPr>
        <w:ind w:left="3975" w:hanging="360"/>
      </w:pPr>
      <w:rPr>
        <w:rFonts w:ascii="Symbol" w:hAnsi="Symbol" w:hint="default"/>
      </w:rPr>
    </w:lvl>
    <w:lvl w:ilvl="4" w:tplc="0C070003" w:tentative="1">
      <w:start w:val="1"/>
      <w:numFmt w:val="bullet"/>
      <w:lvlText w:val="o"/>
      <w:lvlJc w:val="left"/>
      <w:pPr>
        <w:ind w:left="4695" w:hanging="360"/>
      </w:pPr>
      <w:rPr>
        <w:rFonts w:ascii="Courier New" w:hAnsi="Courier New" w:cs="Courier New" w:hint="default"/>
      </w:rPr>
    </w:lvl>
    <w:lvl w:ilvl="5" w:tplc="0C070005" w:tentative="1">
      <w:start w:val="1"/>
      <w:numFmt w:val="bullet"/>
      <w:lvlText w:val=""/>
      <w:lvlJc w:val="left"/>
      <w:pPr>
        <w:ind w:left="5415" w:hanging="360"/>
      </w:pPr>
      <w:rPr>
        <w:rFonts w:ascii="Wingdings" w:hAnsi="Wingdings" w:hint="default"/>
      </w:rPr>
    </w:lvl>
    <w:lvl w:ilvl="6" w:tplc="0C070001" w:tentative="1">
      <w:start w:val="1"/>
      <w:numFmt w:val="bullet"/>
      <w:lvlText w:val=""/>
      <w:lvlJc w:val="left"/>
      <w:pPr>
        <w:ind w:left="6135" w:hanging="360"/>
      </w:pPr>
      <w:rPr>
        <w:rFonts w:ascii="Symbol" w:hAnsi="Symbol" w:hint="default"/>
      </w:rPr>
    </w:lvl>
    <w:lvl w:ilvl="7" w:tplc="0C070003" w:tentative="1">
      <w:start w:val="1"/>
      <w:numFmt w:val="bullet"/>
      <w:lvlText w:val="o"/>
      <w:lvlJc w:val="left"/>
      <w:pPr>
        <w:ind w:left="6855" w:hanging="360"/>
      </w:pPr>
      <w:rPr>
        <w:rFonts w:ascii="Courier New" w:hAnsi="Courier New" w:cs="Courier New" w:hint="default"/>
      </w:rPr>
    </w:lvl>
    <w:lvl w:ilvl="8" w:tplc="0C070005" w:tentative="1">
      <w:start w:val="1"/>
      <w:numFmt w:val="bullet"/>
      <w:lvlText w:val=""/>
      <w:lvlJc w:val="left"/>
      <w:pPr>
        <w:ind w:left="7575" w:hanging="360"/>
      </w:pPr>
      <w:rPr>
        <w:rFonts w:ascii="Wingdings" w:hAnsi="Wingdings" w:hint="default"/>
      </w:rPr>
    </w:lvl>
  </w:abstractNum>
  <w:abstractNum w:abstractNumId="19" w15:restartNumberingAfterBreak="0">
    <w:nsid w:val="12D77318"/>
    <w:multiLevelType w:val="multilevel"/>
    <w:tmpl w:val="3E06F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24B21"/>
    <w:multiLevelType w:val="multilevel"/>
    <w:tmpl w:val="E894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A7E5B"/>
    <w:multiLevelType w:val="multilevel"/>
    <w:tmpl w:val="90664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54EFC"/>
    <w:multiLevelType w:val="multilevel"/>
    <w:tmpl w:val="C2608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A53C62"/>
    <w:multiLevelType w:val="multilevel"/>
    <w:tmpl w:val="5F6A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479F0"/>
    <w:multiLevelType w:val="multilevel"/>
    <w:tmpl w:val="95F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D4AC3"/>
    <w:multiLevelType w:val="multilevel"/>
    <w:tmpl w:val="E060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E766F7"/>
    <w:multiLevelType w:val="hybridMultilevel"/>
    <w:tmpl w:val="8DAC8C7E"/>
    <w:lvl w:ilvl="0" w:tplc="EB025476">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846508B"/>
    <w:multiLevelType w:val="multilevel"/>
    <w:tmpl w:val="69EAB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30A21"/>
    <w:multiLevelType w:val="multilevel"/>
    <w:tmpl w:val="A80E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65E3E"/>
    <w:multiLevelType w:val="multilevel"/>
    <w:tmpl w:val="9AC04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469FB"/>
    <w:multiLevelType w:val="hybridMultilevel"/>
    <w:tmpl w:val="2286D24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BEB1E78"/>
    <w:multiLevelType w:val="multilevel"/>
    <w:tmpl w:val="111A5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352A4"/>
    <w:multiLevelType w:val="multilevel"/>
    <w:tmpl w:val="3294A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1A57C2"/>
    <w:multiLevelType w:val="multilevel"/>
    <w:tmpl w:val="EE806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278DA"/>
    <w:multiLevelType w:val="multilevel"/>
    <w:tmpl w:val="085E7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DB28EA"/>
    <w:multiLevelType w:val="hybridMultilevel"/>
    <w:tmpl w:val="BD1ED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00C023D"/>
    <w:multiLevelType w:val="multilevel"/>
    <w:tmpl w:val="100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886C20"/>
    <w:multiLevelType w:val="multilevel"/>
    <w:tmpl w:val="A6B01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AE6A98"/>
    <w:multiLevelType w:val="hybridMultilevel"/>
    <w:tmpl w:val="5108F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E92BBE"/>
    <w:multiLevelType w:val="hybridMultilevel"/>
    <w:tmpl w:val="823CC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43C0E22"/>
    <w:multiLevelType w:val="hybridMultilevel"/>
    <w:tmpl w:val="E4AC5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4C94EA2"/>
    <w:multiLevelType w:val="multilevel"/>
    <w:tmpl w:val="ACDC0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E33003"/>
    <w:multiLevelType w:val="multilevel"/>
    <w:tmpl w:val="60143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AF3967"/>
    <w:multiLevelType w:val="multilevel"/>
    <w:tmpl w:val="9E14F4F6"/>
    <w:lvl w:ilvl="0">
      <w:start w:val="1"/>
      <w:numFmt w:val="decimal"/>
      <w:lvlText w:val="%1."/>
      <w:lvlJc w:val="left"/>
      <w:pPr>
        <w:tabs>
          <w:tab w:val="num" w:pos="630"/>
        </w:tabs>
        <w:ind w:left="63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3954BF"/>
    <w:multiLevelType w:val="hybridMultilevel"/>
    <w:tmpl w:val="D47C2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AC43295"/>
    <w:multiLevelType w:val="multilevel"/>
    <w:tmpl w:val="69E4C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520AB6"/>
    <w:multiLevelType w:val="hybridMultilevel"/>
    <w:tmpl w:val="2264D36C"/>
    <w:lvl w:ilvl="0" w:tplc="6B8A13C2">
      <w:start w:val="1"/>
      <w:numFmt w:val="decimal"/>
      <w:pStyle w:val="ListNumb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BB66EE2"/>
    <w:multiLevelType w:val="multilevel"/>
    <w:tmpl w:val="2BA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FE27BA"/>
    <w:multiLevelType w:val="multilevel"/>
    <w:tmpl w:val="A964E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B17EDF"/>
    <w:multiLevelType w:val="hybridMultilevel"/>
    <w:tmpl w:val="E622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FC349F"/>
    <w:multiLevelType w:val="multilevel"/>
    <w:tmpl w:val="1108D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E2198"/>
    <w:multiLevelType w:val="multilevel"/>
    <w:tmpl w:val="D450B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F420EC"/>
    <w:multiLevelType w:val="multilevel"/>
    <w:tmpl w:val="6944F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74CE5"/>
    <w:multiLevelType w:val="multilevel"/>
    <w:tmpl w:val="5366E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DB495B"/>
    <w:multiLevelType w:val="multilevel"/>
    <w:tmpl w:val="E6329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191837"/>
    <w:multiLevelType w:val="multilevel"/>
    <w:tmpl w:val="75C68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824275"/>
    <w:multiLevelType w:val="multilevel"/>
    <w:tmpl w:val="A8101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981EF0"/>
    <w:multiLevelType w:val="hybridMultilevel"/>
    <w:tmpl w:val="35487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C133E14"/>
    <w:multiLevelType w:val="hybridMultilevel"/>
    <w:tmpl w:val="BF32703E"/>
    <w:lvl w:ilvl="0" w:tplc="6B0887DE">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4C412F3F"/>
    <w:multiLevelType w:val="multilevel"/>
    <w:tmpl w:val="60088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EF2F57"/>
    <w:multiLevelType w:val="multilevel"/>
    <w:tmpl w:val="D20EF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544991"/>
    <w:multiLevelType w:val="hybridMultilevel"/>
    <w:tmpl w:val="0BE815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4E6B2F04"/>
    <w:multiLevelType w:val="multilevel"/>
    <w:tmpl w:val="C13A7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1D3CEF"/>
    <w:multiLevelType w:val="multilevel"/>
    <w:tmpl w:val="9DC66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FC73B2"/>
    <w:multiLevelType w:val="hybridMultilevel"/>
    <w:tmpl w:val="A80C7FA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5C94830"/>
    <w:multiLevelType w:val="multilevel"/>
    <w:tmpl w:val="23943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BC21E7"/>
    <w:multiLevelType w:val="multilevel"/>
    <w:tmpl w:val="A5040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DA3BE9"/>
    <w:multiLevelType w:val="multilevel"/>
    <w:tmpl w:val="0E808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DB6194"/>
    <w:multiLevelType w:val="hybridMultilevel"/>
    <w:tmpl w:val="BF7EDA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F47645B"/>
    <w:multiLevelType w:val="multilevel"/>
    <w:tmpl w:val="85EAD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E051C1"/>
    <w:multiLevelType w:val="multilevel"/>
    <w:tmpl w:val="55367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D103DB"/>
    <w:multiLevelType w:val="multilevel"/>
    <w:tmpl w:val="3F3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3D106A"/>
    <w:multiLevelType w:val="hybridMultilevel"/>
    <w:tmpl w:val="7DB06574"/>
    <w:lvl w:ilvl="0" w:tplc="66FC4CB2">
      <w:start w:val="1"/>
      <w:numFmt w:val="lowerLetter"/>
      <w:lvlText w:val="%1."/>
      <w:lvlJc w:val="left"/>
      <w:pPr>
        <w:ind w:left="108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15:restartNumberingAfterBreak="0">
    <w:nsid w:val="627B4B96"/>
    <w:multiLevelType w:val="multilevel"/>
    <w:tmpl w:val="EC263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EB1B50"/>
    <w:multiLevelType w:val="multilevel"/>
    <w:tmpl w:val="EAF69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3A590A"/>
    <w:multiLevelType w:val="multilevel"/>
    <w:tmpl w:val="491C3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FA21FE"/>
    <w:multiLevelType w:val="multilevel"/>
    <w:tmpl w:val="8294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44745E"/>
    <w:multiLevelType w:val="multilevel"/>
    <w:tmpl w:val="AF9211F4"/>
    <w:lvl w:ilvl="0">
      <w:start w:val="1"/>
      <w:numFmt w:val="decimal"/>
      <w:pStyle w:val="Headline1-numbers"/>
      <w:suff w:val="space"/>
      <w:lvlText w:val="%1."/>
      <w:lvlJc w:val="left"/>
      <w:pPr>
        <w:ind w:left="720" w:hanging="363"/>
      </w:pPr>
      <w:rPr>
        <w:rFonts w:ascii="Equip Medium" w:hAnsi="Equip Medium" w:hint="default"/>
      </w:rPr>
    </w:lvl>
    <w:lvl w:ilvl="1">
      <w:start w:val="1"/>
      <w:numFmt w:val="decimal"/>
      <w:pStyle w:val="Headline2-numbers"/>
      <w:suff w:val="space"/>
      <w:lvlText w:val="%2."/>
      <w:lvlJc w:val="left"/>
      <w:pPr>
        <w:ind w:left="720" w:hanging="363"/>
      </w:pPr>
      <w:rPr>
        <w:rFonts w:asciiTheme="minorHAnsi" w:eastAsiaTheme="minorEastAsia" w:hAnsiTheme="minorHAnsi" w:cstheme="minorBidi"/>
      </w:rPr>
    </w:lvl>
    <w:lvl w:ilvl="2">
      <w:start w:val="1"/>
      <w:numFmt w:val="decimal"/>
      <w:pStyle w:val="Headline3-numbers"/>
      <w:suff w:val="space"/>
      <w:lvlText w:val="%1.%2.%3."/>
      <w:lvlJc w:val="left"/>
      <w:pPr>
        <w:ind w:left="720" w:hanging="363"/>
      </w:pPr>
      <w:rPr>
        <w:rFonts w:hint="default"/>
      </w:rPr>
    </w:lvl>
    <w:lvl w:ilvl="3">
      <w:start w:val="1"/>
      <w:numFmt w:val="decimal"/>
      <w:pStyle w:val="Headline4-numbers"/>
      <w:suff w:val="space"/>
      <w:lvlText w:val="%1.%2.%3.%4."/>
      <w:lvlJc w:val="left"/>
      <w:pPr>
        <w:ind w:left="720" w:hanging="363"/>
      </w:pPr>
      <w:rPr>
        <w:rFonts w:hint="default"/>
      </w:rPr>
    </w:lvl>
    <w:lvl w:ilvl="4">
      <w:start w:val="1"/>
      <w:numFmt w:val="decimal"/>
      <w:pStyle w:val="Headline5-numbers"/>
      <w:suff w:val="space"/>
      <w:lvlText w:val="%1.%2.%3.%4.%5."/>
      <w:lvlJc w:val="left"/>
      <w:pPr>
        <w:ind w:left="720" w:hanging="363"/>
      </w:pPr>
      <w:rPr>
        <w:rFonts w:hint="default"/>
      </w:rPr>
    </w:lvl>
    <w:lvl w:ilvl="5">
      <w:start w:val="1"/>
      <w:numFmt w:val="decimal"/>
      <w:pStyle w:val="Headline6-numbers"/>
      <w:suff w:val="space"/>
      <w:lvlText w:val="%1.%2.%3.%4.%5.%6."/>
      <w:lvlJc w:val="left"/>
      <w:pPr>
        <w:ind w:left="720" w:hanging="363"/>
      </w:pPr>
      <w:rPr>
        <w:rFonts w:hint="default"/>
      </w:rPr>
    </w:lvl>
    <w:lvl w:ilvl="6">
      <w:start w:val="1"/>
      <w:numFmt w:val="decimal"/>
      <w:pStyle w:val="Headline7-numbers"/>
      <w:suff w:val="space"/>
      <w:lvlText w:val="%1.%2.%3.%4.%5.%6.%7."/>
      <w:lvlJc w:val="left"/>
      <w:pPr>
        <w:ind w:left="720" w:hanging="363"/>
      </w:pPr>
      <w:rPr>
        <w:rFonts w:hint="default"/>
      </w:rPr>
    </w:lvl>
    <w:lvl w:ilvl="7">
      <w:start w:val="1"/>
      <w:numFmt w:val="decimal"/>
      <w:pStyle w:val="Headline8-numbers"/>
      <w:suff w:val="space"/>
      <w:lvlText w:val="%1.%2.%3.%4.%5.%6.%7.%8."/>
      <w:lvlJc w:val="left"/>
      <w:pPr>
        <w:ind w:left="720" w:hanging="363"/>
      </w:pPr>
      <w:rPr>
        <w:rFonts w:hint="default"/>
      </w:rPr>
    </w:lvl>
    <w:lvl w:ilvl="8">
      <w:start w:val="1"/>
      <w:numFmt w:val="decimal"/>
      <w:pStyle w:val="Headline9-numbers"/>
      <w:suff w:val="space"/>
      <w:lvlText w:val="%1.%2.%3.%4.%5.%6.%7.%8.%9."/>
      <w:lvlJc w:val="left"/>
      <w:pPr>
        <w:ind w:left="720" w:hanging="363"/>
      </w:pPr>
      <w:rPr>
        <w:rFonts w:hint="default"/>
      </w:rPr>
    </w:lvl>
  </w:abstractNum>
  <w:abstractNum w:abstractNumId="78" w15:restartNumberingAfterBreak="0">
    <w:nsid w:val="6ABC0191"/>
    <w:multiLevelType w:val="multilevel"/>
    <w:tmpl w:val="78B67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972404"/>
    <w:multiLevelType w:val="multilevel"/>
    <w:tmpl w:val="C7C8E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8569FB"/>
    <w:multiLevelType w:val="multilevel"/>
    <w:tmpl w:val="41E8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453A87"/>
    <w:multiLevelType w:val="multilevel"/>
    <w:tmpl w:val="314A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5F01CE"/>
    <w:multiLevelType w:val="multilevel"/>
    <w:tmpl w:val="E3C2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DB1D1D"/>
    <w:multiLevelType w:val="multilevel"/>
    <w:tmpl w:val="34A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AA30CD"/>
    <w:multiLevelType w:val="multilevel"/>
    <w:tmpl w:val="EC566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D163EC"/>
    <w:multiLevelType w:val="multilevel"/>
    <w:tmpl w:val="288A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E8143F"/>
    <w:multiLevelType w:val="multilevel"/>
    <w:tmpl w:val="C506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8F0C40"/>
    <w:multiLevelType w:val="hybridMultilevel"/>
    <w:tmpl w:val="30F80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EAF63E8"/>
    <w:multiLevelType w:val="multilevel"/>
    <w:tmpl w:val="144E3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B343BB"/>
    <w:multiLevelType w:val="multilevel"/>
    <w:tmpl w:val="2152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438298">
    <w:abstractNumId w:val="8"/>
  </w:num>
  <w:num w:numId="2" w16cid:durableId="2111663080">
    <w:abstractNumId w:val="7"/>
  </w:num>
  <w:num w:numId="3" w16cid:durableId="976763099">
    <w:abstractNumId w:val="6"/>
  </w:num>
  <w:num w:numId="4" w16cid:durableId="1780251970">
    <w:abstractNumId w:val="5"/>
  </w:num>
  <w:num w:numId="5" w16cid:durableId="2144812025">
    <w:abstractNumId w:val="4"/>
  </w:num>
  <w:num w:numId="6" w16cid:durableId="726685712">
    <w:abstractNumId w:val="3"/>
  </w:num>
  <w:num w:numId="7" w16cid:durableId="1878471672">
    <w:abstractNumId w:val="2"/>
  </w:num>
  <w:num w:numId="8" w16cid:durableId="470901844">
    <w:abstractNumId w:val="1"/>
  </w:num>
  <w:num w:numId="9" w16cid:durableId="2066443851">
    <w:abstractNumId w:val="0"/>
  </w:num>
  <w:num w:numId="10" w16cid:durableId="764115952">
    <w:abstractNumId w:val="46"/>
  </w:num>
  <w:num w:numId="11" w16cid:durableId="1987512228">
    <w:abstractNumId w:val="15"/>
  </w:num>
  <w:num w:numId="12" w16cid:durableId="1749158784">
    <w:abstractNumId w:val="18"/>
  </w:num>
  <w:num w:numId="13" w16cid:durableId="1420561476">
    <w:abstractNumId w:val="77"/>
  </w:num>
  <w:num w:numId="14" w16cid:durableId="1221671347">
    <w:abstractNumId w:val="64"/>
  </w:num>
  <w:num w:numId="15" w16cid:durableId="1544975315">
    <w:abstractNumId w:val="72"/>
  </w:num>
  <w:num w:numId="16" w16cid:durableId="2091147851">
    <w:abstractNumId w:val="58"/>
  </w:num>
  <w:num w:numId="17" w16cid:durableId="1733650892">
    <w:abstractNumId w:val="26"/>
  </w:num>
  <w:num w:numId="18" w16cid:durableId="1802065937">
    <w:abstractNumId w:val="61"/>
  </w:num>
  <w:num w:numId="19" w16cid:durableId="682362845">
    <w:abstractNumId w:val="68"/>
  </w:num>
  <w:num w:numId="20" w16cid:durableId="1796437802">
    <w:abstractNumId w:val="12"/>
  </w:num>
  <w:num w:numId="21" w16cid:durableId="1495801678">
    <w:abstractNumId w:val="21"/>
  </w:num>
  <w:num w:numId="22" w16cid:durableId="337734867">
    <w:abstractNumId w:val="39"/>
  </w:num>
  <w:num w:numId="23" w16cid:durableId="2094352609">
    <w:abstractNumId w:val="35"/>
  </w:num>
  <w:num w:numId="24" w16cid:durableId="1971784258">
    <w:abstractNumId w:val="57"/>
  </w:num>
  <w:num w:numId="25" w16cid:durableId="1240360333">
    <w:abstractNumId w:val="30"/>
  </w:num>
  <w:num w:numId="26" w16cid:durableId="759762782">
    <w:abstractNumId w:val="83"/>
  </w:num>
  <w:num w:numId="27" w16cid:durableId="427653127">
    <w:abstractNumId w:val="32"/>
  </w:num>
  <w:num w:numId="28" w16cid:durableId="1332374904">
    <w:abstractNumId w:val="10"/>
  </w:num>
  <w:num w:numId="29" w16cid:durableId="1689015369">
    <w:abstractNumId w:val="69"/>
  </w:num>
  <w:num w:numId="30" w16cid:durableId="738677512">
    <w:abstractNumId w:val="36"/>
  </w:num>
  <w:num w:numId="31" w16cid:durableId="1503206390">
    <w:abstractNumId w:val="33"/>
  </w:num>
  <w:num w:numId="32" w16cid:durableId="1054695191">
    <w:abstractNumId w:val="73"/>
  </w:num>
  <w:num w:numId="33" w16cid:durableId="1734237832">
    <w:abstractNumId w:val="53"/>
  </w:num>
  <w:num w:numId="34" w16cid:durableId="72973838">
    <w:abstractNumId w:val="71"/>
  </w:num>
  <w:num w:numId="35" w16cid:durableId="671492730">
    <w:abstractNumId w:val="50"/>
  </w:num>
  <w:num w:numId="36" w16cid:durableId="90588067">
    <w:abstractNumId w:val="43"/>
  </w:num>
  <w:num w:numId="37" w16cid:durableId="1642229994">
    <w:abstractNumId w:val="85"/>
  </w:num>
  <w:num w:numId="38" w16cid:durableId="101650187">
    <w:abstractNumId w:val="11"/>
  </w:num>
  <w:num w:numId="39" w16cid:durableId="58288998">
    <w:abstractNumId w:val="62"/>
  </w:num>
  <w:num w:numId="40" w16cid:durableId="1687320526">
    <w:abstractNumId w:val="27"/>
  </w:num>
  <w:num w:numId="41" w16cid:durableId="1467704104">
    <w:abstractNumId w:val="74"/>
  </w:num>
  <w:num w:numId="42" w16cid:durableId="1397245116">
    <w:abstractNumId w:val="56"/>
  </w:num>
  <w:num w:numId="43" w16cid:durableId="895047550">
    <w:abstractNumId w:val="31"/>
  </w:num>
  <w:num w:numId="44" w16cid:durableId="2029484097">
    <w:abstractNumId w:val="66"/>
  </w:num>
  <w:num w:numId="45" w16cid:durableId="873273326">
    <w:abstractNumId w:val="41"/>
  </w:num>
  <w:num w:numId="46" w16cid:durableId="190338200">
    <w:abstractNumId w:val="45"/>
  </w:num>
  <w:num w:numId="47" w16cid:durableId="1464730490">
    <w:abstractNumId w:val="9"/>
  </w:num>
  <w:num w:numId="48" w16cid:durableId="81145908">
    <w:abstractNumId w:val="23"/>
  </w:num>
  <w:num w:numId="49" w16cid:durableId="1355420406">
    <w:abstractNumId w:val="78"/>
  </w:num>
  <w:num w:numId="50" w16cid:durableId="1838619386">
    <w:abstractNumId w:val="22"/>
  </w:num>
  <w:num w:numId="51" w16cid:durableId="1393894531">
    <w:abstractNumId w:val="24"/>
  </w:num>
  <w:num w:numId="52" w16cid:durableId="791631631">
    <w:abstractNumId w:val="89"/>
  </w:num>
  <w:num w:numId="53" w16cid:durableId="530535884">
    <w:abstractNumId w:val="20"/>
  </w:num>
  <w:num w:numId="54" w16cid:durableId="113137183">
    <w:abstractNumId w:val="48"/>
  </w:num>
  <w:num w:numId="55" w16cid:durableId="150682235">
    <w:abstractNumId w:val="84"/>
  </w:num>
  <w:num w:numId="56" w16cid:durableId="589773567">
    <w:abstractNumId w:val="51"/>
  </w:num>
  <w:num w:numId="57" w16cid:durableId="45645130">
    <w:abstractNumId w:val="14"/>
  </w:num>
  <w:num w:numId="58" w16cid:durableId="338581578">
    <w:abstractNumId w:val="19"/>
  </w:num>
  <w:num w:numId="59" w16cid:durableId="1849786361">
    <w:abstractNumId w:val="67"/>
  </w:num>
  <w:num w:numId="60" w16cid:durableId="2057392395">
    <w:abstractNumId w:val="55"/>
  </w:num>
  <w:num w:numId="61" w16cid:durableId="290092824">
    <w:abstractNumId w:val="81"/>
  </w:num>
  <w:num w:numId="62" w16cid:durableId="1423141372">
    <w:abstractNumId w:val="34"/>
  </w:num>
  <w:num w:numId="63" w16cid:durableId="1802961907">
    <w:abstractNumId w:val="29"/>
  </w:num>
  <w:num w:numId="64" w16cid:durableId="1001397288">
    <w:abstractNumId w:val="86"/>
  </w:num>
  <w:num w:numId="65" w16cid:durableId="1675718078">
    <w:abstractNumId w:val="79"/>
  </w:num>
  <w:num w:numId="66" w16cid:durableId="1853373215">
    <w:abstractNumId w:val="80"/>
  </w:num>
  <w:num w:numId="67" w16cid:durableId="1454322842">
    <w:abstractNumId w:val="63"/>
  </w:num>
  <w:num w:numId="68" w16cid:durableId="343939131">
    <w:abstractNumId w:val="47"/>
  </w:num>
  <w:num w:numId="69" w16cid:durableId="1260793220">
    <w:abstractNumId w:val="54"/>
  </w:num>
  <w:num w:numId="70" w16cid:durableId="2015301174">
    <w:abstractNumId w:val="65"/>
  </w:num>
  <w:num w:numId="71" w16cid:durableId="1082071182">
    <w:abstractNumId w:val="52"/>
  </w:num>
  <w:num w:numId="72" w16cid:durableId="771171724">
    <w:abstractNumId w:val="28"/>
  </w:num>
  <w:num w:numId="73" w16cid:durableId="646859347">
    <w:abstractNumId w:val="59"/>
  </w:num>
  <w:num w:numId="74" w16cid:durableId="1571965829">
    <w:abstractNumId w:val="25"/>
  </w:num>
  <w:num w:numId="75" w16cid:durableId="1261529608">
    <w:abstractNumId w:val="88"/>
  </w:num>
  <w:num w:numId="76" w16cid:durableId="1439830750">
    <w:abstractNumId w:val="82"/>
  </w:num>
  <w:num w:numId="77" w16cid:durableId="2028142911">
    <w:abstractNumId w:val="16"/>
  </w:num>
  <w:num w:numId="78" w16cid:durableId="1873493752">
    <w:abstractNumId w:val="13"/>
  </w:num>
  <w:num w:numId="79" w16cid:durableId="1776166544">
    <w:abstractNumId w:val="76"/>
  </w:num>
  <w:num w:numId="80" w16cid:durableId="307589275">
    <w:abstractNumId w:val="70"/>
  </w:num>
  <w:num w:numId="81" w16cid:durableId="187450868">
    <w:abstractNumId w:val="42"/>
  </w:num>
  <w:num w:numId="82" w16cid:durableId="1471753664">
    <w:abstractNumId w:val="75"/>
  </w:num>
  <w:num w:numId="83" w16cid:durableId="1460562665">
    <w:abstractNumId w:val="60"/>
  </w:num>
  <w:num w:numId="84" w16cid:durableId="693969171">
    <w:abstractNumId w:val="37"/>
  </w:num>
  <w:num w:numId="85" w16cid:durableId="2017611450">
    <w:abstractNumId w:val="17"/>
  </w:num>
  <w:num w:numId="86" w16cid:durableId="113520329">
    <w:abstractNumId w:val="87"/>
  </w:num>
  <w:num w:numId="87" w16cid:durableId="1669021514">
    <w:abstractNumId w:val="38"/>
  </w:num>
  <w:num w:numId="88" w16cid:durableId="2131822222">
    <w:abstractNumId w:val="44"/>
  </w:num>
  <w:num w:numId="89" w16cid:durableId="169376390">
    <w:abstractNumId w:val="40"/>
  </w:num>
  <w:num w:numId="90" w16cid:durableId="1850366312">
    <w:abstractNumId w:val="4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3MjOytDQ1MDQxsjRV0lEKTi0uzszPAykwrAUAOedaOiwAAAA="/>
  </w:docVars>
  <w:rsids>
    <w:rsidRoot w:val="00223DBC"/>
    <w:rsid w:val="00001023"/>
    <w:rsid w:val="00003387"/>
    <w:rsid w:val="00003EE0"/>
    <w:rsid w:val="00007A85"/>
    <w:rsid w:val="00010678"/>
    <w:rsid w:val="00013238"/>
    <w:rsid w:val="000145C9"/>
    <w:rsid w:val="00014BB2"/>
    <w:rsid w:val="000154CD"/>
    <w:rsid w:val="0001708A"/>
    <w:rsid w:val="00020ADF"/>
    <w:rsid w:val="000234D5"/>
    <w:rsid w:val="000245C1"/>
    <w:rsid w:val="00027376"/>
    <w:rsid w:val="000279CD"/>
    <w:rsid w:val="00030820"/>
    <w:rsid w:val="00032D55"/>
    <w:rsid w:val="00032EC8"/>
    <w:rsid w:val="00033D1B"/>
    <w:rsid w:val="00036777"/>
    <w:rsid w:val="00042B5E"/>
    <w:rsid w:val="00063291"/>
    <w:rsid w:val="00065D0E"/>
    <w:rsid w:val="00066AD2"/>
    <w:rsid w:val="000679E8"/>
    <w:rsid w:val="000713ED"/>
    <w:rsid w:val="00073ED8"/>
    <w:rsid w:val="00076548"/>
    <w:rsid w:val="00077C1D"/>
    <w:rsid w:val="00081709"/>
    <w:rsid w:val="00096A9F"/>
    <w:rsid w:val="000A1176"/>
    <w:rsid w:val="000A43E9"/>
    <w:rsid w:val="000A6F40"/>
    <w:rsid w:val="000A7686"/>
    <w:rsid w:val="000B08A1"/>
    <w:rsid w:val="000B0C67"/>
    <w:rsid w:val="000B1D63"/>
    <w:rsid w:val="000B2046"/>
    <w:rsid w:val="000C2C21"/>
    <w:rsid w:val="000C3D82"/>
    <w:rsid w:val="000C42E0"/>
    <w:rsid w:val="000C5FA3"/>
    <w:rsid w:val="000D06FD"/>
    <w:rsid w:val="000D0DDC"/>
    <w:rsid w:val="000D241B"/>
    <w:rsid w:val="000D56FA"/>
    <w:rsid w:val="000D7E1B"/>
    <w:rsid w:val="000E0899"/>
    <w:rsid w:val="000E1C2C"/>
    <w:rsid w:val="000F12DF"/>
    <w:rsid w:val="000F1F21"/>
    <w:rsid w:val="000F47F6"/>
    <w:rsid w:val="000F52D6"/>
    <w:rsid w:val="000F56CC"/>
    <w:rsid w:val="000F7F41"/>
    <w:rsid w:val="00100A64"/>
    <w:rsid w:val="00106B26"/>
    <w:rsid w:val="00106D60"/>
    <w:rsid w:val="001101B8"/>
    <w:rsid w:val="00116D11"/>
    <w:rsid w:val="001177C1"/>
    <w:rsid w:val="001202C9"/>
    <w:rsid w:val="0012076A"/>
    <w:rsid w:val="00121B26"/>
    <w:rsid w:val="001245FB"/>
    <w:rsid w:val="001256B5"/>
    <w:rsid w:val="001338A9"/>
    <w:rsid w:val="00137C8C"/>
    <w:rsid w:val="001444B5"/>
    <w:rsid w:val="00147ECF"/>
    <w:rsid w:val="001503FE"/>
    <w:rsid w:val="001511AC"/>
    <w:rsid w:val="001519CB"/>
    <w:rsid w:val="0015433A"/>
    <w:rsid w:val="001548B6"/>
    <w:rsid w:val="00156C40"/>
    <w:rsid w:val="00157A57"/>
    <w:rsid w:val="001667AF"/>
    <w:rsid w:val="00170338"/>
    <w:rsid w:val="001704A5"/>
    <w:rsid w:val="00172803"/>
    <w:rsid w:val="00174DD7"/>
    <w:rsid w:val="00182F5B"/>
    <w:rsid w:val="00184E59"/>
    <w:rsid w:val="00185D15"/>
    <w:rsid w:val="00187D4C"/>
    <w:rsid w:val="0019495E"/>
    <w:rsid w:val="00196B05"/>
    <w:rsid w:val="00197CA6"/>
    <w:rsid w:val="001A2E6E"/>
    <w:rsid w:val="001A658D"/>
    <w:rsid w:val="001A6A0E"/>
    <w:rsid w:val="001A77C9"/>
    <w:rsid w:val="001B2460"/>
    <w:rsid w:val="001B3813"/>
    <w:rsid w:val="001B457D"/>
    <w:rsid w:val="001C350A"/>
    <w:rsid w:val="001C3C24"/>
    <w:rsid w:val="001C487A"/>
    <w:rsid w:val="001D1BC1"/>
    <w:rsid w:val="001D441F"/>
    <w:rsid w:val="001E0164"/>
    <w:rsid w:val="001E20C5"/>
    <w:rsid w:val="001F2823"/>
    <w:rsid w:val="001F40B5"/>
    <w:rsid w:val="001F50DE"/>
    <w:rsid w:val="001F6A70"/>
    <w:rsid w:val="00202E7C"/>
    <w:rsid w:val="002040A3"/>
    <w:rsid w:val="00210F0D"/>
    <w:rsid w:val="00212B12"/>
    <w:rsid w:val="002135D4"/>
    <w:rsid w:val="002146E9"/>
    <w:rsid w:val="0022054E"/>
    <w:rsid w:val="00220A29"/>
    <w:rsid w:val="002212D2"/>
    <w:rsid w:val="00221EBB"/>
    <w:rsid w:val="00223DBC"/>
    <w:rsid w:val="00227692"/>
    <w:rsid w:val="0023709C"/>
    <w:rsid w:val="0023778D"/>
    <w:rsid w:val="00241028"/>
    <w:rsid w:val="0024245D"/>
    <w:rsid w:val="00246DB2"/>
    <w:rsid w:val="00250C10"/>
    <w:rsid w:val="0025732E"/>
    <w:rsid w:val="002604F6"/>
    <w:rsid w:val="0026167C"/>
    <w:rsid w:val="002633E1"/>
    <w:rsid w:val="002641A6"/>
    <w:rsid w:val="00265E7C"/>
    <w:rsid w:val="00267D74"/>
    <w:rsid w:val="00272A7A"/>
    <w:rsid w:val="0027633A"/>
    <w:rsid w:val="00280F0C"/>
    <w:rsid w:val="00281D10"/>
    <w:rsid w:val="00281FD7"/>
    <w:rsid w:val="00282A0F"/>
    <w:rsid w:val="00287ADF"/>
    <w:rsid w:val="00290C56"/>
    <w:rsid w:val="002931DC"/>
    <w:rsid w:val="002A1B4C"/>
    <w:rsid w:val="002A26BA"/>
    <w:rsid w:val="002A5034"/>
    <w:rsid w:val="002A5ED3"/>
    <w:rsid w:val="002A630E"/>
    <w:rsid w:val="002A69A6"/>
    <w:rsid w:val="002B00AB"/>
    <w:rsid w:val="002B3A6B"/>
    <w:rsid w:val="002C302F"/>
    <w:rsid w:val="002C42BF"/>
    <w:rsid w:val="002C5C61"/>
    <w:rsid w:val="002C73AD"/>
    <w:rsid w:val="002C7740"/>
    <w:rsid w:val="002D578E"/>
    <w:rsid w:val="002D70AA"/>
    <w:rsid w:val="002E55EE"/>
    <w:rsid w:val="002E7307"/>
    <w:rsid w:val="002E7D5A"/>
    <w:rsid w:val="002F3F94"/>
    <w:rsid w:val="002F69DA"/>
    <w:rsid w:val="002F70E1"/>
    <w:rsid w:val="00300591"/>
    <w:rsid w:val="00306C55"/>
    <w:rsid w:val="003105CE"/>
    <w:rsid w:val="00321AC1"/>
    <w:rsid w:val="00321C16"/>
    <w:rsid w:val="003222C2"/>
    <w:rsid w:val="003246B6"/>
    <w:rsid w:val="0032685D"/>
    <w:rsid w:val="0033007B"/>
    <w:rsid w:val="0033203C"/>
    <w:rsid w:val="003344EE"/>
    <w:rsid w:val="00334E97"/>
    <w:rsid w:val="0034081A"/>
    <w:rsid w:val="00343713"/>
    <w:rsid w:val="0034441E"/>
    <w:rsid w:val="00344AA1"/>
    <w:rsid w:val="0034618A"/>
    <w:rsid w:val="0034647A"/>
    <w:rsid w:val="00351DEC"/>
    <w:rsid w:val="00353869"/>
    <w:rsid w:val="0036350D"/>
    <w:rsid w:val="0036481C"/>
    <w:rsid w:val="00364F11"/>
    <w:rsid w:val="00370931"/>
    <w:rsid w:val="00370F1D"/>
    <w:rsid w:val="00375499"/>
    <w:rsid w:val="0037719E"/>
    <w:rsid w:val="00380546"/>
    <w:rsid w:val="00387A08"/>
    <w:rsid w:val="00390419"/>
    <w:rsid w:val="00391215"/>
    <w:rsid w:val="003B31CC"/>
    <w:rsid w:val="003C31AE"/>
    <w:rsid w:val="003C4D4C"/>
    <w:rsid w:val="003C5759"/>
    <w:rsid w:val="003D1CB8"/>
    <w:rsid w:val="003D4117"/>
    <w:rsid w:val="003E0195"/>
    <w:rsid w:val="003E3E3E"/>
    <w:rsid w:val="003E43A3"/>
    <w:rsid w:val="003E6A7F"/>
    <w:rsid w:val="003F0D38"/>
    <w:rsid w:val="003F3FD0"/>
    <w:rsid w:val="003F5348"/>
    <w:rsid w:val="0040091D"/>
    <w:rsid w:val="0040236A"/>
    <w:rsid w:val="00402998"/>
    <w:rsid w:val="00410530"/>
    <w:rsid w:val="00412572"/>
    <w:rsid w:val="00425C76"/>
    <w:rsid w:val="00427D41"/>
    <w:rsid w:val="004308EA"/>
    <w:rsid w:val="00430F6A"/>
    <w:rsid w:val="004317EE"/>
    <w:rsid w:val="0043230F"/>
    <w:rsid w:val="00444731"/>
    <w:rsid w:val="004512FF"/>
    <w:rsid w:val="00455C70"/>
    <w:rsid w:val="0046247C"/>
    <w:rsid w:val="004645B4"/>
    <w:rsid w:val="004653BB"/>
    <w:rsid w:val="004662F3"/>
    <w:rsid w:val="004666E6"/>
    <w:rsid w:val="00467CF5"/>
    <w:rsid w:val="0047257C"/>
    <w:rsid w:val="00481C2E"/>
    <w:rsid w:val="00482157"/>
    <w:rsid w:val="00487665"/>
    <w:rsid w:val="00491D07"/>
    <w:rsid w:val="004920D0"/>
    <w:rsid w:val="00496A67"/>
    <w:rsid w:val="004A1028"/>
    <w:rsid w:val="004A1C10"/>
    <w:rsid w:val="004A4099"/>
    <w:rsid w:val="004A4871"/>
    <w:rsid w:val="004A4A9B"/>
    <w:rsid w:val="004B5D72"/>
    <w:rsid w:val="004B7894"/>
    <w:rsid w:val="004C2A13"/>
    <w:rsid w:val="004C50A7"/>
    <w:rsid w:val="004C512D"/>
    <w:rsid w:val="004C5211"/>
    <w:rsid w:val="004C5989"/>
    <w:rsid w:val="004D421B"/>
    <w:rsid w:val="004D6E7C"/>
    <w:rsid w:val="004E1B2B"/>
    <w:rsid w:val="004E2A3F"/>
    <w:rsid w:val="004E34FF"/>
    <w:rsid w:val="004E53B7"/>
    <w:rsid w:val="004F4F5B"/>
    <w:rsid w:val="004F5DAD"/>
    <w:rsid w:val="00500B70"/>
    <w:rsid w:val="005036D7"/>
    <w:rsid w:val="00514622"/>
    <w:rsid w:val="0051635B"/>
    <w:rsid w:val="00520C58"/>
    <w:rsid w:val="005241F4"/>
    <w:rsid w:val="00531CB7"/>
    <w:rsid w:val="00534952"/>
    <w:rsid w:val="00534DDD"/>
    <w:rsid w:val="005418A6"/>
    <w:rsid w:val="00544FC4"/>
    <w:rsid w:val="005461BD"/>
    <w:rsid w:val="00551AB0"/>
    <w:rsid w:val="005573E8"/>
    <w:rsid w:val="00562B06"/>
    <w:rsid w:val="005636F2"/>
    <w:rsid w:val="0057024F"/>
    <w:rsid w:val="005704F8"/>
    <w:rsid w:val="0057294A"/>
    <w:rsid w:val="00572CBB"/>
    <w:rsid w:val="0057570C"/>
    <w:rsid w:val="005766B7"/>
    <w:rsid w:val="00577428"/>
    <w:rsid w:val="005813F4"/>
    <w:rsid w:val="0058237E"/>
    <w:rsid w:val="005863F9"/>
    <w:rsid w:val="00595995"/>
    <w:rsid w:val="005A36F7"/>
    <w:rsid w:val="005B0C9C"/>
    <w:rsid w:val="005B263D"/>
    <w:rsid w:val="005B29B9"/>
    <w:rsid w:val="005B4DDF"/>
    <w:rsid w:val="005C7C03"/>
    <w:rsid w:val="005D3677"/>
    <w:rsid w:val="005D4B4D"/>
    <w:rsid w:val="005D4F19"/>
    <w:rsid w:val="005D79E2"/>
    <w:rsid w:val="005E3460"/>
    <w:rsid w:val="005E3790"/>
    <w:rsid w:val="005E4EDD"/>
    <w:rsid w:val="005E5392"/>
    <w:rsid w:val="005E76F2"/>
    <w:rsid w:val="005F36B5"/>
    <w:rsid w:val="006023C9"/>
    <w:rsid w:val="00604E93"/>
    <w:rsid w:val="0060521F"/>
    <w:rsid w:val="0061217E"/>
    <w:rsid w:val="00612484"/>
    <w:rsid w:val="0061401F"/>
    <w:rsid w:val="00614BBE"/>
    <w:rsid w:val="006167DF"/>
    <w:rsid w:val="00621AD5"/>
    <w:rsid w:val="00621DEC"/>
    <w:rsid w:val="0062304A"/>
    <w:rsid w:val="0062479F"/>
    <w:rsid w:val="00632098"/>
    <w:rsid w:val="0063359F"/>
    <w:rsid w:val="006345B7"/>
    <w:rsid w:val="00635393"/>
    <w:rsid w:val="00636A59"/>
    <w:rsid w:val="0064116B"/>
    <w:rsid w:val="00641707"/>
    <w:rsid w:val="006422DB"/>
    <w:rsid w:val="00644CB7"/>
    <w:rsid w:val="006533BA"/>
    <w:rsid w:val="00656663"/>
    <w:rsid w:val="00656FBA"/>
    <w:rsid w:val="00662A5F"/>
    <w:rsid w:val="00665C25"/>
    <w:rsid w:val="0067099B"/>
    <w:rsid w:val="006709EC"/>
    <w:rsid w:val="00671166"/>
    <w:rsid w:val="00680978"/>
    <w:rsid w:val="0068253D"/>
    <w:rsid w:val="006844B5"/>
    <w:rsid w:val="00687624"/>
    <w:rsid w:val="006934D5"/>
    <w:rsid w:val="00694B49"/>
    <w:rsid w:val="0069509B"/>
    <w:rsid w:val="006A6DDE"/>
    <w:rsid w:val="006B03E7"/>
    <w:rsid w:val="006B6F8F"/>
    <w:rsid w:val="006C2B51"/>
    <w:rsid w:val="006C4EA7"/>
    <w:rsid w:val="006C5777"/>
    <w:rsid w:val="006C5970"/>
    <w:rsid w:val="006D5DDC"/>
    <w:rsid w:val="006D5FF9"/>
    <w:rsid w:val="006E0330"/>
    <w:rsid w:val="006E11E6"/>
    <w:rsid w:val="006E1276"/>
    <w:rsid w:val="006F1A8C"/>
    <w:rsid w:val="00702CCC"/>
    <w:rsid w:val="00710E94"/>
    <w:rsid w:val="00714A39"/>
    <w:rsid w:val="00717CA0"/>
    <w:rsid w:val="00723539"/>
    <w:rsid w:val="007235D1"/>
    <w:rsid w:val="007239EA"/>
    <w:rsid w:val="00723CF5"/>
    <w:rsid w:val="00725650"/>
    <w:rsid w:val="0072712B"/>
    <w:rsid w:val="00730F76"/>
    <w:rsid w:val="00731BB9"/>
    <w:rsid w:val="007321C2"/>
    <w:rsid w:val="00733965"/>
    <w:rsid w:val="00734C8B"/>
    <w:rsid w:val="00740EA8"/>
    <w:rsid w:val="00741ED7"/>
    <w:rsid w:val="00743D72"/>
    <w:rsid w:val="00744970"/>
    <w:rsid w:val="00746BB2"/>
    <w:rsid w:val="00752E3B"/>
    <w:rsid w:val="00753758"/>
    <w:rsid w:val="00753C35"/>
    <w:rsid w:val="007625D0"/>
    <w:rsid w:val="007648E4"/>
    <w:rsid w:val="00764A06"/>
    <w:rsid w:val="00771493"/>
    <w:rsid w:val="00772713"/>
    <w:rsid w:val="00772CF9"/>
    <w:rsid w:val="00773746"/>
    <w:rsid w:val="00774D74"/>
    <w:rsid w:val="00776DD8"/>
    <w:rsid w:val="00783BF3"/>
    <w:rsid w:val="007874A0"/>
    <w:rsid w:val="00787A37"/>
    <w:rsid w:val="007956DE"/>
    <w:rsid w:val="007960DF"/>
    <w:rsid w:val="007A189D"/>
    <w:rsid w:val="007A3F18"/>
    <w:rsid w:val="007C1C8B"/>
    <w:rsid w:val="007C590F"/>
    <w:rsid w:val="007D4BD3"/>
    <w:rsid w:val="007D4E1C"/>
    <w:rsid w:val="007E302A"/>
    <w:rsid w:val="007E6139"/>
    <w:rsid w:val="007F0486"/>
    <w:rsid w:val="007F06A7"/>
    <w:rsid w:val="007F20BD"/>
    <w:rsid w:val="007F29F7"/>
    <w:rsid w:val="007F37F0"/>
    <w:rsid w:val="007F3922"/>
    <w:rsid w:val="007F4447"/>
    <w:rsid w:val="007F4E22"/>
    <w:rsid w:val="00800472"/>
    <w:rsid w:val="008013A1"/>
    <w:rsid w:val="0080212E"/>
    <w:rsid w:val="0080249F"/>
    <w:rsid w:val="00817977"/>
    <w:rsid w:val="008221CB"/>
    <w:rsid w:val="008236E1"/>
    <w:rsid w:val="00823848"/>
    <w:rsid w:val="00827E79"/>
    <w:rsid w:val="00835835"/>
    <w:rsid w:val="00835B52"/>
    <w:rsid w:val="008412C0"/>
    <w:rsid w:val="00851EED"/>
    <w:rsid w:val="008539D9"/>
    <w:rsid w:val="00854C9E"/>
    <w:rsid w:val="00855C7F"/>
    <w:rsid w:val="008662BB"/>
    <w:rsid w:val="00873205"/>
    <w:rsid w:val="00881A81"/>
    <w:rsid w:val="008830A2"/>
    <w:rsid w:val="00886786"/>
    <w:rsid w:val="008910A6"/>
    <w:rsid w:val="0089244D"/>
    <w:rsid w:val="008967EC"/>
    <w:rsid w:val="008A20BD"/>
    <w:rsid w:val="008A5A8B"/>
    <w:rsid w:val="008A7D69"/>
    <w:rsid w:val="008B248A"/>
    <w:rsid w:val="008B264D"/>
    <w:rsid w:val="008C368A"/>
    <w:rsid w:val="008C5BA9"/>
    <w:rsid w:val="008C604D"/>
    <w:rsid w:val="008D31C2"/>
    <w:rsid w:val="008D45E2"/>
    <w:rsid w:val="008D5BAD"/>
    <w:rsid w:val="008E29F6"/>
    <w:rsid w:val="008E676C"/>
    <w:rsid w:val="008F274A"/>
    <w:rsid w:val="009002A9"/>
    <w:rsid w:val="00901F21"/>
    <w:rsid w:val="0090757C"/>
    <w:rsid w:val="00913A69"/>
    <w:rsid w:val="00913FFD"/>
    <w:rsid w:val="0091796A"/>
    <w:rsid w:val="00922C88"/>
    <w:rsid w:val="009239C7"/>
    <w:rsid w:val="0093390A"/>
    <w:rsid w:val="00933F57"/>
    <w:rsid w:val="00943A3A"/>
    <w:rsid w:val="0094758A"/>
    <w:rsid w:val="00953843"/>
    <w:rsid w:val="0095467B"/>
    <w:rsid w:val="00956031"/>
    <w:rsid w:val="0096006A"/>
    <w:rsid w:val="009643D0"/>
    <w:rsid w:val="00966B10"/>
    <w:rsid w:val="00971280"/>
    <w:rsid w:val="00972B8F"/>
    <w:rsid w:val="009733DE"/>
    <w:rsid w:val="009735B8"/>
    <w:rsid w:val="00974309"/>
    <w:rsid w:val="00975840"/>
    <w:rsid w:val="00980674"/>
    <w:rsid w:val="00983D5B"/>
    <w:rsid w:val="009863AA"/>
    <w:rsid w:val="00990D59"/>
    <w:rsid w:val="00991C68"/>
    <w:rsid w:val="00995363"/>
    <w:rsid w:val="009A57E5"/>
    <w:rsid w:val="009A69D5"/>
    <w:rsid w:val="009B1C34"/>
    <w:rsid w:val="009B4184"/>
    <w:rsid w:val="009C107E"/>
    <w:rsid w:val="009C39A8"/>
    <w:rsid w:val="009C75B9"/>
    <w:rsid w:val="009D2601"/>
    <w:rsid w:val="009D35FF"/>
    <w:rsid w:val="009E15B8"/>
    <w:rsid w:val="009E499E"/>
    <w:rsid w:val="009E532E"/>
    <w:rsid w:val="009E60FD"/>
    <w:rsid w:val="009F0C73"/>
    <w:rsid w:val="009F25FE"/>
    <w:rsid w:val="00A016EE"/>
    <w:rsid w:val="00A05AF8"/>
    <w:rsid w:val="00A06D54"/>
    <w:rsid w:val="00A122D0"/>
    <w:rsid w:val="00A147E6"/>
    <w:rsid w:val="00A21142"/>
    <w:rsid w:val="00A22A6F"/>
    <w:rsid w:val="00A247FA"/>
    <w:rsid w:val="00A317FB"/>
    <w:rsid w:val="00A33017"/>
    <w:rsid w:val="00A3554A"/>
    <w:rsid w:val="00A40D60"/>
    <w:rsid w:val="00A412E6"/>
    <w:rsid w:val="00A41591"/>
    <w:rsid w:val="00A424D0"/>
    <w:rsid w:val="00A4429E"/>
    <w:rsid w:val="00A47498"/>
    <w:rsid w:val="00A55FEA"/>
    <w:rsid w:val="00A56E8B"/>
    <w:rsid w:val="00A60F8B"/>
    <w:rsid w:val="00A6127A"/>
    <w:rsid w:val="00A6427A"/>
    <w:rsid w:val="00A6576F"/>
    <w:rsid w:val="00A67212"/>
    <w:rsid w:val="00A75883"/>
    <w:rsid w:val="00A82143"/>
    <w:rsid w:val="00A83C9F"/>
    <w:rsid w:val="00A93227"/>
    <w:rsid w:val="00A94406"/>
    <w:rsid w:val="00AA0DE3"/>
    <w:rsid w:val="00AA7F5D"/>
    <w:rsid w:val="00AB2327"/>
    <w:rsid w:val="00AB3CD2"/>
    <w:rsid w:val="00AD0C3B"/>
    <w:rsid w:val="00AD5E4C"/>
    <w:rsid w:val="00AD6458"/>
    <w:rsid w:val="00AE4B07"/>
    <w:rsid w:val="00AE7232"/>
    <w:rsid w:val="00AE7573"/>
    <w:rsid w:val="00AE7F1E"/>
    <w:rsid w:val="00AF14F5"/>
    <w:rsid w:val="00AF494C"/>
    <w:rsid w:val="00AF58ED"/>
    <w:rsid w:val="00AF7F23"/>
    <w:rsid w:val="00B03644"/>
    <w:rsid w:val="00B03D09"/>
    <w:rsid w:val="00B17037"/>
    <w:rsid w:val="00B2169F"/>
    <w:rsid w:val="00B26049"/>
    <w:rsid w:val="00B31824"/>
    <w:rsid w:val="00B34771"/>
    <w:rsid w:val="00B354C6"/>
    <w:rsid w:val="00B35E60"/>
    <w:rsid w:val="00B36F81"/>
    <w:rsid w:val="00B41CEE"/>
    <w:rsid w:val="00B44EF4"/>
    <w:rsid w:val="00B46E0B"/>
    <w:rsid w:val="00B51259"/>
    <w:rsid w:val="00B52266"/>
    <w:rsid w:val="00B54F3B"/>
    <w:rsid w:val="00B56605"/>
    <w:rsid w:val="00B56845"/>
    <w:rsid w:val="00B60A72"/>
    <w:rsid w:val="00B60A9E"/>
    <w:rsid w:val="00B656C8"/>
    <w:rsid w:val="00B663D7"/>
    <w:rsid w:val="00B67C92"/>
    <w:rsid w:val="00B72070"/>
    <w:rsid w:val="00B7272C"/>
    <w:rsid w:val="00B742B2"/>
    <w:rsid w:val="00B81123"/>
    <w:rsid w:val="00B83A86"/>
    <w:rsid w:val="00B83BEE"/>
    <w:rsid w:val="00B83DBC"/>
    <w:rsid w:val="00B840C4"/>
    <w:rsid w:val="00B84754"/>
    <w:rsid w:val="00B84E7A"/>
    <w:rsid w:val="00B855A1"/>
    <w:rsid w:val="00B91016"/>
    <w:rsid w:val="00B92923"/>
    <w:rsid w:val="00B92D3F"/>
    <w:rsid w:val="00B92FFE"/>
    <w:rsid w:val="00B94B9D"/>
    <w:rsid w:val="00B95AF3"/>
    <w:rsid w:val="00B96871"/>
    <w:rsid w:val="00BA05E4"/>
    <w:rsid w:val="00BA4247"/>
    <w:rsid w:val="00BA60F0"/>
    <w:rsid w:val="00BA631E"/>
    <w:rsid w:val="00BB1E8C"/>
    <w:rsid w:val="00BB49F5"/>
    <w:rsid w:val="00BB671C"/>
    <w:rsid w:val="00BB7568"/>
    <w:rsid w:val="00BC503D"/>
    <w:rsid w:val="00BC772B"/>
    <w:rsid w:val="00BD3037"/>
    <w:rsid w:val="00BD30AA"/>
    <w:rsid w:val="00BE0069"/>
    <w:rsid w:val="00BE583E"/>
    <w:rsid w:val="00BE6633"/>
    <w:rsid w:val="00BE73C5"/>
    <w:rsid w:val="00BE7CA8"/>
    <w:rsid w:val="00BF215D"/>
    <w:rsid w:val="00C00A72"/>
    <w:rsid w:val="00C00FF4"/>
    <w:rsid w:val="00C0311A"/>
    <w:rsid w:val="00C0361A"/>
    <w:rsid w:val="00C05E5B"/>
    <w:rsid w:val="00C06300"/>
    <w:rsid w:val="00C06710"/>
    <w:rsid w:val="00C10ABA"/>
    <w:rsid w:val="00C13527"/>
    <w:rsid w:val="00C162E6"/>
    <w:rsid w:val="00C1769B"/>
    <w:rsid w:val="00C17D32"/>
    <w:rsid w:val="00C17E71"/>
    <w:rsid w:val="00C20A97"/>
    <w:rsid w:val="00C315A0"/>
    <w:rsid w:val="00C34AD0"/>
    <w:rsid w:val="00C36A00"/>
    <w:rsid w:val="00C40972"/>
    <w:rsid w:val="00C4407D"/>
    <w:rsid w:val="00C44CD5"/>
    <w:rsid w:val="00C5045A"/>
    <w:rsid w:val="00C5516C"/>
    <w:rsid w:val="00C60504"/>
    <w:rsid w:val="00C662CD"/>
    <w:rsid w:val="00C71A94"/>
    <w:rsid w:val="00C74CC8"/>
    <w:rsid w:val="00C7618B"/>
    <w:rsid w:val="00C80BBD"/>
    <w:rsid w:val="00C862EB"/>
    <w:rsid w:val="00C911B2"/>
    <w:rsid w:val="00C91B93"/>
    <w:rsid w:val="00CA24B2"/>
    <w:rsid w:val="00CA3DE3"/>
    <w:rsid w:val="00CA682E"/>
    <w:rsid w:val="00CC0C54"/>
    <w:rsid w:val="00CC34E6"/>
    <w:rsid w:val="00CD03D4"/>
    <w:rsid w:val="00CD0862"/>
    <w:rsid w:val="00CD2A78"/>
    <w:rsid w:val="00CD2DE6"/>
    <w:rsid w:val="00CD5483"/>
    <w:rsid w:val="00CD7E3C"/>
    <w:rsid w:val="00CE339F"/>
    <w:rsid w:val="00CE3491"/>
    <w:rsid w:val="00CE4191"/>
    <w:rsid w:val="00CF0246"/>
    <w:rsid w:val="00CF5173"/>
    <w:rsid w:val="00CF73DF"/>
    <w:rsid w:val="00D0084C"/>
    <w:rsid w:val="00D018E6"/>
    <w:rsid w:val="00D0331F"/>
    <w:rsid w:val="00D05353"/>
    <w:rsid w:val="00D06F7F"/>
    <w:rsid w:val="00D1064B"/>
    <w:rsid w:val="00D11533"/>
    <w:rsid w:val="00D12DC1"/>
    <w:rsid w:val="00D13BB0"/>
    <w:rsid w:val="00D20541"/>
    <w:rsid w:val="00D20A41"/>
    <w:rsid w:val="00D22761"/>
    <w:rsid w:val="00D23712"/>
    <w:rsid w:val="00D276DB"/>
    <w:rsid w:val="00D304C6"/>
    <w:rsid w:val="00D35236"/>
    <w:rsid w:val="00D415E1"/>
    <w:rsid w:val="00D420E7"/>
    <w:rsid w:val="00D502DC"/>
    <w:rsid w:val="00D50601"/>
    <w:rsid w:val="00D531FC"/>
    <w:rsid w:val="00D533A7"/>
    <w:rsid w:val="00D612B9"/>
    <w:rsid w:val="00D70678"/>
    <w:rsid w:val="00D73905"/>
    <w:rsid w:val="00D75505"/>
    <w:rsid w:val="00D75F37"/>
    <w:rsid w:val="00D76C84"/>
    <w:rsid w:val="00D80F76"/>
    <w:rsid w:val="00D826EE"/>
    <w:rsid w:val="00D915B8"/>
    <w:rsid w:val="00DA30D6"/>
    <w:rsid w:val="00DA4D24"/>
    <w:rsid w:val="00DB07C0"/>
    <w:rsid w:val="00DC1BD6"/>
    <w:rsid w:val="00DC4F9C"/>
    <w:rsid w:val="00DC610E"/>
    <w:rsid w:val="00DD2940"/>
    <w:rsid w:val="00DD5587"/>
    <w:rsid w:val="00DD6FE4"/>
    <w:rsid w:val="00DD7A57"/>
    <w:rsid w:val="00DE26F3"/>
    <w:rsid w:val="00DE7907"/>
    <w:rsid w:val="00DF0CF9"/>
    <w:rsid w:val="00DF0E46"/>
    <w:rsid w:val="00DF2CBC"/>
    <w:rsid w:val="00DF2E29"/>
    <w:rsid w:val="00DF46F0"/>
    <w:rsid w:val="00DF74B6"/>
    <w:rsid w:val="00DF7E9B"/>
    <w:rsid w:val="00E0304F"/>
    <w:rsid w:val="00E04285"/>
    <w:rsid w:val="00E07838"/>
    <w:rsid w:val="00E07AD8"/>
    <w:rsid w:val="00E12229"/>
    <w:rsid w:val="00E13CF3"/>
    <w:rsid w:val="00E17F35"/>
    <w:rsid w:val="00E20F93"/>
    <w:rsid w:val="00E237E7"/>
    <w:rsid w:val="00E23DC3"/>
    <w:rsid w:val="00E3528E"/>
    <w:rsid w:val="00E37DD7"/>
    <w:rsid w:val="00E422A0"/>
    <w:rsid w:val="00E44156"/>
    <w:rsid w:val="00E4547A"/>
    <w:rsid w:val="00E458CE"/>
    <w:rsid w:val="00E468A0"/>
    <w:rsid w:val="00E51435"/>
    <w:rsid w:val="00E5354B"/>
    <w:rsid w:val="00E5552F"/>
    <w:rsid w:val="00E60615"/>
    <w:rsid w:val="00E6151D"/>
    <w:rsid w:val="00E61672"/>
    <w:rsid w:val="00E63AC6"/>
    <w:rsid w:val="00E67D59"/>
    <w:rsid w:val="00E7225E"/>
    <w:rsid w:val="00E7685D"/>
    <w:rsid w:val="00E77F9D"/>
    <w:rsid w:val="00E835DE"/>
    <w:rsid w:val="00E8725B"/>
    <w:rsid w:val="00E9352B"/>
    <w:rsid w:val="00EA0571"/>
    <w:rsid w:val="00EA555D"/>
    <w:rsid w:val="00EA6497"/>
    <w:rsid w:val="00EA6714"/>
    <w:rsid w:val="00EA72DF"/>
    <w:rsid w:val="00EA7F3B"/>
    <w:rsid w:val="00EB0363"/>
    <w:rsid w:val="00EB0D81"/>
    <w:rsid w:val="00EB28DE"/>
    <w:rsid w:val="00EB2F31"/>
    <w:rsid w:val="00EB4B1D"/>
    <w:rsid w:val="00EB50A1"/>
    <w:rsid w:val="00EB7E93"/>
    <w:rsid w:val="00EC009B"/>
    <w:rsid w:val="00EC09E9"/>
    <w:rsid w:val="00EC56D4"/>
    <w:rsid w:val="00EC7EA2"/>
    <w:rsid w:val="00ED2F3C"/>
    <w:rsid w:val="00ED3C52"/>
    <w:rsid w:val="00ED4F91"/>
    <w:rsid w:val="00ED50C4"/>
    <w:rsid w:val="00ED657F"/>
    <w:rsid w:val="00EE0EAD"/>
    <w:rsid w:val="00EE3876"/>
    <w:rsid w:val="00EE7595"/>
    <w:rsid w:val="00EF3E44"/>
    <w:rsid w:val="00EF62B7"/>
    <w:rsid w:val="00F01DF5"/>
    <w:rsid w:val="00F05C35"/>
    <w:rsid w:val="00F061BF"/>
    <w:rsid w:val="00F06E21"/>
    <w:rsid w:val="00F109CF"/>
    <w:rsid w:val="00F13922"/>
    <w:rsid w:val="00F230A6"/>
    <w:rsid w:val="00F2327D"/>
    <w:rsid w:val="00F24A3E"/>
    <w:rsid w:val="00F25282"/>
    <w:rsid w:val="00F26F64"/>
    <w:rsid w:val="00F30E61"/>
    <w:rsid w:val="00F31257"/>
    <w:rsid w:val="00F36E89"/>
    <w:rsid w:val="00F37BED"/>
    <w:rsid w:val="00F44D7C"/>
    <w:rsid w:val="00F5130B"/>
    <w:rsid w:val="00F5249C"/>
    <w:rsid w:val="00F66EAC"/>
    <w:rsid w:val="00F708A0"/>
    <w:rsid w:val="00F71CF8"/>
    <w:rsid w:val="00F72805"/>
    <w:rsid w:val="00F73DEA"/>
    <w:rsid w:val="00F740C8"/>
    <w:rsid w:val="00F75B94"/>
    <w:rsid w:val="00F77CC6"/>
    <w:rsid w:val="00F82B85"/>
    <w:rsid w:val="00F84A31"/>
    <w:rsid w:val="00F87CCA"/>
    <w:rsid w:val="00F92318"/>
    <w:rsid w:val="00F935EE"/>
    <w:rsid w:val="00F93B9F"/>
    <w:rsid w:val="00F94733"/>
    <w:rsid w:val="00F97D67"/>
    <w:rsid w:val="00FA033E"/>
    <w:rsid w:val="00FA06A1"/>
    <w:rsid w:val="00FA3409"/>
    <w:rsid w:val="00FA40B6"/>
    <w:rsid w:val="00FA47F4"/>
    <w:rsid w:val="00FA5892"/>
    <w:rsid w:val="00FA7646"/>
    <w:rsid w:val="00FB0113"/>
    <w:rsid w:val="00FB0BDC"/>
    <w:rsid w:val="00FB3E39"/>
    <w:rsid w:val="00FB4130"/>
    <w:rsid w:val="00FC2326"/>
    <w:rsid w:val="00FC3502"/>
    <w:rsid w:val="00FC38A9"/>
    <w:rsid w:val="00FC38CD"/>
    <w:rsid w:val="00FC3C01"/>
    <w:rsid w:val="00FC6638"/>
    <w:rsid w:val="00FC7057"/>
    <w:rsid w:val="00FC7387"/>
    <w:rsid w:val="00FC7820"/>
    <w:rsid w:val="00FD133F"/>
    <w:rsid w:val="00FD57AE"/>
    <w:rsid w:val="00FE1869"/>
    <w:rsid w:val="00FE3647"/>
    <w:rsid w:val="00FE4AC7"/>
    <w:rsid w:val="00FE4D46"/>
    <w:rsid w:val="00FE6BFE"/>
    <w:rsid w:val="00FF0402"/>
    <w:rsid w:val="00FF3A4F"/>
    <w:rsid w:val="00FF514C"/>
    <w:rsid w:val="00FF5B2D"/>
    <w:rsid w:val="00FF7C3E"/>
    <w:rsid w:val="0DE7461F"/>
    <w:rsid w:val="32F2CA40"/>
    <w:rsid w:val="4DCD31C9"/>
    <w:rsid w:val="70300EBC"/>
    <w:rsid w:val="78B672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90E6A0"/>
  <w15:chartTrackingRefBased/>
  <w15:docId w15:val="{8CAAA377-3663-4BB1-AD50-2BE8BC68B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B1F1A" w:themeColor="accent1"/>
        <w:sz w:val="24"/>
        <w:szCs w:val="24"/>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A8C"/>
    <w:pPr>
      <w:spacing w:line="240" w:lineRule="auto"/>
    </w:pPr>
    <w:rPr>
      <w:color w:val="06041F"/>
      <w:sz w:val="20"/>
    </w:rPr>
  </w:style>
  <w:style w:type="paragraph" w:styleId="Heading1">
    <w:name w:val="heading 1"/>
    <w:aliases w:val="Headline1"/>
    <w:basedOn w:val="Normal"/>
    <w:next w:val="Normal"/>
    <w:link w:val="Heading1Char"/>
    <w:uiPriority w:val="9"/>
    <w:qFormat/>
    <w:rsid w:val="00B56605"/>
    <w:pPr>
      <w:keepNext/>
      <w:keepLines/>
      <w:spacing w:before="360" w:after="120" w:line="360" w:lineRule="auto"/>
      <w:outlineLvl w:val="0"/>
    </w:pPr>
    <w:rPr>
      <w:rFonts w:asciiTheme="majorHAnsi" w:eastAsiaTheme="majorEastAsia" w:hAnsiTheme="majorHAnsi" w:cstheme="majorBidi"/>
      <w:b/>
      <w:color w:val="66667A"/>
      <w:sz w:val="36"/>
      <w:szCs w:val="32"/>
    </w:rPr>
  </w:style>
  <w:style w:type="paragraph" w:styleId="Heading2">
    <w:name w:val="heading 2"/>
    <w:aliases w:val="Headline2"/>
    <w:basedOn w:val="Normal"/>
    <w:next w:val="Normal"/>
    <w:link w:val="Heading2Char"/>
    <w:uiPriority w:val="9"/>
    <w:unhideWhenUsed/>
    <w:qFormat/>
    <w:rsid w:val="00B56605"/>
    <w:pPr>
      <w:keepNext/>
      <w:keepLines/>
      <w:spacing w:before="360" w:line="312" w:lineRule="auto"/>
      <w:outlineLvl w:val="1"/>
    </w:pPr>
    <w:rPr>
      <w:rFonts w:ascii="Equip Medium" w:eastAsiaTheme="majorEastAsia" w:hAnsi="Equip Medium" w:cstheme="majorBidi"/>
      <w:b/>
      <w:color w:val="AEAEC0"/>
      <w:sz w:val="32"/>
      <w:szCs w:val="26"/>
    </w:rPr>
  </w:style>
  <w:style w:type="paragraph" w:styleId="Heading3">
    <w:name w:val="heading 3"/>
    <w:aliases w:val="Headline3"/>
    <w:basedOn w:val="Normal"/>
    <w:next w:val="Normal"/>
    <w:link w:val="Heading3Char"/>
    <w:uiPriority w:val="9"/>
    <w:unhideWhenUsed/>
    <w:qFormat/>
    <w:rsid w:val="00B56605"/>
    <w:pPr>
      <w:keepNext/>
      <w:keepLines/>
      <w:spacing w:before="240" w:after="120" w:line="312" w:lineRule="auto"/>
      <w:outlineLvl w:val="2"/>
    </w:pPr>
    <w:rPr>
      <w:rFonts w:ascii="Equip Medium" w:eastAsiaTheme="majorEastAsia" w:hAnsi="Equip Medium" w:cstheme="majorBidi"/>
      <w:color w:val="06041F" w:themeColor="text2"/>
      <w:sz w:val="24"/>
    </w:rPr>
  </w:style>
  <w:style w:type="paragraph" w:styleId="Heading4">
    <w:name w:val="heading 4"/>
    <w:aliases w:val="Headline4"/>
    <w:basedOn w:val="Normal"/>
    <w:next w:val="Normal"/>
    <w:link w:val="Heading4Char"/>
    <w:uiPriority w:val="9"/>
    <w:unhideWhenUsed/>
    <w:qFormat/>
    <w:rsid w:val="00B56605"/>
    <w:pPr>
      <w:keepNext/>
      <w:keepLines/>
      <w:spacing w:before="240" w:after="120" w:line="312" w:lineRule="auto"/>
      <w:outlineLvl w:val="3"/>
    </w:pPr>
    <w:rPr>
      <w:rFonts w:asciiTheme="majorHAnsi" w:eastAsiaTheme="majorEastAsia" w:hAnsiTheme="majorHAnsi" w:cstheme="majorBidi"/>
      <w:i/>
      <w:iCs/>
      <w:color w:val="66667A"/>
      <w:shd w:val="clear" w:color="auto" w:fill="FFFFFF"/>
    </w:rPr>
  </w:style>
  <w:style w:type="paragraph" w:styleId="Heading5">
    <w:name w:val="heading 5"/>
    <w:basedOn w:val="Normal"/>
    <w:next w:val="Normal"/>
    <w:link w:val="Heading5Char"/>
    <w:uiPriority w:val="9"/>
    <w:unhideWhenUsed/>
    <w:rsid w:val="00B56605"/>
    <w:pPr>
      <w:keepNext/>
      <w:keepLines/>
      <w:spacing w:before="40" w:after="0" w:line="312" w:lineRule="auto"/>
      <w:outlineLvl w:val="4"/>
    </w:pPr>
    <w:rPr>
      <w:rFonts w:asciiTheme="majorHAnsi" w:eastAsiaTheme="majorEastAsia" w:hAnsiTheme="majorHAnsi" w:cstheme="majorBidi"/>
      <w:color w:val="081713" w:themeColor="accent1" w:themeShade="BF"/>
    </w:rPr>
  </w:style>
  <w:style w:type="paragraph" w:styleId="Heading6">
    <w:name w:val="heading 6"/>
    <w:basedOn w:val="Normal"/>
    <w:next w:val="Normal"/>
    <w:link w:val="Heading6Char"/>
    <w:uiPriority w:val="9"/>
    <w:unhideWhenUsed/>
    <w:rsid w:val="00B56605"/>
    <w:pPr>
      <w:keepNext/>
      <w:keepLines/>
      <w:spacing w:before="40" w:after="0" w:line="312" w:lineRule="auto"/>
      <w:outlineLvl w:val="5"/>
    </w:pPr>
    <w:rPr>
      <w:rFonts w:asciiTheme="majorHAnsi" w:eastAsiaTheme="majorEastAsia" w:hAnsiTheme="majorHAnsi" w:cstheme="majorBidi"/>
      <w:color w:val="050F0C" w:themeColor="accent1" w:themeShade="7F"/>
    </w:rPr>
  </w:style>
  <w:style w:type="paragraph" w:styleId="Heading7">
    <w:name w:val="heading 7"/>
    <w:basedOn w:val="Normal"/>
    <w:next w:val="Normal"/>
    <w:link w:val="Heading7Char"/>
    <w:uiPriority w:val="9"/>
    <w:unhideWhenUsed/>
    <w:rsid w:val="00B56605"/>
    <w:pPr>
      <w:keepNext/>
      <w:keepLines/>
      <w:spacing w:before="40" w:after="0" w:line="312" w:lineRule="auto"/>
      <w:outlineLvl w:val="6"/>
    </w:pPr>
    <w:rPr>
      <w:rFonts w:asciiTheme="majorHAnsi" w:eastAsiaTheme="majorEastAsia" w:hAnsiTheme="majorHAnsi" w:cstheme="majorBidi"/>
      <w:i/>
      <w:iCs/>
      <w:color w:val="050F0C" w:themeColor="accent1" w:themeShade="7F"/>
    </w:rPr>
  </w:style>
  <w:style w:type="paragraph" w:styleId="Heading8">
    <w:name w:val="heading 8"/>
    <w:basedOn w:val="Normal"/>
    <w:next w:val="Normal"/>
    <w:link w:val="Heading8Char"/>
    <w:uiPriority w:val="9"/>
    <w:unhideWhenUsed/>
    <w:rsid w:val="00B56605"/>
    <w:pPr>
      <w:keepNext/>
      <w:keepLines/>
      <w:spacing w:before="40" w:after="0" w:line="312" w:lineRule="auto"/>
      <w:outlineLvl w:val="7"/>
    </w:pPr>
    <w:rPr>
      <w:rFonts w:asciiTheme="majorHAnsi" w:eastAsiaTheme="majorEastAsia" w:hAnsiTheme="majorHAnsi" w:cstheme="majorBidi"/>
      <w:color w:val="120C5F" w:themeColor="text1" w:themeTint="D8"/>
      <w:szCs w:val="21"/>
    </w:rPr>
  </w:style>
  <w:style w:type="paragraph" w:styleId="Heading9">
    <w:name w:val="heading 9"/>
    <w:basedOn w:val="Normal"/>
    <w:next w:val="Normal"/>
    <w:link w:val="Heading9Char"/>
    <w:uiPriority w:val="9"/>
    <w:unhideWhenUsed/>
    <w:rsid w:val="00B56605"/>
    <w:pPr>
      <w:keepNext/>
      <w:keepLines/>
      <w:spacing w:before="40" w:after="0" w:line="312" w:lineRule="auto"/>
      <w:outlineLvl w:val="8"/>
    </w:pPr>
    <w:rPr>
      <w:rFonts w:asciiTheme="majorHAnsi" w:eastAsiaTheme="majorEastAsia" w:hAnsiTheme="majorHAnsi" w:cstheme="majorBidi"/>
      <w:i/>
      <w:iCs/>
      <w:color w:val="120C5F"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F30E61"/>
    <w:pPr>
      <w:spacing w:after="600"/>
      <w:contextualSpacing/>
    </w:pPr>
    <w:rPr>
      <w:rFonts w:asciiTheme="majorHAnsi" w:eastAsiaTheme="majorEastAsia" w:hAnsiTheme="majorHAnsi" w:cstheme="majorBidi"/>
      <w:b/>
      <w:color w:val="47D7AC"/>
      <w:sz w:val="56"/>
      <w:szCs w:val="56"/>
    </w:rPr>
  </w:style>
  <w:style w:type="character" w:customStyle="1" w:styleId="TitleChar">
    <w:name w:val="Title Char"/>
    <w:basedOn w:val="DefaultParagraphFont"/>
    <w:link w:val="Title"/>
    <w:uiPriority w:val="1"/>
    <w:rsid w:val="00F30E61"/>
    <w:rPr>
      <w:rFonts w:asciiTheme="majorHAnsi" w:eastAsiaTheme="majorEastAsia" w:hAnsiTheme="majorHAnsi" w:cstheme="majorBidi"/>
      <w:b/>
      <w:color w:val="47D7AC"/>
      <w:sz w:val="56"/>
      <w:szCs w:val="56"/>
    </w:rPr>
  </w:style>
  <w:style w:type="character" w:customStyle="1" w:styleId="Heading1Char">
    <w:name w:val="Heading 1 Char"/>
    <w:aliases w:val="Headline1 Char"/>
    <w:basedOn w:val="DefaultParagraphFont"/>
    <w:link w:val="Heading1"/>
    <w:uiPriority w:val="9"/>
    <w:rsid w:val="00C10ABA"/>
    <w:rPr>
      <w:rFonts w:asciiTheme="majorHAnsi" w:eastAsiaTheme="majorEastAsia" w:hAnsiTheme="majorHAnsi" w:cstheme="majorBidi"/>
      <w:b/>
      <w:color w:val="66667A"/>
      <w:sz w:val="36"/>
      <w:szCs w:val="32"/>
    </w:rPr>
  </w:style>
  <w:style w:type="paragraph" w:styleId="Quote">
    <w:name w:val="Quote"/>
    <w:basedOn w:val="Normal"/>
    <w:next w:val="Normal"/>
    <w:link w:val="QuoteChar"/>
    <w:uiPriority w:val="11"/>
    <w:qFormat/>
    <w:rsid w:val="0046247C"/>
    <w:pPr>
      <w:spacing w:before="240" w:after="240" w:line="312" w:lineRule="auto"/>
      <w:ind w:left="284"/>
    </w:pPr>
    <w:rPr>
      <w:i/>
      <w:iCs/>
      <w:color w:val="66667A"/>
      <w:sz w:val="24"/>
    </w:rPr>
  </w:style>
  <w:style w:type="character" w:customStyle="1" w:styleId="QuoteChar">
    <w:name w:val="Quote Char"/>
    <w:basedOn w:val="DefaultParagraphFont"/>
    <w:link w:val="Quote"/>
    <w:uiPriority w:val="11"/>
    <w:rsid w:val="0046247C"/>
    <w:rPr>
      <w:i/>
      <w:iCs/>
      <w:color w:val="66667A"/>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andard-PaperTabelle">
    <w:name w:val="Standard-Paper Tabelle"/>
    <w:basedOn w:val="TableNormal"/>
    <w:uiPriority w:val="99"/>
    <w:rsid w:val="00344AA1"/>
    <w:pPr>
      <w:spacing w:before="120" w:after="80" w:line="240" w:lineRule="auto"/>
    </w:pPr>
    <w:rPr>
      <w:sz w:val="20"/>
    </w:rPr>
    <w:tblPr>
      <w:tblStyleRowBandSize w:val="1"/>
      <w:tblCellMar>
        <w:left w:w="0" w:type="dxa"/>
        <w:right w:w="634" w:type="dxa"/>
      </w:tblCellMar>
    </w:tblPr>
    <w:tblStylePr w:type="firstRow">
      <w:pPr>
        <w:wordWrap/>
        <w:spacing w:beforeLines="0" w:before="120" w:beforeAutospacing="0" w:afterLines="0" w:after="120" w:afterAutospacing="0"/>
        <w:contextualSpacing w:val="0"/>
        <w:jc w:val="left"/>
      </w:pPr>
      <w:rPr>
        <w:b/>
        <w:i w:val="0"/>
        <w:color w:val="FFFFFF" w:themeColor="background1"/>
        <w:sz w:val="32"/>
      </w:rPr>
      <w:tblPr/>
      <w:trPr>
        <w:tblHeader/>
      </w:trPr>
      <w:tcPr>
        <w:shd w:val="clear" w:color="auto" w:fill="0B1F1A" w:themeFill="accent1"/>
      </w:tcPr>
    </w:tblStylePr>
    <w:tblStylePr w:type="firstCol">
      <w:pPr>
        <w:wordWrap/>
        <w:spacing w:beforeLines="0" w:before="120" w:beforeAutospacing="0" w:afterLines="0" w:after="80" w:afterAutospacing="0"/>
        <w:contextualSpacing w:val="0"/>
        <w:jc w:val="right"/>
      </w:pPr>
      <w:rPr>
        <w:b/>
      </w:rPr>
    </w:tblStylePr>
    <w:tblStylePr w:type="band2Horz">
      <w:tblPr/>
      <w:tcPr>
        <w:shd w:val="clear" w:color="auto" w:fill="DDDDE6" w:themeFill="background2"/>
      </w:tcPr>
    </w:tblStylePr>
  </w:style>
  <w:style w:type="paragraph" w:styleId="ListBullet">
    <w:name w:val="List Bullet"/>
    <w:aliases w:val="Bullet points"/>
    <w:basedOn w:val="Normal"/>
    <w:uiPriority w:val="10"/>
    <w:unhideWhenUsed/>
    <w:qFormat/>
    <w:rsid w:val="00752E3B"/>
    <w:pPr>
      <w:numPr>
        <w:numId w:val="1"/>
      </w:numPr>
      <w:spacing w:after="60"/>
    </w:pPr>
  </w:style>
  <w:style w:type="paragraph" w:styleId="Header">
    <w:name w:val="header"/>
    <w:basedOn w:val="Normal"/>
    <w:link w:val="HeaderChar"/>
    <w:uiPriority w:val="99"/>
    <w:unhideWhenUsed/>
    <w:rsid w:val="004A1028"/>
    <w:pPr>
      <w:spacing w:after="0"/>
    </w:pPr>
    <w:rPr>
      <w:color w:val="AEAEC0"/>
    </w:rPr>
  </w:style>
  <w:style w:type="character" w:customStyle="1" w:styleId="HeaderChar">
    <w:name w:val="Header Char"/>
    <w:basedOn w:val="DefaultParagraphFont"/>
    <w:link w:val="Header"/>
    <w:uiPriority w:val="99"/>
    <w:rsid w:val="004A1028"/>
    <w:rPr>
      <w:color w:val="AEAEC0"/>
      <w:sz w:val="20"/>
    </w:rPr>
  </w:style>
  <w:style w:type="paragraph" w:styleId="Footer">
    <w:name w:val="footer"/>
    <w:aliases w:val="caption"/>
    <w:basedOn w:val="Normal"/>
    <w:link w:val="FooterChar"/>
    <w:uiPriority w:val="99"/>
    <w:unhideWhenUsed/>
    <w:qFormat/>
    <w:rsid w:val="004A1028"/>
    <w:pPr>
      <w:spacing w:before="120" w:after="120"/>
    </w:pPr>
    <w:rPr>
      <w:color w:val="AEAEC0"/>
      <w:sz w:val="16"/>
    </w:rPr>
  </w:style>
  <w:style w:type="character" w:customStyle="1" w:styleId="FooterChar">
    <w:name w:val="Footer Char"/>
    <w:aliases w:val="caption Char"/>
    <w:basedOn w:val="DefaultParagraphFont"/>
    <w:link w:val="Footer"/>
    <w:uiPriority w:val="99"/>
    <w:rsid w:val="004A1028"/>
    <w:rPr>
      <w:color w:val="AEAEC0"/>
      <w:sz w:val="16"/>
    </w:rPr>
  </w:style>
  <w:style w:type="character" w:customStyle="1" w:styleId="Heading2Char">
    <w:name w:val="Heading 2 Char"/>
    <w:aliases w:val="Headline2 Char"/>
    <w:basedOn w:val="DefaultParagraphFont"/>
    <w:link w:val="Heading2"/>
    <w:uiPriority w:val="9"/>
    <w:rsid w:val="00C10ABA"/>
    <w:rPr>
      <w:rFonts w:ascii="Equip Medium" w:eastAsiaTheme="majorEastAsia" w:hAnsi="Equip Medium" w:cstheme="majorBidi"/>
      <w:b/>
      <w:color w:val="AEAEC0"/>
      <w:sz w:val="32"/>
      <w:szCs w:val="26"/>
    </w:rPr>
  </w:style>
  <w:style w:type="paragraph" w:styleId="BalloonText">
    <w:name w:val="Balloon Text"/>
    <w:basedOn w:val="Normal"/>
    <w:link w:val="BalloonTextChar"/>
    <w:uiPriority w:val="99"/>
    <w:semiHidden/>
    <w:unhideWhenUsed/>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Pr>
      <w:rFonts w:ascii="Segoe UI" w:hAnsi="Segoe UI" w:cs="Segoe UI"/>
      <w:sz w:val="22"/>
      <w:szCs w:val="18"/>
    </w:rPr>
  </w:style>
  <w:style w:type="paragraph" w:styleId="ListNumber">
    <w:name w:val="List Number"/>
    <w:aliases w:val="Numbered list"/>
    <w:basedOn w:val="Normal"/>
    <w:uiPriority w:val="10"/>
    <w:unhideWhenUsed/>
    <w:qFormat/>
    <w:rsid w:val="00752E3B"/>
    <w:pPr>
      <w:numPr>
        <w:numId w:val="10"/>
      </w:numPr>
      <w:spacing w:after="60"/>
    </w:pPr>
  </w:style>
  <w:style w:type="paragraph" w:styleId="Bibliography">
    <w:name w:val="Bibliography"/>
    <w:basedOn w:val="Normal"/>
    <w:next w:val="Normal"/>
    <w:uiPriority w:val="37"/>
    <w:semiHidden/>
    <w:unhideWhenUsed/>
    <w:rsid w:val="0057024F"/>
    <w:pPr>
      <w:spacing w:line="312" w:lineRule="auto"/>
    </w:pPr>
  </w:style>
  <w:style w:type="paragraph" w:styleId="BlockText">
    <w:name w:val="Block Text"/>
    <w:basedOn w:val="Normal"/>
    <w:uiPriority w:val="99"/>
    <w:semiHidden/>
    <w:unhideWhenUsed/>
    <w:rsid w:val="0057024F"/>
    <w:pPr>
      <w:pBdr>
        <w:top w:val="single" w:sz="2" w:space="10" w:color="0B1F1A" w:themeColor="accent1" w:frame="1"/>
        <w:left w:val="single" w:sz="2" w:space="10" w:color="0B1F1A" w:themeColor="accent1" w:frame="1"/>
        <w:bottom w:val="single" w:sz="2" w:space="10" w:color="0B1F1A" w:themeColor="accent1" w:frame="1"/>
        <w:right w:val="single" w:sz="2" w:space="10" w:color="0B1F1A" w:themeColor="accent1" w:frame="1"/>
      </w:pBdr>
      <w:spacing w:line="312" w:lineRule="auto"/>
      <w:ind w:left="1152" w:right="1152"/>
    </w:pPr>
    <w:rPr>
      <w:i/>
      <w:iCs/>
    </w:rPr>
  </w:style>
  <w:style w:type="paragraph" w:styleId="BodyText">
    <w:name w:val="Body Text"/>
    <w:basedOn w:val="Normal"/>
    <w:link w:val="BodyTextChar"/>
    <w:uiPriority w:val="99"/>
    <w:semiHidden/>
    <w:unhideWhenUsed/>
    <w:rsid w:val="0057024F"/>
    <w:pPr>
      <w:spacing w:after="120" w:line="312" w:lineRule="auto"/>
    </w:pPr>
  </w:style>
  <w:style w:type="character" w:customStyle="1" w:styleId="BodyTextChar">
    <w:name w:val="Body Text Char"/>
    <w:basedOn w:val="DefaultParagraphFont"/>
    <w:link w:val="BodyText"/>
    <w:uiPriority w:val="99"/>
    <w:semiHidden/>
    <w:rsid w:val="0057024F"/>
  </w:style>
  <w:style w:type="paragraph" w:styleId="BodyText2">
    <w:name w:val="Body Text 2"/>
    <w:basedOn w:val="Normal"/>
    <w:link w:val="BodyText2Char"/>
    <w:uiPriority w:val="99"/>
    <w:semiHidden/>
    <w:unhideWhenUsed/>
    <w:rsid w:val="0057024F"/>
    <w:pPr>
      <w:spacing w:after="120" w:line="480" w:lineRule="auto"/>
    </w:pPr>
  </w:style>
  <w:style w:type="character" w:customStyle="1" w:styleId="BodyText2Char">
    <w:name w:val="Body Text 2 Char"/>
    <w:basedOn w:val="DefaultParagraphFont"/>
    <w:link w:val="BodyText2"/>
    <w:uiPriority w:val="99"/>
    <w:semiHidden/>
    <w:rsid w:val="0057024F"/>
  </w:style>
  <w:style w:type="paragraph" w:styleId="BodyText3">
    <w:name w:val="Body Text 3"/>
    <w:basedOn w:val="Normal"/>
    <w:link w:val="BodyText3Char"/>
    <w:uiPriority w:val="99"/>
    <w:semiHidden/>
    <w:unhideWhenUsed/>
    <w:rsid w:val="0057024F"/>
    <w:pPr>
      <w:spacing w:after="120" w:line="312" w:lineRule="auto"/>
    </w:pPr>
    <w:rPr>
      <w:szCs w:val="16"/>
    </w:rPr>
  </w:style>
  <w:style w:type="character" w:customStyle="1" w:styleId="BodyText3Char">
    <w:name w:val="Body Text 3 Char"/>
    <w:basedOn w:val="DefaultParagraphFont"/>
    <w:link w:val="BodyText3"/>
    <w:uiPriority w:val="99"/>
    <w:semiHidden/>
    <w:rsid w:val="0057024F"/>
    <w:rPr>
      <w:sz w:val="22"/>
      <w:szCs w:val="16"/>
    </w:rPr>
  </w:style>
  <w:style w:type="paragraph" w:styleId="BodyTextFirstIndent">
    <w:name w:val="Body Text First Indent"/>
    <w:basedOn w:val="BodyText"/>
    <w:link w:val="BodyTextFirstIndentChar"/>
    <w:uiPriority w:val="99"/>
    <w:semiHidden/>
    <w:unhideWhenUsed/>
    <w:rsid w:val="0057024F"/>
    <w:pPr>
      <w:spacing w:after="160"/>
      <w:ind w:firstLine="360"/>
    </w:pPr>
  </w:style>
  <w:style w:type="character" w:customStyle="1" w:styleId="BodyTextFirstIndentChar">
    <w:name w:val="Body Text First Indent Char"/>
    <w:basedOn w:val="BodyTextChar"/>
    <w:link w:val="BodyTextFirstIndent"/>
    <w:uiPriority w:val="99"/>
    <w:semiHidden/>
    <w:rsid w:val="0057024F"/>
  </w:style>
  <w:style w:type="paragraph" w:styleId="BodyTextIndent">
    <w:name w:val="Body Text Indent"/>
    <w:basedOn w:val="Normal"/>
    <w:link w:val="BodyTextIndentChar"/>
    <w:uiPriority w:val="99"/>
    <w:semiHidden/>
    <w:unhideWhenUsed/>
    <w:rsid w:val="0057024F"/>
    <w:pPr>
      <w:spacing w:after="120" w:line="312" w:lineRule="auto"/>
      <w:ind w:left="283"/>
    </w:pPr>
  </w:style>
  <w:style w:type="character" w:customStyle="1" w:styleId="BodyTextIndentChar">
    <w:name w:val="Body Text Indent Char"/>
    <w:basedOn w:val="DefaultParagraphFont"/>
    <w:link w:val="BodyTextIndent"/>
    <w:uiPriority w:val="99"/>
    <w:semiHidden/>
    <w:rsid w:val="0057024F"/>
  </w:style>
  <w:style w:type="paragraph" w:styleId="BodyTextFirstIndent2">
    <w:name w:val="Body Text First Indent 2"/>
    <w:basedOn w:val="BodyTextIndent"/>
    <w:link w:val="BodyTextFirstIndent2Char"/>
    <w:uiPriority w:val="99"/>
    <w:semiHidden/>
    <w:unhideWhenUsed/>
    <w:rsid w:val="0057024F"/>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57024F"/>
  </w:style>
  <w:style w:type="paragraph" w:styleId="BodyTextIndent2">
    <w:name w:val="Body Text Indent 2"/>
    <w:basedOn w:val="Normal"/>
    <w:link w:val="BodyTextIndent2Char"/>
    <w:uiPriority w:val="99"/>
    <w:semiHidden/>
    <w:unhideWhenUsed/>
    <w:rsid w:val="0057024F"/>
    <w:pPr>
      <w:spacing w:after="120" w:line="480" w:lineRule="auto"/>
      <w:ind w:left="283"/>
    </w:pPr>
  </w:style>
  <w:style w:type="character" w:customStyle="1" w:styleId="BodyTextIndent2Char">
    <w:name w:val="Body Text Indent 2 Char"/>
    <w:basedOn w:val="DefaultParagraphFont"/>
    <w:link w:val="BodyTextIndent2"/>
    <w:uiPriority w:val="99"/>
    <w:semiHidden/>
    <w:rsid w:val="0057024F"/>
  </w:style>
  <w:style w:type="paragraph" w:styleId="BodyTextIndent3">
    <w:name w:val="Body Text Indent 3"/>
    <w:basedOn w:val="Normal"/>
    <w:link w:val="BodyTextIndent3Char"/>
    <w:uiPriority w:val="99"/>
    <w:semiHidden/>
    <w:unhideWhenUsed/>
    <w:rsid w:val="0057024F"/>
    <w:pPr>
      <w:spacing w:after="120" w:line="312" w:lineRule="auto"/>
      <w:ind w:left="283"/>
    </w:pPr>
    <w:rPr>
      <w:szCs w:val="16"/>
    </w:rPr>
  </w:style>
  <w:style w:type="character" w:customStyle="1" w:styleId="BodyTextIndent3Char">
    <w:name w:val="Body Text Indent 3 Char"/>
    <w:basedOn w:val="DefaultParagraphFont"/>
    <w:link w:val="BodyTextIndent3"/>
    <w:uiPriority w:val="99"/>
    <w:semiHidden/>
    <w:rsid w:val="0057024F"/>
    <w:rPr>
      <w:sz w:val="22"/>
      <w:szCs w:val="16"/>
    </w:rPr>
  </w:style>
  <w:style w:type="character" w:styleId="BookTitle">
    <w:name w:val="Book Title"/>
    <w:basedOn w:val="DefaultParagraphFont"/>
    <w:uiPriority w:val="33"/>
    <w:semiHidden/>
    <w:unhideWhenUsed/>
    <w:qFormat/>
    <w:rsid w:val="0057024F"/>
    <w:rPr>
      <w:b/>
      <w:bCs/>
      <w:i/>
      <w:iCs/>
      <w:spacing w:val="5"/>
    </w:rPr>
  </w:style>
  <w:style w:type="paragraph" w:styleId="Caption">
    <w:name w:val="caption"/>
    <w:basedOn w:val="Normal"/>
    <w:next w:val="Normal"/>
    <w:uiPriority w:val="35"/>
    <w:semiHidden/>
    <w:unhideWhenUsed/>
    <w:qFormat/>
    <w:rsid w:val="0057024F"/>
    <w:pPr>
      <w:spacing w:after="200"/>
    </w:pPr>
    <w:rPr>
      <w:i/>
      <w:iCs/>
      <w:color w:val="06041F" w:themeColor="text2"/>
      <w:szCs w:val="18"/>
    </w:rPr>
  </w:style>
  <w:style w:type="paragraph" w:styleId="Closing">
    <w:name w:val="Closing"/>
    <w:basedOn w:val="Normal"/>
    <w:link w:val="ClosingChar"/>
    <w:uiPriority w:val="99"/>
    <w:semiHidden/>
    <w:unhideWhenUsed/>
    <w:rsid w:val="0057024F"/>
    <w:pPr>
      <w:spacing w:after="0"/>
      <w:ind w:left="4252"/>
    </w:pPr>
  </w:style>
  <w:style w:type="character" w:customStyle="1" w:styleId="ClosingChar">
    <w:name w:val="Closing Char"/>
    <w:basedOn w:val="DefaultParagraphFont"/>
    <w:link w:val="Closing"/>
    <w:uiPriority w:val="99"/>
    <w:semiHidden/>
    <w:rsid w:val="0057024F"/>
  </w:style>
  <w:style w:type="table" w:styleId="ColorfulGrid">
    <w:name w:val="Colorful Grid"/>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B0AAF4" w:themeFill="text1" w:themeFillTint="33"/>
    </w:tcPr>
    <w:tblStylePr w:type="firstRow">
      <w:rPr>
        <w:b/>
        <w:bCs/>
      </w:rPr>
      <w:tblPr/>
      <w:tcPr>
        <w:shd w:val="clear" w:color="auto" w:fill="6156E9" w:themeFill="text1" w:themeFillTint="66"/>
      </w:tcPr>
    </w:tblStylePr>
    <w:tblStylePr w:type="lastRow">
      <w:rPr>
        <w:b/>
        <w:bCs/>
        <w:color w:val="06041F" w:themeColor="text1"/>
      </w:rPr>
      <w:tblPr/>
      <w:tcPr>
        <w:shd w:val="clear" w:color="auto" w:fill="6156E9" w:themeFill="text1" w:themeFillTint="66"/>
      </w:tcPr>
    </w:tblStylePr>
    <w:tblStylePr w:type="firstCol">
      <w:rPr>
        <w:color w:val="FFFFFF" w:themeColor="background1"/>
      </w:rPr>
      <w:tblPr/>
      <w:tcPr>
        <w:shd w:val="clear" w:color="auto" w:fill="040317" w:themeFill="text1" w:themeFillShade="BF"/>
      </w:tcPr>
    </w:tblStylePr>
    <w:tblStylePr w:type="lastCol">
      <w:rPr>
        <w:color w:val="FFFFFF" w:themeColor="background1"/>
      </w:rPr>
      <w:tblPr/>
      <w:tcPr>
        <w:shd w:val="clear" w:color="auto" w:fill="040317" w:themeFill="text1" w:themeFillShade="BF"/>
      </w:tcPr>
    </w:tblStylePr>
    <w:tblStylePr w:type="band1Vert">
      <w:tblPr/>
      <w:tcPr>
        <w:shd w:val="clear" w:color="auto" w:fill="3A2DE4" w:themeFill="text1" w:themeFillTint="7F"/>
      </w:tcPr>
    </w:tblStylePr>
    <w:tblStylePr w:type="band1Horz">
      <w:tblPr/>
      <w:tcPr>
        <w:shd w:val="clear" w:color="auto" w:fill="3A2DE4" w:themeFill="text1" w:themeFillTint="7F"/>
      </w:tcPr>
    </w:tblStylePr>
  </w:style>
  <w:style w:type="table" w:styleId="ColorfulGrid-Accent1">
    <w:name w:val="Colorful Grid Accent 1"/>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B9E6DB" w:themeFill="accent1" w:themeFillTint="33"/>
    </w:tcPr>
    <w:tblStylePr w:type="firstRow">
      <w:rPr>
        <w:b/>
        <w:bCs/>
      </w:rPr>
      <w:tblPr/>
      <w:tcPr>
        <w:shd w:val="clear" w:color="auto" w:fill="74CEB7" w:themeFill="accent1" w:themeFillTint="66"/>
      </w:tcPr>
    </w:tblStylePr>
    <w:tblStylePr w:type="lastRow">
      <w:rPr>
        <w:b/>
        <w:bCs/>
        <w:color w:val="06041F" w:themeColor="text1"/>
      </w:rPr>
      <w:tblPr/>
      <w:tcPr>
        <w:shd w:val="clear" w:color="auto" w:fill="74CEB7" w:themeFill="accent1" w:themeFillTint="66"/>
      </w:tcPr>
    </w:tblStylePr>
    <w:tblStylePr w:type="firstCol">
      <w:rPr>
        <w:color w:val="FFFFFF" w:themeColor="background1"/>
      </w:rPr>
      <w:tblPr/>
      <w:tcPr>
        <w:shd w:val="clear" w:color="auto" w:fill="081713" w:themeFill="accent1" w:themeFillShade="BF"/>
      </w:tcPr>
    </w:tblStylePr>
    <w:tblStylePr w:type="lastCol">
      <w:rPr>
        <w:color w:val="FFFFFF" w:themeColor="background1"/>
      </w:rPr>
      <w:tblPr/>
      <w:tcPr>
        <w:shd w:val="clear" w:color="auto" w:fill="081713" w:themeFill="accent1" w:themeFillShade="BF"/>
      </w:tcPr>
    </w:tblStylePr>
    <w:tblStylePr w:type="band1Vert">
      <w:tblPr/>
      <w:tcPr>
        <w:shd w:val="clear" w:color="auto" w:fill="52C2A6" w:themeFill="accent1" w:themeFillTint="7F"/>
      </w:tcPr>
    </w:tblStylePr>
    <w:tblStylePr w:type="band1Horz">
      <w:tblPr/>
      <w:tcPr>
        <w:shd w:val="clear" w:color="auto" w:fill="52C2A6" w:themeFill="accent1" w:themeFillTint="7F"/>
      </w:tcPr>
    </w:tblStylePr>
  </w:style>
  <w:style w:type="table" w:styleId="ColorfulGrid-Accent2">
    <w:name w:val="Colorful Grid Accent 2"/>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D1EDE5" w:themeFill="accent2" w:themeFillTint="33"/>
    </w:tcPr>
    <w:tblStylePr w:type="firstRow">
      <w:rPr>
        <w:b/>
        <w:bCs/>
      </w:rPr>
      <w:tblPr/>
      <w:tcPr>
        <w:shd w:val="clear" w:color="auto" w:fill="A4DCCD" w:themeFill="accent2" w:themeFillTint="66"/>
      </w:tcPr>
    </w:tblStylePr>
    <w:tblStylePr w:type="lastRow">
      <w:rPr>
        <w:b/>
        <w:bCs/>
        <w:color w:val="06041F" w:themeColor="text1"/>
      </w:rPr>
      <w:tblPr/>
      <w:tcPr>
        <w:shd w:val="clear" w:color="auto" w:fill="A4DCCD" w:themeFill="accent2" w:themeFillTint="66"/>
      </w:tcPr>
    </w:tblStylePr>
    <w:tblStylePr w:type="firstCol">
      <w:rPr>
        <w:color w:val="FFFFFF" w:themeColor="background1"/>
      </w:rPr>
      <w:tblPr/>
      <w:tcPr>
        <w:shd w:val="clear" w:color="auto" w:fill="296A58" w:themeFill="accent2" w:themeFillShade="BF"/>
      </w:tcPr>
    </w:tblStylePr>
    <w:tblStylePr w:type="lastCol">
      <w:rPr>
        <w:color w:val="FFFFFF" w:themeColor="background1"/>
      </w:rPr>
      <w:tblPr/>
      <w:tcPr>
        <w:shd w:val="clear" w:color="auto" w:fill="296A58" w:themeFill="accent2" w:themeFillShade="BF"/>
      </w:tcPr>
    </w:tblStylePr>
    <w:tblStylePr w:type="band1Vert">
      <w:tblPr/>
      <w:tcPr>
        <w:shd w:val="clear" w:color="auto" w:fill="8ED3C0" w:themeFill="accent2" w:themeFillTint="7F"/>
      </w:tcPr>
    </w:tblStylePr>
    <w:tblStylePr w:type="band1Horz">
      <w:tblPr/>
      <w:tcPr>
        <w:shd w:val="clear" w:color="auto" w:fill="8ED3C0" w:themeFill="accent2" w:themeFillTint="7F"/>
      </w:tcPr>
    </w:tblStylePr>
  </w:style>
  <w:style w:type="table" w:styleId="ColorfulGrid-Accent3">
    <w:name w:val="Colorful Grid Accent 3"/>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D2F6EF" w:themeFill="accent3" w:themeFillTint="33"/>
    </w:tcPr>
    <w:tblStylePr w:type="firstRow">
      <w:rPr>
        <w:b/>
        <w:bCs/>
      </w:rPr>
      <w:tblPr/>
      <w:tcPr>
        <w:shd w:val="clear" w:color="auto" w:fill="A6EDDF" w:themeFill="accent3" w:themeFillTint="66"/>
      </w:tcPr>
    </w:tblStylePr>
    <w:tblStylePr w:type="lastRow">
      <w:rPr>
        <w:b/>
        <w:bCs/>
        <w:color w:val="06041F" w:themeColor="text1"/>
      </w:rPr>
      <w:tblPr/>
      <w:tcPr>
        <w:shd w:val="clear" w:color="auto" w:fill="A6EDDF" w:themeFill="accent3" w:themeFillTint="66"/>
      </w:tcPr>
    </w:tblStylePr>
    <w:tblStylePr w:type="firstCol">
      <w:rPr>
        <w:color w:val="FFFFFF" w:themeColor="background1"/>
      </w:rPr>
      <w:tblPr/>
      <w:tcPr>
        <w:shd w:val="clear" w:color="auto" w:fill="1E9881" w:themeFill="accent3" w:themeFillShade="BF"/>
      </w:tcPr>
    </w:tblStylePr>
    <w:tblStylePr w:type="lastCol">
      <w:rPr>
        <w:color w:val="FFFFFF" w:themeColor="background1"/>
      </w:rPr>
      <w:tblPr/>
      <w:tcPr>
        <w:shd w:val="clear" w:color="auto" w:fill="1E9881" w:themeFill="accent3" w:themeFillShade="BF"/>
      </w:tcPr>
    </w:tblStylePr>
    <w:tblStylePr w:type="band1Vert">
      <w:tblPr/>
      <w:tcPr>
        <w:shd w:val="clear" w:color="auto" w:fill="91E9D8" w:themeFill="accent3" w:themeFillTint="7F"/>
      </w:tcPr>
    </w:tblStylePr>
    <w:tblStylePr w:type="band1Horz">
      <w:tblPr/>
      <w:tcPr>
        <w:shd w:val="clear" w:color="auto" w:fill="91E9D8" w:themeFill="accent3" w:themeFillTint="7F"/>
      </w:tcPr>
    </w:tblStylePr>
  </w:style>
  <w:style w:type="table" w:styleId="ColorfulGrid-Accent4">
    <w:name w:val="Colorful Grid Accent 4"/>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D4F8F1" w:themeFill="accent4" w:themeFillTint="33"/>
    </w:tcPr>
    <w:tblStylePr w:type="firstRow">
      <w:rPr>
        <w:b/>
        <w:bCs/>
      </w:rPr>
      <w:tblPr/>
      <w:tcPr>
        <w:shd w:val="clear" w:color="auto" w:fill="AAF1E4" w:themeFill="accent4" w:themeFillTint="66"/>
      </w:tcPr>
    </w:tblStylePr>
    <w:tblStylePr w:type="lastRow">
      <w:rPr>
        <w:b/>
        <w:bCs/>
        <w:color w:val="06041F" w:themeColor="text1"/>
      </w:rPr>
      <w:tblPr/>
      <w:tcPr>
        <w:shd w:val="clear" w:color="auto" w:fill="AAF1E4" w:themeFill="accent4" w:themeFillTint="66"/>
      </w:tcPr>
    </w:tblStylePr>
    <w:tblStylePr w:type="firstCol">
      <w:rPr>
        <w:color w:val="FFFFFF" w:themeColor="background1"/>
      </w:rPr>
      <w:tblPr/>
      <w:tcPr>
        <w:shd w:val="clear" w:color="auto" w:fill="1BAA8F" w:themeFill="accent4" w:themeFillShade="BF"/>
      </w:tcPr>
    </w:tblStylePr>
    <w:tblStylePr w:type="lastCol">
      <w:rPr>
        <w:color w:val="FFFFFF" w:themeColor="background1"/>
      </w:rPr>
      <w:tblPr/>
      <w:tcPr>
        <w:shd w:val="clear" w:color="auto" w:fill="1BAA8F" w:themeFill="accent4" w:themeFillShade="BF"/>
      </w:tcPr>
    </w:tblStylePr>
    <w:tblStylePr w:type="band1Vert">
      <w:tblPr/>
      <w:tcPr>
        <w:shd w:val="clear" w:color="auto" w:fill="95EEDD" w:themeFill="accent4" w:themeFillTint="7F"/>
      </w:tcPr>
    </w:tblStylePr>
    <w:tblStylePr w:type="band1Horz">
      <w:tblPr/>
      <w:tcPr>
        <w:shd w:val="clear" w:color="auto" w:fill="95EEDD" w:themeFill="accent4" w:themeFillTint="7F"/>
      </w:tcPr>
    </w:tblStylePr>
  </w:style>
  <w:style w:type="table" w:styleId="ColorfulGrid-Accent5">
    <w:name w:val="Colorful Grid Accent 5"/>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E8F6F2" w:themeFill="accent5" w:themeFillTint="33"/>
    </w:tcPr>
    <w:tblStylePr w:type="firstRow">
      <w:rPr>
        <w:b/>
        <w:bCs/>
      </w:rPr>
      <w:tblPr/>
      <w:tcPr>
        <w:shd w:val="clear" w:color="auto" w:fill="D2EDE5" w:themeFill="accent5" w:themeFillTint="66"/>
      </w:tcPr>
    </w:tblStylePr>
    <w:tblStylePr w:type="lastRow">
      <w:rPr>
        <w:b/>
        <w:bCs/>
        <w:color w:val="06041F" w:themeColor="text1"/>
      </w:rPr>
      <w:tblPr/>
      <w:tcPr>
        <w:shd w:val="clear" w:color="auto" w:fill="D2EDE5" w:themeFill="accent5" w:themeFillTint="66"/>
      </w:tcPr>
    </w:tblStylePr>
    <w:tblStylePr w:type="firstCol">
      <w:rPr>
        <w:color w:val="FFFFFF" w:themeColor="background1"/>
      </w:rPr>
      <w:tblPr/>
      <w:tcPr>
        <w:shd w:val="clear" w:color="auto" w:fill="50B89A" w:themeFill="accent5" w:themeFillShade="BF"/>
      </w:tcPr>
    </w:tblStylePr>
    <w:tblStylePr w:type="lastCol">
      <w:rPr>
        <w:color w:val="FFFFFF" w:themeColor="background1"/>
      </w:rPr>
      <w:tblPr/>
      <w:tcPr>
        <w:shd w:val="clear" w:color="auto" w:fill="50B89A" w:themeFill="accent5" w:themeFillShade="BF"/>
      </w:tcPr>
    </w:tblStylePr>
    <w:tblStylePr w:type="band1Vert">
      <w:tblPr/>
      <w:tcPr>
        <w:shd w:val="clear" w:color="auto" w:fill="C7E8DE" w:themeFill="accent5" w:themeFillTint="7F"/>
      </w:tcPr>
    </w:tblStylePr>
    <w:tblStylePr w:type="band1Horz">
      <w:tblPr/>
      <w:tcPr>
        <w:shd w:val="clear" w:color="auto" w:fill="C7E8DE" w:themeFill="accent5" w:themeFillTint="7F"/>
      </w:tcPr>
    </w:tblStylePr>
  </w:style>
  <w:style w:type="table" w:styleId="ColorfulGrid-Accent6">
    <w:name w:val="Colorful Grid Accent 6"/>
    <w:basedOn w:val="TableNormal"/>
    <w:uiPriority w:val="73"/>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F5FAF9" w:themeFill="accent6" w:themeFillTint="33"/>
    </w:tcPr>
    <w:tblStylePr w:type="firstRow">
      <w:rPr>
        <w:b/>
        <w:bCs/>
      </w:rPr>
      <w:tblPr/>
      <w:tcPr>
        <w:shd w:val="clear" w:color="auto" w:fill="ECF6F4" w:themeFill="accent6" w:themeFillTint="66"/>
      </w:tcPr>
    </w:tblStylePr>
    <w:tblStylePr w:type="lastRow">
      <w:rPr>
        <w:b/>
        <w:bCs/>
        <w:color w:val="06041F" w:themeColor="text1"/>
      </w:rPr>
      <w:tblPr/>
      <w:tcPr>
        <w:shd w:val="clear" w:color="auto" w:fill="ECF6F4" w:themeFill="accent6" w:themeFillTint="66"/>
      </w:tcPr>
    </w:tblStylePr>
    <w:tblStylePr w:type="firstCol">
      <w:rPr>
        <w:color w:val="FFFFFF" w:themeColor="background1"/>
      </w:rPr>
      <w:tblPr/>
      <w:tcPr>
        <w:shd w:val="clear" w:color="auto" w:fill="85C5B7" w:themeFill="accent6" w:themeFillShade="BF"/>
      </w:tcPr>
    </w:tblStylePr>
    <w:tblStylePr w:type="lastCol">
      <w:rPr>
        <w:color w:val="FFFFFF" w:themeColor="background1"/>
      </w:rPr>
      <w:tblPr/>
      <w:tcPr>
        <w:shd w:val="clear" w:color="auto" w:fill="85C5B7" w:themeFill="accent6" w:themeFillShade="BF"/>
      </w:tcPr>
    </w:tblStylePr>
    <w:tblStylePr w:type="band1Vert">
      <w:tblPr/>
      <w:tcPr>
        <w:shd w:val="clear" w:color="auto" w:fill="E8F4F1" w:themeFill="accent6" w:themeFillTint="7F"/>
      </w:tcPr>
    </w:tblStylePr>
    <w:tblStylePr w:type="band1Horz">
      <w:tblPr/>
      <w:tcPr>
        <w:shd w:val="clear" w:color="auto" w:fill="E8F4F1" w:themeFill="accent6" w:themeFillTint="7F"/>
      </w:tcPr>
    </w:tblStylePr>
  </w:style>
  <w:style w:type="table" w:styleId="ColorfulList">
    <w:name w:val="Colorful List"/>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D8D5F9" w:themeFill="text1" w:themeFillTint="19"/>
    </w:tcPr>
    <w:tblStylePr w:type="firstRow">
      <w:rPr>
        <w:b/>
        <w:bCs/>
        <w:color w:val="FFFFFF" w:themeColor="background1"/>
      </w:rPr>
      <w:tblPr/>
      <w:tcPr>
        <w:tcBorders>
          <w:bottom w:val="single" w:sz="12" w:space="0" w:color="FFFFFF" w:themeColor="background1"/>
        </w:tcBorders>
        <w:shd w:val="clear" w:color="auto" w:fill="2C725F" w:themeFill="accent2" w:themeFillShade="CC"/>
      </w:tcPr>
    </w:tblStylePr>
    <w:tblStylePr w:type="lastRow">
      <w:rPr>
        <w:b/>
        <w:bCs/>
        <w:color w:val="2C725F" w:themeColor="accent2"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D96F1" w:themeFill="text1" w:themeFillTint="3F"/>
      </w:tcPr>
    </w:tblStylePr>
    <w:tblStylePr w:type="band1Horz">
      <w:tblPr/>
      <w:tcPr>
        <w:shd w:val="clear" w:color="auto" w:fill="B0AAF4" w:themeFill="text1" w:themeFillTint="33"/>
      </w:tcPr>
    </w:tblStylePr>
  </w:style>
  <w:style w:type="table" w:styleId="ColorfulList-Accent1">
    <w:name w:val="Colorful List Accent 1"/>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DDF3ED" w:themeFill="accent1" w:themeFillTint="19"/>
    </w:tcPr>
    <w:tblStylePr w:type="firstRow">
      <w:rPr>
        <w:b/>
        <w:bCs/>
        <w:color w:val="FFFFFF" w:themeColor="background1"/>
      </w:rPr>
      <w:tblPr/>
      <w:tcPr>
        <w:tcBorders>
          <w:bottom w:val="single" w:sz="12" w:space="0" w:color="FFFFFF" w:themeColor="background1"/>
        </w:tcBorders>
        <w:shd w:val="clear" w:color="auto" w:fill="2C725F" w:themeFill="accent2" w:themeFillShade="CC"/>
      </w:tcPr>
    </w:tblStylePr>
    <w:tblStylePr w:type="lastRow">
      <w:rPr>
        <w:b/>
        <w:bCs/>
        <w:color w:val="2C725F" w:themeColor="accent2"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0D2" w:themeFill="accent1" w:themeFillTint="3F"/>
      </w:tcPr>
    </w:tblStylePr>
    <w:tblStylePr w:type="band1Horz">
      <w:tblPr/>
      <w:tcPr>
        <w:shd w:val="clear" w:color="auto" w:fill="B9E6DB" w:themeFill="accent1" w:themeFillTint="33"/>
      </w:tcPr>
    </w:tblStylePr>
  </w:style>
  <w:style w:type="table" w:styleId="ColorfulList-Accent2">
    <w:name w:val="Colorful List Accent 2"/>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E8F6F2" w:themeFill="accent2" w:themeFillTint="19"/>
    </w:tcPr>
    <w:tblStylePr w:type="firstRow">
      <w:rPr>
        <w:b/>
        <w:bCs/>
        <w:color w:val="FFFFFF" w:themeColor="background1"/>
      </w:rPr>
      <w:tblPr/>
      <w:tcPr>
        <w:tcBorders>
          <w:bottom w:val="single" w:sz="12" w:space="0" w:color="FFFFFF" w:themeColor="background1"/>
        </w:tcBorders>
        <w:shd w:val="clear" w:color="auto" w:fill="2C725F" w:themeFill="accent2" w:themeFillShade="CC"/>
      </w:tcPr>
    </w:tblStylePr>
    <w:tblStylePr w:type="lastRow">
      <w:rPr>
        <w:b/>
        <w:bCs/>
        <w:color w:val="2C725F" w:themeColor="accent2"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9E0" w:themeFill="accent2" w:themeFillTint="3F"/>
      </w:tcPr>
    </w:tblStylePr>
    <w:tblStylePr w:type="band1Horz">
      <w:tblPr/>
      <w:tcPr>
        <w:shd w:val="clear" w:color="auto" w:fill="D1EDE5" w:themeFill="accent2" w:themeFillTint="33"/>
      </w:tcPr>
    </w:tblStylePr>
  </w:style>
  <w:style w:type="table" w:styleId="ColorfulList-Accent3">
    <w:name w:val="Colorful List Accent 3"/>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E9FAF7" w:themeFill="accent3" w:themeFillTint="19"/>
    </w:tcPr>
    <w:tblStylePr w:type="firstRow">
      <w:rPr>
        <w:b/>
        <w:bCs/>
        <w:color w:val="FFFFFF" w:themeColor="background1"/>
      </w:rPr>
      <w:tblPr/>
      <w:tcPr>
        <w:tcBorders>
          <w:bottom w:val="single" w:sz="12" w:space="0" w:color="FFFFFF" w:themeColor="background1"/>
        </w:tcBorders>
        <w:shd w:val="clear" w:color="auto" w:fill="1DB699" w:themeFill="accent4" w:themeFillShade="CC"/>
      </w:tcPr>
    </w:tblStylePr>
    <w:tblStylePr w:type="lastRow">
      <w:rPr>
        <w:b/>
        <w:bCs/>
        <w:color w:val="1DB699" w:themeColor="accent4"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F4EB" w:themeFill="accent3" w:themeFillTint="3F"/>
      </w:tcPr>
    </w:tblStylePr>
    <w:tblStylePr w:type="band1Horz">
      <w:tblPr/>
      <w:tcPr>
        <w:shd w:val="clear" w:color="auto" w:fill="D2F6EF" w:themeFill="accent3" w:themeFillTint="33"/>
      </w:tcPr>
    </w:tblStylePr>
  </w:style>
  <w:style w:type="table" w:styleId="ColorfulList-Accent4">
    <w:name w:val="Colorful List Accent 4"/>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EAFBF8" w:themeFill="accent4" w:themeFillTint="19"/>
    </w:tcPr>
    <w:tblStylePr w:type="firstRow">
      <w:rPr>
        <w:b/>
        <w:bCs/>
        <w:color w:val="FFFFFF" w:themeColor="background1"/>
      </w:rPr>
      <w:tblPr/>
      <w:tcPr>
        <w:tcBorders>
          <w:bottom w:val="single" w:sz="12" w:space="0" w:color="FFFFFF" w:themeColor="background1"/>
        </w:tcBorders>
        <w:shd w:val="clear" w:color="auto" w:fill="21A38A" w:themeFill="accent3" w:themeFillShade="CC"/>
      </w:tcPr>
    </w:tblStylePr>
    <w:tblStylePr w:type="lastRow">
      <w:rPr>
        <w:b/>
        <w:bCs/>
        <w:color w:val="21A38A" w:themeColor="accent3"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F6EE" w:themeFill="accent4" w:themeFillTint="3F"/>
      </w:tcPr>
    </w:tblStylePr>
    <w:tblStylePr w:type="band1Horz">
      <w:tblPr/>
      <w:tcPr>
        <w:shd w:val="clear" w:color="auto" w:fill="D4F8F1" w:themeFill="accent4" w:themeFillTint="33"/>
      </w:tcPr>
    </w:tblStylePr>
  </w:style>
  <w:style w:type="table" w:styleId="ColorfulList-Accent5">
    <w:name w:val="Colorful List Accent 5"/>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F4FAF8" w:themeFill="accent5" w:themeFillTint="19"/>
    </w:tcPr>
    <w:tblStylePr w:type="firstRow">
      <w:rPr>
        <w:b/>
        <w:bCs/>
        <w:color w:val="FFFFFF" w:themeColor="background1"/>
      </w:rPr>
      <w:tblPr/>
      <w:tcPr>
        <w:tcBorders>
          <w:bottom w:val="single" w:sz="12" w:space="0" w:color="FFFFFF" w:themeColor="background1"/>
        </w:tcBorders>
        <w:shd w:val="clear" w:color="auto" w:fill="95CCC0" w:themeFill="accent6" w:themeFillShade="CC"/>
      </w:tcPr>
    </w:tblStylePr>
    <w:tblStylePr w:type="lastRow">
      <w:rPr>
        <w:b/>
        <w:bCs/>
        <w:color w:val="95CCC0" w:themeColor="accent6"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F4EF" w:themeFill="accent5" w:themeFillTint="3F"/>
      </w:tcPr>
    </w:tblStylePr>
    <w:tblStylePr w:type="band1Horz">
      <w:tblPr/>
      <w:tcPr>
        <w:shd w:val="clear" w:color="auto" w:fill="E8F6F2" w:themeFill="accent5" w:themeFillTint="33"/>
      </w:tcPr>
    </w:tblStylePr>
  </w:style>
  <w:style w:type="table" w:styleId="ColorfulList-Accent6">
    <w:name w:val="Colorful List Accent 6"/>
    <w:basedOn w:val="TableNormal"/>
    <w:uiPriority w:val="72"/>
    <w:rsid w:val="0057024F"/>
    <w:pPr>
      <w:spacing w:after="0" w:line="240" w:lineRule="auto"/>
    </w:pPr>
    <w:rPr>
      <w:color w:val="06041F" w:themeColor="text1"/>
    </w:rPr>
    <w:tblPr>
      <w:tblStyleRowBandSize w:val="1"/>
      <w:tblStyleColBandSize w:val="1"/>
    </w:tblPr>
    <w:tcPr>
      <w:shd w:val="clear" w:color="auto" w:fill="FAFDFC" w:themeFill="accent6" w:themeFillTint="19"/>
    </w:tcPr>
    <w:tblStylePr w:type="firstRow">
      <w:rPr>
        <w:b/>
        <w:bCs/>
        <w:color w:val="FFFFFF" w:themeColor="background1"/>
      </w:rPr>
      <w:tblPr/>
      <w:tcPr>
        <w:tcBorders>
          <w:bottom w:val="single" w:sz="12" w:space="0" w:color="FFFFFF" w:themeColor="background1"/>
        </w:tcBorders>
        <w:shd w:val="clear" w:color="auto" w:fill="5DBDA1" w:themeFill="accent5" w:themeFillShade="CC"/>
      </w:tcPr>
    </w:tblStylePr>
    <w:tblStylePr w:type="lastRow">
      <w:rPr>
        <w:b/>
        <w:bCs/>
        <w:color w:val="5DBDA1" w:themeColor="accent5"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9F8" w:themeFill="accent6" w:themeFillTint="3F"/>
      </w:tcPr>
    </w:tblStylePr>
    <w:tblStylePr w:type="band1Horz">
      <w:tblPr/>
      <w:tcPr>
        <w:shd w:val="clear" w:color="auto" w:fill="F5FAF9" w:themeFill="accent6" w:themeFillTint="33"/>
      </w:tcPr>
    </w:tblStylePr>
  </w:style>
  <w:style w:type="table" w:styleId="ColorfulShading">
    <w:name w:val="Colorful Shading"/>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378F77" w:themeColor="accent2"/>
        <w:left w:val="single" w:sz="4" w:space="0" w:color="06041F" w:themeColor="text1"/>
        <w:bottom w:val="single" w:sz="4" w:space="0" w:color="06041F" w:themeColor="text1"/>
        <w:right w:val="single" w:sz="4" w:space="0" w:color="06041F" w:themeColor="text1"/>
        <w:insideH w:val="single" w:sz="4" w:space="0" w:color="FFFFFF" w:themeColor="background1"/>
        <w:insideV w:val="single" w:sz="4" w:space="0" w:color="FFFFFF" w:themeColor="background1"/>
      </w:tblBorders>
    </w:tblPr>
    <w:tcPr>
      <w:shd w:val="clear" w:color="auto" w:fill="D8D5F9" w:themeFill="text1" w:themeFillTint="19"/>
    </w:tcPr>
    <w:tblStylePr w:type="firstRow">
      <w:rPr>
        <w:b/>
        <w:bCs/>
      </w:rPr>
      <w:tblPr/>
      <w:tcPr>
        <w:tcBorders>
          <w:top w:val="nil"/>
          <w:left w:val="nil"/>
          <w:bottom w:val="single" w:sz="24" w:space="0" w:color="378F7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0212" w:themeFill="text1" w:themeFillShade="99"/>
      </w:tcPr>
    </w:tblStylePr>
    <w:tblStylePr w:type="firstCol">
      <w:rPr>
        <w:color w:val="FFFFFF" w:themeColor="background1"/>
      </w:rPr>
      <w:tblPr/>
      <w:tcPr>
        <w:tcBorders>
          <w:top w:val="nil"/>
          <w:left w:val="nil"/>
          <w:bottom w:val="nil"/>
          <w:right w:val="nil"/>
          <w:insideH w:val="single" w:sz="4" w:space="0" w:color="030212" w:themeColor="text1" w:themeShade="99"/>
          <w:insideV w:val="nil"/>
        </w:tcBorders>
        <w:shd w:val="clear" w:color="auto" w:fill="030212"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40317" w:themeFill="text1" w:themeFillShade="BF"/>
      </w:tcPr>
    </w:tblStylePr>
    <w:tblStylePr w:type="band1Vert">
      <w:tblPr/>
      <w:tcPr>
        <w:shd w:val="clear" w:color="auto" w:fill="6156E9" w:themeFill="text1" w:themeFillTint="66"/>
      </w:tcPr>
    </w:tblStylePr>
    <w:tblStylePr w:type="band1Horz">
      <w:tblPr/>
      <w:tcPr>
        <w:shd w:val="clear" w:color="auto" w:fill="3A2DE4" w:themeFill="text1" w:themeFillTint="7F"/>
      </w:tcPr>
    </w:tblStylePr>
    <w:tblStylePr w:type="neCell">
      <w:rPr>
        <w:color w:val="06041F" w:themeColor="text1"/>
      </w:rPr>
    </w:tblStylePr>
    <w:tblStylePr w:type="nwCell">
      <w:rPr>
        <w:color w:val="06041F" w:themeColor="text1"/>
      </w:rPr>
    </w:tblStylePr>
  </w:style>
  <w:style w:type="table" w:styleId="ColorfulShading-Accent1">
    <w:name w:val="Colorful Shading Accent 1"/>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378F77" w:themeColor="accent2"/>
        <w:left w:val="single" w:sz="4" w:space="0" w:color="0B1F1A" w:themeColor="accent1"/>
        <w:bottom w:val="single" w:sz="4" w:space="0" w:color="0B1F1A" w:themeColor="accent1"/>
        <w:right w:val="single" w:sz="4" w:space="0" w:color="0B1F1A" w:themeColor="accent1"/>
        <w:insideH w:val="single" w:sz="4" w:space="0" w:color="FFFFFF" w:themeColor="background1"/>
        <w:insideV w:val="single" w:sz="4" w:space="0" w:color="FFFFFF" w:themeColor="background1"/>
      </w:tblBorders>
    </w:tblPr>
    <w:tcPr>
      <w:shd w:val="clear" w:color="auto" w:fill="DDF3ED" w:themeFill="accent1" w:themeFillTint="19"/>
    </w:tcPr>
    <w:tblStylePr w:type="firstRow">
      <w:rPr>
        <w:b/>
        <w:bCs/>
      </w:rPr>
      <w:tblPr/>
      <w:tcPr>
        <w:tcBorders>
          <w:top w:val="nil"/>
          <w:left w:val="nil"/>
          <w:bottom w:val="single" w:sz="24" w:space="0" w:color="378F7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120F" w:themeFill="accent1" w:themeFillShade="99"/>
      </w:tcPr>
    </w:tblStylePr>
    <w:tblStylePr w:type="firstCol">
      <w:rPr>
        <w:color w:val="FFFFFF" w:themeColor="background1"/>
      </w:rPr>
      <w:tblPr/>
      <w:tcPr>
        <w:tcBorders>
          <w:top w:val="nil"/>
          <w:left w:val="nil"/>
          <w:bottom w:val="nil"/>
          <w:right w:val="nil"/>
          <w:insideH w:val="single" w:sz="4" w:space="0" w:color="06120F" w:themeColor="accent1" w:themeShade="99"/>
          <w:insideV w:val="nil"/>
        </w:tcBorders>
        <w:shd w:val="clear" w:color="auto" w:fill="06120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6120F" w:themeFill="accent1" w:themeFillShade="99"/>
      </w:tcPr>
    </w:tblStylePr>
    <w:tblStylePr w:type="band1Vert">
      <w:tblPr/>
      <w:tcPr>
        <w:shd w:val="clear" w:color="auto" w:fill="74CEB7" w:themeFill="accent1" w:themeFillTint="66"/>
      </w:tcPr>
    </w:tblStylePr>
    <w:tblStylePr w:type="band1Horz">
      <w:tblPr/>
      <w:tcPr>
        <w:shd w:val="clear" w:color="auto" w:fill="52C2A6" w:themeFill="accent1" w:themeFillTint="7F"/>
      </w:tcPr>
    </w:tblStylePr>
    <w:tblStylePr w:type="neCell">
      <w:rPr>
        <w:color w:val="06041F" w:themeColor="text1"/>
      </w:rPr>
    </w:tblStylePr>
    <w:tblStylePr w:type="nwCell">
      <w:rPr>
        <w:color w:val="06041F" w:themeColor="text1"/>
      </w:rPr>
    </w:tblStylePr>
  </w:style>
  <w:style w:type="table" w:styleId="ColorfulShading-Accent2">
    <w:name w:val="Colorful Shading Accent 2"/>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378F77" w:themeColor="accent2"/>
        <w:left w:val="single" w:sz="4" w:space="0" w:color="378F77" w:themeColor="accent2"/>
        <w:bottom w:val="single" w:sz="4" w:space="0" w:color="378F77" w:themeColor="accent2"/>
        <w:right w:val="single" w:sz="4" w:space="0" w:color="378F77" w:themeColor="accent2"/>
        <w:insideH w:val="single" w:sz="4" w:space="0" w:color="FFFFFF" w:themeColor="background1"/>
        <w:insideV w:val="single" w:sz="4" w:space="0" w:color="FFFFFF" w:themeColor="background1"/>
      </w:tblBorders>
    </w:tblPr>
    <w:tcPr>
      <w:shd w:val="clear" w:color="auto" w:fill="E8F6F2" w:themeFill="accent2" w:themeFillTint="19"/>
    </w:tcPr>
    <w:tblStylePr w:type="firstRow">
      <w:rPr>
        <w:b/>
        <w:bCs/>
      </w:rPr>
      <w:tblPr/>
      <w:tcPr>
        <w:tcBorders>
          <w:top w:val="nil"/>
          <w:left w:val="nil"/>
          <w:bottom w:val="single" w:sz="24" w:space="0" w:color="378F7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547" w:themeFill="accent2" w:themeFillShade="99"/>
      </w:tcPr>
    </w:tblStylePr>
    <w:tblStylePr w:type="firstCol">
      <w:rPr>
        <w:color w:val="FFFFFF" w:themeColor="background1"/>
      </w:rPr>
      <w:tblPr/>
      <w:tcPr>
        <w:tcBorders>
          <w:top w:val="nil"/>
          <w:left w:val="nil"/>
          <w:bottom w:val="nil"/>
          <w:right w:val="nil"/>
          <w:insideH w:val="single" w:sz="4" w:space="0" w:color="215547" w:themeColor="accent2" w:themeShade="99"/>
          <w:insideV w:val="nil"/>
        </w:tcBorders>
        <w:shd w:val="clear" w:color="auto" w:fill="2155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15547" w:themeFill="accent2" w:themeFillShade="99"/>
      </w:tcPr>
    </w:tblStylePr>
    <w:tblStylePr w:type="band1Vert">
      <w:tblPr/>
      <w:tcPr>
        <w:shd w:val="clear" w:color="auto" w:fill="A4DCCD" w:themeFill="accent2" w:themeFillTint="66"/>
      </w:tcPr>
    </w:tblStylePr>
    <w:tblStylePr w:type="band1Horz">
      <w:tblPr/>
      <w:tcPr>
        <w:shd w:val="clear" w:color="auto" w:fill="8ED3C0" w:themeFill="accent2" w:themeFillTint="7F"/>
      </w:tcPr>
    </w:tblStylePr>
    <w:tblStylePr w:type="neCell">
      <w:rPr>
        <w:color w:val="06041F" w:themeColor="text1"/>
      </w:rPr>
    </w:tblStylePr>
    <w:tblStylePr w:type="nwCell">
      <w:rPr>
        <w:color w:val="06041F" w:themeColor="text1"/>
      </w:rPr>
    </w:tblStylePr>
  </w:style>
  <w:style w:type="table" w:styleId="ColorfulShading-Accent3">
    <w:name w:val="Colorful Shading Accent 3"/>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2CDDBC" w:themeColor="accent4"/>
        <w:left w:val="single" w:sz="4" w:space="0" w:color="29CCAD" w:themeColor="accent3"/>
        <w:bottom w:val="single" w:sz="4" w:space="0" w:color="29CCAD" w:themeColor="accent3"/>
        <w:right w:val="single" w:sz="4" w:space="0" w:color="29CCAD" w:themeColor="accent3"/>
        <w:insideH w:val="single" w:sz="4" w:space="0" w:color="FFFFFF" w:themeColor="background1"/>
        <w:insideV w:val="single" w:sz="4" w:space="0" w:color="FFFFFF" w:themeColor="background1"/>
      </w:tblBorders>
    </w:tblPr>
    <w:tcPr>
      <w:shd w:val="clear" w:color="auto" w:fill="E9FAF7" w:themeFill="accent3" w:themeFillTint="19"/>
    </w:tcPr>
    <w:tblStylePr w:type="firstRow">
      <w:rPr>
        <w:b/>
        <w:bCs/>
      </w:rPr>
      <w:tblPr/>
      <w:tcPr>
        <w:tcBorders>
          <w:top w:val="nil"/>
          <w:left w:val="nil"/>
          <w:bottom w:val="single" w:sz="24" w:space="0" w:color="2CDDB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7A67" w:themeFill="accent3" w:themeFillShade="99"/>
      </w:tcPr>
    </w:tblStylePr>
    <w:tblStylePr w:type="firstCol">
      <w:rPr>
        <w:color w:val="FFFFFF" w:themeColor="background1"/>
      </w:rPr>
      <w:tblPr/>
      <w:tcPr>
        <w:tcBorders>
          <w:top w:val="nil"/>
          <w:left w:val="nil"/>
          <w:bottom w:val="nil"/>
          <w:right w:val="nil"/>
          <w:insideH w:val="single" w:sz="4" w:space="0" w:color="187A67" w:themeColor="accent3" w:themeShade="99"/>
          <w:insideV w:val="nil"/>
        </w:tcBorders>
        <w:shd w:val="clear" w:color="auto" w:fill="187A6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7A67" w:themeFill="accent3" w:themeFillShade="99"/>
      </w:tcPr>
    </w:tblStylePr>
    <w:tblStylePr w:type="band1Vert">
      <w:tblPr/>
      <w:tcPr>
        <w:shd w:val="clear" w:color="auto" w:fill="A6EDDF" w:themeFill="accent3" w:themeFillTint="66"/>
      </w:tcPr>
    </w:tblStylePr>
    <w:tblStylePr w:type="band1Horz">
      <w:tblPr/>
      <w:tcPr>
        <w:shd w:val="clear" w:color="auto" w:fill="91E9D8" w:themeFill="accent3" w:themeFillTint="7F"/>
      </w:tcPr>
    </w:tblStylePr>
  </w:style>
  <w:style w:type="table" w:styleId="ColorfulShading-Accent4">
    <w:name w:val="Colorful Shading Accent 4"/>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29CCAD" w:themeColor="accent3"/>
        <w:left w:val="single" w:sz="4" w:space="0" w:color="2CDDBC" w:themeColor="accent4"/>
        <w:bottom w:val="single" w:sz="4" w:space="0" w:color="2CDDBC" w:themeColor="accent4"/>
        <w:right w:val="single" w:sz="4" w:space="0" w:color="2CDDBC" w:themeColor="accent4"/>
        <w:insideH w:val="single" w:sz="4" w:space="0" w:color="FFFFFF" w:themeColor="background1"/>
        <w:insideV w:val="single" w:sz="4" w:space="0" w:color="FFFFFF" w:themeColor="background1"/>
      </w:tblBorders>
    </w:tblPr>
    <w:tcPr>
      <w:shd w:val="clear" w:color="auto" w:fill="EAFBF8" w:themeFill="accent4" w:themeFillTint="19"/>
    </w:tcPr>
    <w:tblStylePr w:type="firstRow">
      <w:rPr>
        <w:b/>
        <w:bCs/>
      </w:rPr>
      <w:tblPr/>
      <w:tcPr>
        <w:tcBorders>
          <w:top w:val="nil"/>
          <w:left w:val="nil"/>
          <w:bottom w:val="single" w:sz="24" w:space="0" w:color="29CCA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8873" w:themeFill="accent4" w:themeFillShade="99"/>
      </w:tcPr>
    </w:tblStylePr>
    <w:tblStylePr w:type="firstCol">
      <w:rPr>
        <w:color w:val="FFFFFF" w:themeColor="background1"/>
      </w:rPr>
      <w:tblPr/>
      <w:tcPr>
        <w:tcBorders>
          <w:top w:val="nil"/>
          <w:left w:val="nil"/>
          <w:bottom w:val="nil"/>
          <w:right w:val="nil"/>
          <w:insideH w:val="single" w:sz="4" w:space="0" w:color="168873" w:themeColor="accent4" w:themeShade="99"/>
          <w:insideV w:val="nil"/>
        </w:tcBorders>
        <w:shd w:val="clear" w:color="auto" w:fill="16887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68873" w:themeFill="accent4" w:themeFillShade="99"/>
      </w:tcPr>
    </w:tblStylePr>
    <w:tblStylePr w:type="band1Vert">
      <w:tblPr/>
      <w:tcPr>
        <w:shd w:val="clear" w:color="auto" w:fill="AAF1E4" w:themeFill="accent4" w:themeFillTint="66"/>
      </w:tcPr>
    </w:tblStylePr>
    <w:tblStylePr w:type="band1Horz">
      <w:tblPr/>
      <w:tcPr>
        <w:shd w:val="clear" w:color="auto" w:fill="95EEDD" w:themeFill="accent4" w:themeFillTint="7F"/>
      </w:tcPr>
    </w:tblStylePr>
    <w:tblStylePr w:type="neCell">
      <w:rPr>
        <w:color w:val="06041F" w:themeColor="text1"/>
      </w:rPr>
    </w:tblStylePr>
    <w:tblStylePr w:type="nwCell">
      <w:rPr>
        <w:color w:val="06041F" w:themeColor="text1"/>
      </w:rPr>
    </w:tblStylePr>
  </w:style>
  <w:style w:type="table" w:styleId="ColorfulShading-Accent5">
    <w:name w:val="Colorful Shading Accent 5"/>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D1E9E4" w:themeColor="accent6"/>
        <w:left w:val="single" w:sz="4" w:space="0" w:color="90D2BF" w:themeColor="accent5"/>
        <w:bottom w:val="single" w:sz="4" w:space="0" w:color="90D2BF" w:themeColor="accent5"/>
        <w:right w:val="single" w:sz="4" w:space="0" w:color="90D2BF" w:themeColor="accent5"/>
        <w:insideH w:val="single" w:sz="4" w:space="0" w:color="FFFFFF" w:themeColor="background1"/>
        <w:insideV w:val="single" w:sz="4" w:space="0" w:color="FFFFFF" w:themeColor="background1"/>
      </w:tblBorders>
    </w:tblPr>
    <w:tcPr>
      <w:shd w:val="clear" w:color="auto" w:fill="F4FAF8" w:themeFill="accent5" w:themeFillTint="19"/>
    </w:tcPr>
    <w:tblStylePr w:type="firstRow">
      <w:rPr>
        <w:b/>
        <w:bCs/>
      </w:rPr>
      <w:tblPr/>
      <w:tcPr>
        <w:tcBorders>
          <w:top w:val="nil"/>
          <w:left w:val="nil"/>
          <w:bottom w:val="single" w:sz="24" w:space="0" w:color="D1E9E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977C" w:themeFill="accent5" w:themeFillShade="99"/>
      </w:tcPr>
    </w:tblStylePr>
    <w:tblStylePr w:type="firstCol">
      <w:rPr>
        <w:color w:val="FFFFFF" w:themeColor="background1"/>
      </w:rPr>
      <w:tblPr/>
      <w:tcPr>
        <w:tcBorders>
          <w:top w:val="nil"/>
          <w:left w:val="nil"/>
          <w:bottom w:val="nil"/>
          <w:right w:val="nil"/>
          <w:insideH w:val="single" w:sz="4" w:space="0" w:color="3D977C" w:themeColor="accent5" w:themeShade="99"/>
          <w:insideV w:val="nil"/>
        </w:tcBorders>
        <w:shd w:val="clear" w:color="auto" w:fill="3D97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D977C" w:themeFill="accent5" w:themeFillShade="99"/>
      </w:tcPr>
    </w:tblStylePr>
    <w:tblStylePr w:type="band1Vert">
      <w:tblPr/>
      <w:tcPr>
        <w:shd w:val="clear" w:color="auto" w:fill="D2EDE5" w:themeFill="accent5" w:themeFillTint="66"/>
      </w:tcPr>
    </w:tblStylePr>
    <w:tblStylePr w:type="band1Horz">
      <w:tblPr/>
      <w:tcPr>
        <w:shd w:val="clear" w:color="auto" w:fill="C7E8DE" w:themeFill="accent5" w:themeFillTint="7F"/>
      </w:tcPr>
    </w:tblStylePr>
    <w:tblStylePr w:type="neCell">
      <w:rPr>
        <w:color w:val="06041F" w:themeColor="text1"/>
      </w:rPr>
    </w:tblStylePr>
    <w:tblStylePr w:type="nwCell">
      <w:rPr>
        <w:color w:val="06041F" w:themeColor="text1"/>
      </w:rPr>
    </w:tblStylePr>
  </w:style>
  <w:style w:type="table" w:styleId="ColorfulShading-Accent6">
    <w:name w:val="Colorful Shading Accent 6"/>
    <w:basedOn w:val="TableNormal"/>
    <w:uiPriority w:val="71"/>
    <w:rsid w:val="0057024F"/>
    <w:pPr>
      <w:spacing w:after="0" w:line="240" w:lineRule="auto"/>
    </w:pPr>
    <w:rPr>
      <w:color w:val="06041F" w:themeColor="text1"/>
    </w:rPr>
    <w:tblPr>
      <w:tblStyleRowBandSize w:val="1"/>
      <w:tblStyleColBandSize w:val="1"/>
      <w:tblBorders>
        <w:top w:val="single" w:sz="24" w:space="0" w:color="90D2BF" w:themeColor="accent5"/>
        <w:left w:val="single" w:sz="4" w:space="0" w:color="D1E9E4" w:themeColor="accent6"/>
        <w:bottom w:val="single" w:sz="4" w:space="0" w:color="D1E9E4" w:themeColor="accent6"/>
        <w:right w:val="single" w:sz="4" w:space="0" w:color="D1E9E4" w:themeColor="accent6"/>
        <w:insideH w:val="single" w:sz="4" w:space="0" w:color="FFFFFF" w:themeColor="background1"/>
        <w:insideV w:val="single" w:sz="4" w:space="0" w:color="FFFFFF" w:themeColor="background1"/>
      </w:tblBorders>
    </w:tblPr>
    <w:tcPr>
      <w:shd w:val="clear" w:color="auto" w:fill="FAFDFC" w:themeFill="accent6" w:themeFillTint="19"/>
    </w:tcPr>
    <w:tblStylePr w:type="firstRow">
      <w:rPr>
        <w:b/>
        <w:bCs/>
      </w:rPr>
      <w:tblPr/>
      <w:tcPr>
        <w:tcBorders>
          <w:top w:val="nil"/>
          <w:left w:val="nil"/>
          <w:bottom w:val="single" w:sz="24" w:space="0" w:color="90D2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AF9D" w:themeFill="accent6" w:themeFillShade="99"/>
      </w:tcPr>
    </w:tblStylePr>
    <w:tblStylePr w:type="firstCol">
      <w:rPr>
        <w:color w:val="FFFFFF" w:themeColor="background1"/>
      </w:rPr>
      <w:tblPr/>
      <w:tcPr>
        <w:tcBorders>
          <w:top w:val="nil"/>
          <w:left w:val="nil"/>
          <w:bottom w:val="nil"/>
          <w:right w:val="nil"/>
          <w:insideH w:val="single" w:sz="4" w:space="0" w:color="59AF9D" w:themeColor="accent6" w:themeShade="99"/>
          <w:insideV w:val="nil"/>
        </w:tcBorders>
        <w:shd w:val="clear" w:color="auto" w:fill="59AF9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AF9D" w:themeFill="accent6" w:themeFillShade="99"/>
      </w:tcPr>
    </w:tblStylePr>
    <w:tblStylePr w:type="band1Vert">
      <w:tblPr/>
      <w:tcPr>
        <w:shd w:val="clear" w:color="auto" w:fill="ECF6F4" w:themeFill="accent6" w:themeFillTint="66"/>
      </w:tcPr>
    </w:tblStylePr>
    <w:tblStylePr w:type="band1Horz">
      <w:tblPr/>
      <w:tcPr>
        <w:shd w:val="clear" w:color="auto" w:fill="E8F4F1" w:themeFill="accent6" w:themeFillTint="7F"/>
      </w:tcPr>
    </w:tblStylePr>
    <w:tblStylePr w:type="neCell">
      <w:rPr>
        <w:color w:val="06041F" w:themeColor="text1"/>
      </w:rPr>
    </w:tblStylePr>
    <w:tblStylePr w:type="nwCell">
      <w:rPr>
        <w:color w:val="06041F" w:themeColor="text1"/>
      </w:rPr>
    </w:tblStylePr>
  </w:style>
  <w:style w:type="character" w:styleId="CommentReference">
    <w:name w:val="annotation reference"/>
    <w:basedOn w:val="DefaultParagraphFont"/>
    <w:uiPriority w:val="99"/>
    <w:semiHidden/>
    <w:unhideWhenUsed/>
    <w:rsid w:val="00C60504"/>
    <w:rPr>
      <w:szCs w:val="16"/>
    </w:rPr>
  </w:style>
  <w:style w:type="paragraph" w:styleId="CommentText">
    <w:name w:val="annotation text"/>
    <w:basedOn w:val="Normal"/>
    <w:link w:val="CommentTextChar"/>
    <w:semiHidden/>
    <w:unhideWhenUsed/>
    <w:rsid w:val="0057024F"/>
    <w:rPr>
      <w:szCs w:val="20"/>
    </w:rPr>
  </w:style>
  <w:style w:type="character" w:customStyle="1" w:styleId="CommentTextChar">
    <w:name w:val="Comment Text Char"/>
    <w:basedOn w:val="DefaultParagraphFont"/>
    <w:link w:val="CommentText"/>
    <w:semiHidden/>
    <w:rsid w:val="0057024F"/>
    <w:rPr>
      <w:sz w:val="22"/>
      <w:szCs w:val="20"/>
    </w:rPr>
  </w:style>
  <w:style w:type="paragraph" w:styleId="CommentSubject">
    <w:name w:val="annotation subject"/>
    <w:basedOn w:val="CommentText"/>
    <w:next w:val="CommentText"/>
    <w:link w:val="CommentSubjectChar"/>
    <w:uiPriority w:val="99"/>
    <w:semiHidden/>
    <w:unhideWhenUsed/>
    <w:rsid w:val="0057024F"/>
    <w:rPr>
      <w:b/>
      <w:bCs/>
    </w:rPr>
  </w:style>
  <w:style w:type="character" w:customStyle="1" w:styleId="CommentSubjectChar">
    <w:name w:val="Comment Subject Char"/>
    <w:basedOn w:val="CommentTextChar"/>
    <w:link w:val="CommentSubject"/>
    <w:uiPriority w:val="99"/>
    <w:semiHidden/>
    <w:rsid w:val="0057024F"/>
    <w:rPr>
      <w:b/>
      <w:bCs/>
      <w:sz w:val="22"/>
      <w:szCs w:val="20"/>
    </w:rPr>
  </w:style>
  <w:style w:type="table" w:styleId="DarkList">
    <w:name w:val="Dark List"/>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06041F" w:themeFill="text1"/>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0202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403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40317" w:themeFill="text1" w:themeFillShade="BF"/>
      </w:tcPr>
    </w:tblStylePr>
    <w:tblStylePr w:type="band1Vert">
      <w:tblPr/>
      <w:tcPr>
        <w:tcBorders>
          <w:top w:val="nil"/>
          <w:left w:val="nil"/>
          <w:bottom w:val="nil"/>
          <w:right w:val="nil"/>
          <w:insideH w:val="nil"/>
          <w:insideV w:val="nil"/>
        </w:tcBorders>
        <w:shd w:val="clear" w:color="auto" w:fill="040317" w:themeFill="text1" w:themeFillShade="BF"/>
      </w:tcPr>
    </w:tblStylePr>
    <w:tblStylePr w:type="band1Horz">
      <w:tblPr/>
      <w:tcPr>
        <w:tcBorders>
          <w:top w:val="nil"/>
          <w:left w:val="nil"/>
          <w:bottom w:val="nil"/>
          <w:right w:val="nil"/>
          <w:insideH w:val="nil"/>
          <w:insideV w:val="nil"/>
        </w:tcBorders>
        <w:shd w:val="clear" w:color="auto" w:fill="040317" w:themeFill="text1" w:themeFillShade="BF"/>
      </w:tcPr>
    </w:tblStylePr>
  </w:style>
  <w:style w:type="table" w:styleId="DarkList-Accent1">
    <w:name w:val="Dark List Accent 1"/>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0B1F1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050F0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8171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81713" w:themeFill="accent1" w:themeFillShade="BF"/>
      </w:tcPr>
    </w:tblStylePr>
    <w:tblStylePr w:type="band1Vert">
      <w:tblPr/>
      <w:tcPr>
        <w:tcBorders>
          <w:top w:val="nil"/>
          <w:left w:val="nil"/>
          <w:bottom w:val="nil"/>
          <w:right w:val="nil"/>
          <w:insideH w:val="nil"/>
          <w:insideV w:val="nil"/>
        </w:tcBorders>
        <w:shd w:val="clear" w:color="auto" w:fill="081713" w:themeFill="accent1" w:themeFillShade="BF"/>
      </w:tcPr>
    </w:tblStylePr>
    <w:tblStylePr w:type="band1Horz">
      <w:tblPr/>
      <w:tcPr>
        <w:tcBorders>
          <w:top w:val="nil"/>
          <w:left w:val="nil"/>
          <w:bottom w:val="nil"/>
          <w:right w:val="nil"/>
          <w:insideH w:val="nil"/>
          <w:insideV w:val="nil"/>
        </w:tcBorders>
        <w:shd w:val="clear" w:color="auto" w:fill="081713" w:themeFill="accent1" w:themeFillShade="BF"/>
      </w:tcPr>
    </w:tblStylePr>
  </w:style>
  <w:style w:type="table" w:styleId="DarkList-Accent2">
    <w:name w:val="Dark List Accent 2"/>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378F7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1B473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96A5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96A58" w:themeFill="accent2" w:themeFillShade="BF"/>
      </w:tcPr>
    </w:tblStylePr>
    <w:tblStylePr w:type="band1Vert">
      <w:tblPr/>
      <w:tcPr>
        <w:tcBorders>
          <w:top w:val="nil"/>
          <w:left w:val="nil"/>
          <w:bottom w:val="nil"/>
          <w:right w:val="nil"/>
          <w:insideH w:val="nil"/>
          <w:insideV w:val="nil"/>
        </w:tcBorders>
        <w:shd w:val="clear" w:color="auto" w:fill="296A58" w:themeFill="accent2" w:themeFillShade="BF"/>
      </w:tcPr>
    </w:tblStylePr>
    <w:tblStylePr w:type="band1Horz">
      <w:tblPr/>
      <w:tcPr>
        <w:tcBorders>
          <w:top w:val="nil"/>
          <w:left w:val="nil"/>
          <w:bottom w:val="nil"/>
          <w:right w:val="nil"/>
          <w:insideH w:val="nil"/>
          <w:insideV w:val="nil"/>
        </w:tcBorders>
        <w:shd w:val="clear" w:color="auto" w:fill="296A58" w:themeFill="accent2" w:themeFillShade="BF"/>
      </w:tcPr>
    </w:tblStylePr>
  </w:style>
  <w:style w:type="table" w:styleId="DarkList-Accent3">
    <w:name w:val="Dark List Accent 3"/>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29CCA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14655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988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9881" w:themeFill="accent3" w:themeFillShade="BF"/>
      </w:tcPr>
    </w:tblStylePr>
    <w:tblStylePr w:type="band1Vert">
      <w:tblPr/>
      <w:tcPr>
        <w:tcBorders>
          <w:top w:val="nil"/>
          <w:left w:val="nil"/>
          <w:bottom w:val="nil"/>
          <w:right w:val="nil"/>
          <w:insideH w:val="nil"/>
          <w:insideV w:val="nil"/>
        </w:tcBorders>
        <w:shd w:val="clear" w:color="auto" w:fill="1E9881" w:themeFill="accent3" w:themeFillShade="BF"/>
      </w:tcPr>
    </w:tblStylePr>
    <w:tblStylePr w:type="band1Horz">
      <w:tblPr/>
      <w:tcPr>
        <w:tcBorders>
          <w:top w:val="nil"/>
          <w:left w:val="nil"/>
          <w:bottom w:val="nil"/>
          <w:right w:val="nil"/>
          <w:insideH w:val="nil"/>
          <w:insideV w:val="nil"/>
        </w:tcBorders>
        <w:shd w:val="clear" w:color="auto" w:fill="1E9881" w:themeFill="accent3" w:themeFillShade="BF"/>
      </w:tcPr>
    </w:tblStylePr>
  </w:style>
  <w:style w:type="table" w:styleId="DarkList-Accent4">
    <w:name w:val="Dark List Accent 4"/>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2CDDB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12715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BAA8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BAA8F" w:themeFill="accent4" w:themeFillShade="BF"/>
      </w:tcPr>
    </w:tblStylePr>
    <w:tblStylePr w:type="band1Vert">
      <w:tblPr/>
      <w:tcPr>
        <w:tcBorders>
          <w:top w:val="nil"/>
          <w:left w:val="nil"/>
          <w:bottom w:val="nil"/>
          <w:right w:val="nil"/>
          <w:insideH w:val="nil"/>
          <w:insideV w:val="nil"/>
        </w:tcBorders>
        <w:shd w:val="clear" w:color="auto" w:fill="1BAA8F" w:themeFill="accent4" w:themeFillShade="BF"/>
      </w:tcPr>
    </w:tblStylePr>
    <w:tblStylePr w:type="band1Horz">
      <w:tblPr/>
      <w:tcPr>
        <w:tcBorders>
          <w:top w:val="nil"/>
          <w:left w:val="nil"/>
          <w:bottom w:val="nil"/>
          <w:right w:val="nil"/>
          <w:insideH w:val="nil"/>
          <w:insideV w:val="nil"/>
        </w:tcBorders>
        <w:shd w:val="clear" w:color="auto" w:fill="1BAA8F" w:themeFill="accent4" w:themeFillShade="BF"/>
      </w:tcPr>
    </w:tblStylePr>
  </w:style>
  <w:style w:type="table" w:styleId="DarkList-Accent5">
    <w:name w:val="Dark List Accent 5"/>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90D2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327D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0B89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0B89A" w:themeFill="accent5" w:themeFillShade="BF"/>
      </w:tcPr>
    </w:tblStylePr>
    <w:tblStylePr w:type="band1Vert">
      <w:tblPr/>
      <w:tcPr>
        <w:tcBorders>
          <w:top w:val="nil"/>
          <w:left w:val="nil"/>
          <w:bottom w:val="nil"/>
          <w:right w:val="nil"/>
          <w:insideH w:val="nil"/>
          <w:insideV w:val="nil"/>
        </w:tcBorders>
        <w:shd w:val="clear" w:color="auto" w:fill="50B89A" w:themeFill="accent5" w:themeFillShade="BF"/>
      </w:tcPr>
    </w:tblStylePr>
    <w:tblStylePr w:type="band1Horz">
      <w:tblPr/>
      <w:tcPr>
        <w:tcBorders>
          <w:top w:val="nil"/>
          <w:left w:val="nil"/>
          <w:bottom w:val="nil"/>
          <w:right w:val="nil"/>
          <w:insideH w:val="nil"/>
          <w:insideV w:val="nil"/>
        </w:tcBorders>
        <w:shd w:val="clear" w:color="auto" w:fill="50B89A" w:themeFill="accent5" w:themeFillShade="BF"/>
      </w:tcPr>
    </w:tblStylePr>
  </w:style>
  <w:style w:type="table" w:styleId="DarkList-Accent6">
    <w:name w:val="Dark List Accent 6"/>
    <w:basedOn w:val="TableNormal"/>
    <w:uiPriority w:val="70"/>
    <w:rsid w:val="0057024F"/>
    <w:pPr>
      <w:spacing w:after="0" w:line="240" w:lineRule="auto"/>
    </w:pPr>
    <w:rPr>
      <w:color w:val="FFFFFF" w:themeColor="background1"/>
    </w:rPr>
    <w:tblPr>
      <w:tblStyleRowBandSize w:val="1"/>
      <w:tblStyleColBandSize w:val="1"/>
    </w:tblPr>
    <w:tcPr>
      <w:shd w:val="clear" w:color="auto" w:fill="D1E9E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47948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C5B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C5B7" w:themeFill="accent6" w:themeFillShade="BF"/>
      </w:tcPr>
    </w:tblStylePr>
    <w:tblStylePr w:type="band1Vert">
      <w:tblPr/>
      <w:tcPr>
        <w:tcBorders>
          <w:top w:val="nil"/>
          <w:left w:val="nil"/>
          <w:bottom w:val="nil"/>
          <w:right w:val="nil"/>
          <w:insideH w:val="nil"/>
          <w:insideV w:val="nil"/>
        </w:tcBorders>
        <w:shd w:val="clear" w:color="auto" w:fill="85C5B7" w:themeFill="accent6" w:themeFillShade="BF"/>
      </w:tcPr>
    </w:tblStylePr>
    <w:tblStylePr w:type="band1Horz">
      <w:tblPr/>
      <w:tcPr>
        <w:tcBorders>
          <w:top w:val="nil"/>
          <w:left w:val="nil"/>
          <w:bottom w:val="nil"/>
          <w:right w:val="nil"/>
          <w:insideH w:val="nil"/>
          <w:insideV w:val="nil"/>
        </w:tcBorders>
        <w:shd w:val="clear" w:color="auto" w:fill="85C5B7" w:themeFill="accent6" w:themeFillShade="BF"/>
      </w:tcPr>
    </w:tblStylePr>
  </w:style>
  <w:style w:type="paragraph" w:styleId="Date">
    <w:name w:val="Date"/>
    <w:basedOn w:val="Normal"/>
    <w:next w:val="Normal"/>
    <w:link w:val="DateChar"/>
    <w:uiPriority w:val="99"/>
    <w:semiHidden/>
    <w:unhideWhenUsed/>
    <w:rsid w:val="0057024F"/>
    <w:pPr>
      <w:spacing w:line="312" w:lineRule="auto"/>
    </w:pPr>
  </w:style>
  <w:style w:type="character" w:customStyle="1" w:styleId="DateChar">
    <w:name w:val="Date Char"/>
    <w:basedOn w:val="DefaultParagraphFont"/>
    <w:link w:val="Date"/>
    <w:uiPriority w:val="99"/>
    <w:semiHidden/>
    <w:rsid w:val="0057024F"/>
  </w:style>
  <w:style w:type="paragraph" w:styleId="DocumentMap">
    <w:name w:val="Document Map"/>
    <w:basedOn w:val="Normal"/>
    <w:link w:val="DocumentMapChar"/>
    <w:uiPriority w:val="99"/>
    <w:semiHidden/>
    <w:unhideWhenUsed/>
    <w:rsid w:val="0057024F"/>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7024F"/>
    <w:rPr>
      <w:rFonts w:ascii="Segoe UI" w:hAnsi="Segoe UI" w:cs="Segoe UI"/>
      <w:sz w:val="22"/>
      <w:szCs w:val="16"/>
    </w:rPr>
  </w:style>
  <w:style w:type="paragraph" w:styleId="E-mailSignature">
    <w:name w:val="E-mail Signature"/>
    <w:basedOn w:val="Normal"/>
    <w:link w:val="E-mailSignatureChar"/>
    <w:uiPriority w:val="99"/>
    <w:semiHidden/>
    <w:unhideWhenUsed/>
    <w:rsid w:val="0057024F"/>
    <w:pPr>
      <w:spacing w:after="0"/>
    </w:pPr>
  </w:style>
  <w:style w:type="character" w:customStyle="1" w:styleId="E-mailSignatureChar">
    <w:name w:val="E-mail Signature Char"/>
    <w:basedOn w:val="DefaultParagraphFont"/>
    <w:link w:val="E-mailSignature"/>
    <w:uiPriority w:val="99"/>
    <w:semiHidden/>
    <w:rsid w:val="0057024F"/>
  </w:style>
  <w:style w:type="character" w:styleId="Emphasis">
    <w:name w:val="Emphasis"/>
    <w:basedOn w:val="DefaultParagraphFont"/>
    <w:uiPriority w:val="20"/>
    <w:unhideWhenUsed/>
    <w:qFormat/>
    <w:rsid w:val="0057024F"/>
    <w:rPr>
      <w:i/>
      <w:iCs/>
    </w:rPr>
  </w:style>
  <w:style w:type="character" w:styleId="EndnoteReference">
    <w:name w:val="endnote reference"/>
    <w:basedOn w:val="DefaultParagraphFont"/>
    <w:uiPriority w:val="99"/>
    <w:semiHidden/>
    <w:unhideWhenUsed/>
    <w:rsid w:val="0057024F"/>
    <w:rPr>
      <w:vertAlign w:val="superscript"/>
    </w:rPr>
  </w:style>
  <w:style w:type="paragraph" w:styleId="EndnoteText">
    <w:name w:val="endnote text"/>
    <w:basedOn w:val="Normal"/>
    <w:link w:val="EndnoteTextChar"/>
    <w:uiPriority w:val="99"/>
    <w:semiHidden/>
    <w:unhideWhenUsed/>
    <w:rsid w:val="0057024F"/>
    <w:pPr>
      <w:spacing w:after="0"/>
    </w:pPr>
    <w:rPr>
      <w:szCs w:val="20"/>
    </w:rPr>
  </w:style>
  <w:style w:type="character" w:customStyle="1" w:styleId="EndnoteTextChar">
    <w:name w:val="Endnote Text Char"/>
    <w:basedOn w:val="DefaultParagraphFont"/>
    <w:link w:val="EndnoteText"/>
    <w:uiPriority w:val="99"/>
    <w:semiHidden/>
    <w:rsid w:val="0057024F"/>
    <w:rPr>
      <w:sz w:val="22"/>
      <w:szCs w:val="20"/>
    </w:rPr>
  </w:style>
  <w:style w:type="paragraph" w:styleId="EnvelopeAddress">
    <w:name w:val="envelope address"/>
    <w:basedOn w:val="Normal"/>
    <w:uiPriority w:val="99"/>
    <w:semiHidden/>
    <w:unhideWhenUsed/>
    <w:rsid w:val="0057024F"/>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7024F"/>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57024F"/>
    <w:rPr>
      <w:color w:val="C64852" w:themeColor="followedHyperlink"/>
      <w:u w:val="single"/>
    </w:rPr>
  </w:style>
  <w:style w:type="character" w:styleId="FootnoteReference">
    <w:name w:val="footnote reference"/>
    <w:basedOn w:val="DefaultParagraphFont"/>
    <w:uiPriority w:val="99"/>
    <w:semiHidden/>
    <w:unhideWhenUsed/>
    <w:rsid w:val="0057024F"/>
    <w:rPr>
      <w:vertAlign w:val="superscript"/>
    </w:rPr>
  </w:style>
  <w:style w:type="paragraph" w:styleId="FootnoteText">
    <w:name w:val="footnote text"/>
    <w:basedOn w:val="Normal"/>
    <w:link w:val="FootnoteTextChar"/>
    <w:uiPriority w:val="99"/>
    <w:semiHidden/>
    <w:unhideWhenUsed/>
    <w:rsid w:val="0057024F"/>
    <w:pPr>
      <w:spacing w:after="0"/>
    </w:pPr>
    <w:rPr>
      <w:szCs w:val="20"/>
    </w:rPr>
  </w:style>
  <w:style w:type="character" w:customStyle="1" w:styleId="FootnoteTextChar">
    <w:name w:val="Footnote Text Char"/>
    <w:basedOn w:val="DefaultParagraphFont"/>
    <w:link w:val="FootnoteText"/>
    <w:uiPriority w:val="99"/>
    <w:semiHidden/>
    <w:rsid w:val="0057024F"/>
    <w:rPr>
      <w:sz w:val="22"/>
      <w:szCs w:val="20"/>
    </w:rPr>
  </w:style>
  <w:style w:type="table" w:styleId="GridTable1Light">
    <w:name w:val="Grid Table 1 Light"/>
    <w:basedOn w:val="TableNormal"/>
    <w:uiPriority w:val="46"/>
    <w:rsid w:val="0057024F"/>
    <w:pPr>
      <w:spacing w:after="0" w:line="240" w:lineRule="auto"/>
    </w:pPr>
    <w:tblPr>
      <w:tblStyleRowBandSize w:val="1"/>
      <w:tblStyleColBandSize w:val="1"/>
      <w:tblBorders>
        <w:top w:val="single" w:sz="4" w:space="0" w:color="6156E9" w:themeColor="text1" w:themeTint="66"/>
        <w:left w:val="single" w:sz="4" w:space="0" w:color="6156E9" w:themeColor="text1" w:themeTint="66"/>
        <w:bottom w:val="single" w:sz="4" w:space="0" w:color="6156E9" w:themeColor="text1" w:themeTint="66"/>
        <w:right w:val="single" w:sz="4" w:space="0" w:color="6156E9" w:themeColor="text1" w:themeTint="66"/>
        <w:insideH w:val="single" w:sz="4" w:space="0" w:color="6156E9" w:themeColor="text1" w:themeTint="66"/>
        <w:insideV w:val="single" w:sz="4" w:space="0" w:color="6156E9" w:themeColor="text1" w:themeTint="66"/>
      </w:tblBorders>
    </w:tblPr>
    <w:tblStylePr w:type="firstRow">
      <w:rPr>
        <w:b/>
        <w:bCs/>
      </w:rPr>
      <w:tblPr/>
      <w:tcPr>
        <w:tcBorders>
          <w:bottom w:val="single" w:sz="12" w:space="0" w:color="2619C7" w:themeColor="text1" w:themeTint="99"/>
        </w:tcBorders>
      </w:tcPr>
    </w:tblStylePr>
    <w:tblStylePr w:type="lastRow">
      <w:rPr>
        <w:b/>
        <w:bCs/>
      </w:rPr>
      <w:tblPr/>
      <w:tcPr>
        <w:tcBorders>
          <w:top w:val="double" w:sz="2" w:space="0" w:color="2619C7"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7024F"/>
    <w:pPr>
      <w:spacing w:after="0" w:line="240" w:lineRule="auto"/>
    </w:pPr>
    <w:tblPr>
      <w:tblStyleRowBandSize w:val="1"/>
      <w:tblStyleColBandSize w:val="1"/>
      <w:tblBorders>
        <w:top w:val="single" w:sz="4" w:space="0" w:color="74CEB7" w:themeColor="accent1" w:themeTint="66"/>
        <w:left w:val="single" w:sz="4" w:space="0" w:color="74CEB7" w:themeColor="accent1" w:themeTint="66"/>
        <w:bottom w:val="single" w:sz="4" w:space="0" w:color="74CEB7" w:themeColor="accent1" w:themeTint="66"/>
        <w:right w:val="single" w:sz="4" w:space="0" w:color="74CEB7" w:themeColor="accent1" w:themeTint="66"/>
        <w:insideH w:val="single" w:sz="4" w:space="0" w:color="74CEB7" w:themeColor="accent1" w:themeTint="66"/>
        <w:insideV w:val="single" w:sz="4" w:space="0" w:color="74CEB7" w:themeColor="accent1" w:themeTint="66"/>
      </w:tblBorders>
    </w:tblPr>
    <w:tblStylePr w:type="firstRow">
      <w:rPr>
        <w:b/>
        <w:bCs/>
      </w:rPr>
      <w:tblPr/>
      <w:tcPr>
        <w:tcBorders>
          <w:bottom w:val="single" w:sz="12" w:space="0" w:color="3CA88D" w:themeColor="accent1" w:themeTint="99"/>
        </w:tcBorders>
      </w:tcPr>
    </w:tblStylePr>
    <w:tblStylePr w:type="lastRow">
      <w:rPr>
        <w:b/>
        <w:bCs/>
      </w:rPr>
      <w:tblPr/>
      <w:tcPr>
        <w:tcBorders>
          <w:top w:val="double" w:sz="2" w:space="0" w:color="3CA88D"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7024F"/>
    <w:pPr>
      <w:spacing w:after="0" w:line="240" w:lineRule="auto"/>
    </w:pPr>
    <w:tblPr>
      <w:tblStyleRowBandSize w:val="1"/>
      <w:tblStyleColBandSize w:val="1"/>
      <w:tblBorders>
        <w:top w:val="single" w:sz="4" w:space="0" w:color="A4DCCD" w:themeColor="accent2" w:themeTint="66"/>
        <w:left w:val="single" w:sz="4" w:space="0" w:color="A4DCCD" w:themeColor="accent2" w:themeTint="66"/>
        <w:bottom w:val="single" w:sz="4" w:space="0" w:color="A4DCCD" w:themeColor="accent2" w:themeTint="66"/>
        <w:right w:val="single" w:sz="4" w:space="0" w:color="A4DCCD" w:themeColor="accent2" w:themeTint="66"/>
        <w:insideH w:val="single" w:sz="4" w:space="0" w:color="A4DCCD" w:themeColor="accent2" w:themeTint="66"/>
        <w:insideV w:val="single" w:sz="4" w:space="0" w:color="A4DCCD" w:themeColor="accent2" w:themeTint="66"/>
      </w:tblBorders>
    </w:tblPr>
    <w:tblStylePr w:type="firstRow">
      <w:rPr>
        <w:b/>
        <w:bCs/>
      </w:rPr>
      <w:tblPr/>
      <w:tcPr>
        <w:tcBorders>
          <w:bottom w:val="single" w:sz="12" w:space="0" w:color="77CBB4" w:themeColor="accent2" w:themeTint="99"/>
        </w:tcBorders>
      </w:tcPr>
    </w:tblStylePr>
    <w:tblStylePr w:type="lastRow">
      <w:rPr>
        <w:b/>
        <w:bCs/>
      </w:rPr>
      <w:tblPr/>
      <w:tcPr>
        <w:tcBorders>
          <w:top w:val="double" w:sz="2" w:space="0" w:color="77CBB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7024F"/>
    <w:pPr>
      <w:spacing w:after="0" w:line="240" w:lineRule="auto"/>
    </w:pPr>
    <w:tblPr>
      <w:tblStyleRowBandSize w:val="1"/>
      <w:tblStyleColBandSize w:val="1"/>
      <w:tblBorders>
        <w:top w:val="single" w:sz="4" w:space="0" w:color="A6EDDF" w:themeColor="accent3" w:themeTint="66"/>
        <w:left w:val="single" w:sz="4" w:space="0" w:color="A6EDDF" w:themeColor="accent3" w:themeTint="66"/>
        <w:bottom w:val="single" w:sz="4" w:space="0" w:color="A6EDDF" w:themeColor="accent3" w:themeTint="66"/>
        <w:right w:val="single" w:sz="4" w:space="0" w:color="A6EDDF" w:themeColor="accent3" w:themeTint="66"/>
        <w:insideH w:val="single" w:sz="4" w:space="0" w:color="A6EDDF" w:themeColor="accent3" w:themeTint="66"/>
        <w:insideV w:val="single" w:sz="4" w:space="0" w:color="A6EDDF" w:themeColor="accent3" w:themeTint="66"/>
      </w:tblBorders>
    </w:tblPr>
    <w:tblStylePr w:type="firstRow">
      <w:rPr>
        <w:b/>
        <w:bCs/>
      </w:rPr>
      <w:tblPr/>
      <w:tcPr>
        <w:tcBorders>
          <w:bottom w:val="single" w:sz="12" w:space="0" w:color="7AE4D0" w:themeColor="accent3" w:themeTint="99"/>
        </w:tcBorders>
      </w:tcPr>
    </w:tblStylePr>
    <w:tblStylePr w:type="lastRow">
      <w:rPr>
        <w:b/>
        <w:bCs/>
      </w:rPr>
      <w:tblPr/>
      <w:tcPr>
        <w:tcBorders>
          <w:top w:val="double" w:sz="2" w:space="0" w:color="7AE4D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7024F"/>
    <w:pPr>
      <w:spacing w:after="0" w:line="240" w:lineRule="auto"/>
    </w:pPr>
    <w:tblPr>
      <w:tblStyleRowBandSize w:val="1"/>
      <w:tblStyleColBandSize w:val="1"/>
      <w:tblBorders>
        <w:top w:val="single" w:sz="4" w:space="0" w:color="AAF1E4" w:themeColor="accent4" w:themeTint="66"/>
        <w:left w:val="single" w:sz="4" w:space="0" w:color="AAF1E4" w:themeColor="accent4" w:themeTint="66"/>
        <w:bottom w:val="single" w:sz="4" w:space="0" w:color="AAF1E4" w:themeColor="accent4" w:themeTint="66"/>
        <w:right w:val="single" w:sz="4" w:space="0" w:color="AAF1E4" w:themeColor="accent4" w:themeTint="66"/>
        <w:insideH w:val="single" w:sz="4" w:space="0" w:color="AAF1E4" w:themeColor="accent4" w:themeTint="66"/>
        <w:insideV w:val="single" w:sz="4" w:space="0" w:color="AAF1E4" w:themeColor="accent4" w:themeTint="66"/>
      </w:tblBorders>
    </w:tblPr>
    <w:tblStylePr w:type="firstRow">
      <w:rPr>
        <w:b/>
        <w:bCs/>
      </w:rPr>
      <w:tblPr/>
      <w:tcPr>
        <w:tcBorders>
          <w:bottom w:val="single" w:sz="12" w:space="0" w:color="80EAD6" w:themeColor="accent4" w:themeTint="99"/>
        </w:tcBorders>
      </w:tcPr>
    </w:tblStylePr>
    <w:tblStylePr w:type="lastRow">
      <w:rPr>
        <w:b/>
        <w:bCs/>
      </w:rPr>
      <w:tblPr/>
      <w:tcPr>
        <w:tcBorders>
          <w:top w:val="double" w:sz="2" w:space="0" w:color="80EAD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7024F"/>
    <w:pPr>
      <w:spacing w:after="0" w:line="240" w:lineRule="auto"/>
    </w:pPr>
    <w:tblPr>
      <w:tblStyleRowBandSize w:val="1"/>
      <w:tblStyleColBandSize w:val="1"/>
      <w:tblBorders>
        <w:top w:val="single" w:sz="4" w:space="0" w:color="D2EDE5" w:themeColor="accent5" w:themeTint="66"/>
        <w:left w:val="single" w:sz="4" w:space="0" w:color="D2EDE5" w:themeColor="accent5" w:themeTint="66"/>
        <w:bottom w:val="single" w:sz="4" w:space="0" w:color="D2EDE5" w:themeColor="accent5" w:themeTint="66"/>
        <w:right w:val="single" w:sz="4" w:space="0" w:color="D2EDE5" w:themeColor="accent5" w:themeTint="66"/>
        <w:insideH w:val="single" w:sz="4" w:space="0" w:color="D2EDE5" w:themeColor="accent5" w:themeTint="66"/>
        <w:insideV w:val="single" w:sz="4" w:space="0" w:color="D2EDE5" w:themeColor="accent5" w:themeTint="66"/>
      </w:tblBorders>
    </w:tblPr>
    <w:tblStylePr w:type="firstRow">
      <w:rPr>
        <w:b/>
        <w:bCs/>
      </w:rPr>
      <w:tblPr/>
      <w:tcPr>
        <w:tcBorders>
          <w:bottom w:val="single" w:sz="12" w:space="0" w:color="BCE4D8" w:themeColor="accent5" w:themeTint="99"/>
        </w:tcBorders>
      </w:tcPr>
    </w:tblStylePr>
    <w:tblStylePr w:type="lastRow">
      <w:rPr>
        <w:b/>
        <w:bCs/>
      </w:rPr>
      <w:tblPr/>
      <w:tcPr>
        <w:tcBorders>
          <w:top w:val="double" w:sz="2" w:space="0" w:color="BCE4D8"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7024F"/>
    <w:pPr>
      <w:spacing w:after="0" w:line="240" w:lineRule="auto"/>
    </w:pPr>
    <w:tblPr>
      <w:tblStyleRowBandSize w:val="1"/>
      <w:tblStyleColBandSize w:val="1"/>
      <w:tblBorders>
        <w:top w:val="single" w:sz="4" w:space="0" w:color="ECF6F4" w:themeColor="accent6" w:themeTint="66"/>
        <w:left w:val="single" w:sz="4" w:space="0" w:color="ECF6F4" w:themeColor="accent6" w:themeTint="66"/>
        <w:bottom w:val="single" w:sz="4" w:space="0" w:color="ECF6F4" w:themeColor="accent6" w:themeTint="66"/>
        <w:right w:val="single" w:sz="4" w:space="0" w:color="ECF6F4" w:themeColor="accent6" w:themeTint="66"/>
        <w:insideH w:val="single" w:sz="4" w:space="0" w:color="ECF6F4" w:themeColor="accent6" w:themeTint="66"/>
        <w:insideV w:val="single" w:sz="4" w:space="0" w:color="ECF6F4" w:themeColor="accent6" w:themeTint="66"/>
      </w:tblBorders>
    </w:tblPr>
    <w:tblStylePr w:type="firstRow">
      <w:rPr>
        <w:b/>
        <w:bCs/>
      </w:rPr>
      <w:tblPr/>
      <w:tcPr>
        <w:tcBorders>
          <w:bottom w:val="single" w:sz="12" w:space="0" w:color="E3F1EE" w:themeColor="accent6" w:themeTint="99"/>
        </w:tcBorders>
      </w:tcPr>
    </w:tblStylePr>
    <w:tblStylePr w:type="lastRow">
      <w:rPr>
        <w:b/>
        <w:bCs/>
      </w:rPr>
      <w:tblPr/>
      <w:tcPr>
        <w:tcBorders>
          <w:top w:val="double" w:sz="2" w:space="0" w:color="E3F1E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7024F"/>
    <w:pPr>
      <w:spacing w:after="0" w:line="240" w:lineRule="auto"/>
    </w:pPr>
    <w:tblPr>
      <w:tblStyleRowBandSize w:val="1"/>
      <w:tblStyleColBandSize w:val="1"/>
      <w:tblBorders>
        <w:top w:val="single" w:sz="2" w:space="0" w:color="2619C7" w:themeColor="text1" w:themeTint="99"/>
        <w:bottom w:val="single" w:sz="2" w:space="0" w:color="2619C7" w:themeColor="text1" w:themeTint="99"/>
        <w:insideH w:val="single" w:sz="2" w:space="0" w:color="2619C7" w:themeColor="text1" w:themeTint="99"/>
        <w:insideV w:val="single" w:sz="2" w:space="0" w:color="2619C7" w:themeColor="text1" w:themeTint="99"/>
      </w:tblBorders>
    </w:tblPr>
    <w:tblStylePr w:type="firstRow">
      <w:rPr>
        <w:b/>
        <w:bCs/>
      </w:rPr>
      <w:tblPr/>
      <w:tcPr>
        <w:tcBorders>
          <w:top w:val="nil"/>
          <w:bottom w:val="single" w:sz="12" w:space="0" w:color="2619C7" w:themeColor="text1" w:themeTint="99"/>
          <w:insideH w:val="nil"/>
          <w:insideV w:val="nil"/>
        </w:tcBorders>
        <w:shd w:val="clear" w:color="auto" w:fill="FFFFFF" w:themeFill="background1"/>
      </w:tcPr>
    </w:tblStylePr>
    <w:tblStylePr w:type="lastRow">
      <w:rPr>
        <w:b/>
        <w:bCs/>
      </w:rPr>
      <w:tblPr/>
      <w:tcPr>
        <w:tcBorders>
          <w:top w:val="double" w:sz="2" w:space="0" w:color="2619C7"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GridTable2-Accent1">
    <w:name w:val="Grid Table 2 Accent 1"/>
    <w:basedOn w:val="TableNormal"/>
    <w:uiPriority w:val="47"/>
    <w:rsid w:val="0057024F"/>
    <w:pPr>
      <w:spacing w:after="0" w:line="240" w:lineRule="auto"/>
    </w:pPr>
    <w:tblPr>
      <w:tblStyleRowBandSize w:val="1"/>
      <w:tblStyleColBandSize w:val="1"/>
      <w:tblBorders>
        <w:top w:val="single" w:sz="2" w:space="0" w:color="3CA88D" w:themeColor="accent1" w:themeTint="99"/>
        <w:bottom w:val="single" w:sz="2" w:space="0" w:color="3CA88D" w:themeColor="accent1" w:themeTint="99"/>
        <w:insideH w:val="single" w:sz="2" w:space="0" w:color="3CA88D" w:themeColor="accent1" w:themeTint="99"/>
        <w:insideV w:val="single" w:sz="2" w:space="0" w:color="3CA88D" w:themeColor="accent1" w:themeTint="99"/>
      </w:tblBorders>
    </w:tblPr>
    <w:tblStylePr w:type="firstRow">
      <w:rPr>
        <w:b/>
        <w:bCs/>
      </w:rPr>
      <w:tblPr/>
      <w:tcPr>
        <w:tcBorders>
          <w:top w:val="nil"/>
          <w:bottom w:val="single" w:sz="12" w:space="0" w:color="3CA88D" w:themeColor="accent1" w:themeTint="99"/>
          <w:insideH w:val="nil"/>
          <w:insideV w:val="nil"/>
        </w:tcBorders>
        <w:shd w:val="clear" w:color="auto" w:fill="FFFFFF" w:themeFill="background1"/>
      </w:tcPr>
    </w:tblStylePr>
    <w:tblStylePr w:type="lastRow">
      <w:rPr>
        <w:b/>
        <w:bCs/>
      </w:rPr>
      <w:tblPr/>
      <w:tcPr>
        <w:tcBorders>
          <w:top w:val="double" w:sz="2" w:space="0" w:color="3CA88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GridTable2-Accent2">
    <w:name w:val="Grid Table 2 Accent 2"/>
    <w:basedOn w:val="TableNormal"/>
    <w:uiPriority w:val="47"/>
    <w:rsid w:val="0057024F"/>
    <w:pPr>
      <w:spacing w:after="0" w:line="240" w:lineRule="auto"/>
    </w:pPr>
    <w:tblPr>
      <w:tblStyleRowBandSize w:val="1"/>
      <w:tblStyleColBandSize w:val="1"/>
      <w:tblBorders>
        <w:top w:val="single" w:sz="2" w:space="0" w:color="77CBB4" w:themeColor="accent2" w:themeTint="99"/>
        <w:bottom w:val="single" w:sz="2" w:space="0" w:color="77CBB4" w:themeColor="accent2" w:themeTint="99"/>
        <w:insideH w:val="single" w:sz="2" w:space="0" w:color="77CBB4" w:themeColor="accent2" w:themeTint="99"/>
        <w:insideV w:val="single" w:sz="2" w:space="0" w:color="77CBB4" w:themeColor="accent2" w:themeTint="99"/>
      </w:tblBorders>
    </w:tblPr>
    <w:tblStylePr w:type="firstRow">
      <w:rPr>
        <w:b/>
        <w:bCs/>
      </w:rPr>
      <w:tblPr/>
      <w:tcPr>
        <w:tcBorders>
          <w:top w:val="nil"/>
          <w:bottom w:val="single" w:sz="12" w:space="0" w:color="77CBB4" w:themeColor="accent2" w:themeTint="99"/>
          <w:insideH w:val="nil"/>
          <w:insideV w:val="nil"/>
        </w:tcBorders>
        <w:shd w:val="clear" w:color="auto" w:fill="FFFFFF" w:themeFill="background1"/>
      </w:tcPr>
    </w:tblStylePr>
    <w:tblStylePr w:type="lastRow">
      <w:rPr>
        <w:b/>
        <w:bCs/>
      </w:rPr>
      <w:tblPr/>
      <w:tcPr>
        <w:tcBorders>
          <w:top w:val="double" w:sz="2" w:space="0" w:color="77CBB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GridTable2-Accent3">
    <w:name w:val="Grid Table 2 Accent 3"/>
    <w:basedOn w:val="TableNormal"/>
    <w:uiPriority w:val="47"/>
    <w:rsid w:val="0057024F"/>
    <w:pPr>
      <w:spacing w:after="0" w:line="240" w:lineRule="auto"/>
    </w:pPr>
    <w:tblPr>
      <w:tblStyleRowBandSize w:val="1"/>
      <w:tblStyleColBandSize w:val="1"/>
      <w:tblBorders>
        <w:top w:val="single" w:sz="2" w:space="0" w:color="7AE4D0" w:themeColor="accent3" w:themeTint="99"/>
        <w:bottom w:val="single" w:sz="2" w:space="0" w:color="7AE4D0" w:themeColor="accent3" w:themeTint="99"/>
        <w:insideH w:val="single" w:sz="2" w:space="0" w:color="7AE4D0" w:themeColor="accent3" w:themeTint="99"/>
        <w:insideV w:val="single" w:sz="2" w:space="0" w:color="7AE4D0" w:themeColor="accent3" w:themeTint="99"/>
      </w:tblBorders>
    </w:tblPr>
    <w:tblStylePr w:type="firstRow">
      <w:rPr>
        <w:b/>
        <w:bCs/>
      </w:rPr>
      <w:tblPr/>
      <w:tcPr>
        <w:tcBorders>
          <w:top w:val="nil"/>
          <w:bottom w:val="single" w:sz="12" w:space="0" w:color="7AE4D0" w:themeColor="accent3" w:themeTint="99"/>
          <w:insideH w:val="nil"/>
          <w:insideV w:val="nil"/>
        </w:tcBorders>
        <w:shd w:val="clear" w:color="auto" w:fill="FFFFFF" w:themeFill="background1"/>
      </w:tcPr>
    </w:tblStylePr>
    <w:tblStylePr w:type="lastRow">
      <w:rPr>
        <w:b/>
        <w:bCs/>
      </w:rPr>
      <w:tblPr/>
      <w:tcPr>
        <w:tcBorders>
          <w:top w:val="double" w:sz="2" w:space="0" w:color="7AE4D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GridTable2-Accent4">
    <w:name w:val="Grid Table 2 Accent 4"/>
    <w:basedOn w:val="TableNormal"/>
    <w:uiPriority w:val="47"/>
    <w:rsid w:val="0057024F"/>
    <w:pPr>
      <w:spacing w:after="0" w:line="240" w:lineRule="auto"/>
    </w:pPr>
    <w:tblPr>
      <w:tblStyleRowBandSize w:val="1"/>
      <w:tblStyleColBandSize w:val="1"/>
      <w:tblBorders>
        <w:top w:val="single" w:sz="2" w:space="0" w:color="80EAD6" w:themeColor="accent4" w:themeTint="99"/>
        <w:bottom w:val="single" w:sz="2" w:space="0" w:color="80EAD6" w:themeColor="accent4" w:themeTint="99"/>
        <w:insideH w:val="single" w:sz="2" w:space="0" w:color="80EAD6" w:themeColor="accent4" w:themeTint="99"/>
        <w:insideV w:val="single" w:sz="2" w:space="0" w:color="80EAD6" w:themeColor="accent4" w:themeTint="99"/>
      </w:tblBorders>
    </w:tblPr>
    <w:tblStylePr w:type="firstRow">
      <w:rPr>
        <w:b/>
        <w:bCs/>
      </w:rPr>
      <w:tblPr/>
      <w:tcPr>
        <w:tcBorders>
          <w:top w:val="nil"/>
          <w:bottom w:val="single" w:sz="12" w:space="0" w:color="80EAD6" w:themeColor="accent4" w:themeTint="99"/>
          <w:insideH w:val="nil"/>
          <w:insideV w:val="nil"/>
        </w:tcBorders>
        <w:shd w:val="clear" w:color="auto" w:fill="FFFFFF" w:themeFill="background1"/>
      </w:tcPr>
    </w:tblStylePr>
    <w:tblStylePr w:type="lastRow">
      <w:rPr>
        <w:b/>
        <w:bCs/>
      </w:rPr>
      <w:tblPr/>
      <w:tcPr>
        <w:tcBorders>
          <w:top w:val="double" w:sz="2" w:space="0" w:color="80EAD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GridTable2-Accent5">
    <w:name w:val="Grid Table 2 Accent 5"/>
    <w:basedOn w:val="TableNormal"/>
    <w:uiPriority w:val="47"/>
    <w:rsid w:val="0057024F"/>
    <w:pPr>
      <w:spacing w:after="0" w:line="240" w:lineRule="auto"/>
    </w:pPr>
    <w:tblPr>
      <w:tblStyleRowBandSize w:val="1"/>
      <w:tblStyleColBandSize w:val="1"/>
      <w:tblBorders>
        <w:top w:val="single" w:sz="2" w:space="0" w:color="BCE4D8" w:themeColor="accent5" w:themeTint="99"/>
        <w:bottom w:val="single" w:sz="2" w:space="0" w:color="BCE4D8" w:themeColor="accent5" w:themeTint="99"/>
        <w:insideH w:val="single" w:sz="2" w:space="0" w:color="BCE4D8" w:themeColor="accent5" w:themeTint="99"/>
        <w:insideV w:val="single" w:sz="2" w:space="0" w:color="BCE4D8" w:themeColor="accent5" w:themeTint="99"/>
      </w:tblBorders>
    </w:tblPr>
    <w:tblStylePr w:type="firstRow">
      <w:rPr>
        <w:b/>
        <w:bCs/>
      </w:rPr>
      <w:tblPr/>
      <w:tcPr>
        <w:tcBorders>
          <w:top w:val="nil"/>
          <w:bottom w:val="single" w:sz="12" w:space="0" w:color="BCE4D8" w:themeColor="accent5" w:themeTint="99"/>
          <w:insideH w:val="nil"/>
          <w:insideV w:val="nil"/>
        </w:tcBorders>
        <w:shd w:val="clear" w:color="auto" w:fill="FFFFFF" w:themeFill="background1"/>
      </w:tcPr>
    </w:tblStylePr>
    <w:tblStylePr w:type="lastRow">
      <w:rPr>
        <w:b/>
        <w:bCs/>
      </w:rPr>
      <w:tblPr/>
      <w:tcPr>
        <w:tcBorders>
          <w:top w:val="double" w:sz="2" w:space="0" w:color="BCE4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GridTable2-Accent6">
    <w:name w:val="Grid Table 2 Accent 6"/>
    <w:basedOn w:val="TableNormal"/>
    <w:uiPriority w:val="47"/>
    <w:rsid w:val="0057024F"/>
    <w:pPr>
      <w:spacing w:after="0" w:line="240" w:lineRule="auto"/>
    </w:pPr>
    <w:tblPr>
      <w:tblStyleRowBandSize w:val="1"/>
      <w:tblStyleColBandSize w:val="1"/>
      <w:tblBorders>
        <w:top w:val="single" w:sz="2" w:space="0" w:color="E3F1EE" w:themeColor="accent6" w:themeTint="99"/>
        <w:bottom w:val="single" w:sz="2" w:space="0" w:color="E3F1EE" w:themeColor="accent6" w:themeTint="99"/>
        <w:insideH w:val="single" w:sz="2" w:space="0" w:color="E3F1EE" w:themeColor="accent6" w:themeTint="99"/>
        <w:insideV w:val="single" w:sz="2" w:space="0" w:color="E3F1EE" w:themeColor="accent6" w:themeTint="99"/>
      </w:tblBorders>
    </w:tblPr>
    <w:tblStylePr w:type="firstRow">
      <w:rPr>
        <w:b/>
        <w:bCs/>
      </w:rPr>
      <w:tblPr/>
      <w:tcPr>
        <w:tcBorders>
          <w:top w:val="nil"/>
          <w:bottom w:val="single" w:sz="12" w:space="0" w:color="E3F1EE" w:themeColor="accent6" w:themeTint="99"/>
          <w:insideH w:val="nil"/>
          <w:insideV w:val="nil"/>
        </w:tcBorders>
        <w:shd w:val="clear" w:color="auto" w:fill="FFFFFF" w:themeFill="background1"/>
      </w:tcPr>
    </w:tblStylePr>
    <w:tblStylePr w:type="lastRow">
      <w:rPr>
        <w:b/>
        <w:bCs/>
      </w:rPr>
      <w:tblPr/>
      <w:tcPr>
        <w:tcBorders>
          <w:top w:val="double" w:sz="2" w:space="0" w:color="E3F1E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GridTable3">
    <w:name w:val="Grid Table 3"/>
    <w:basedOn w:val="TableNormal"/>
    <w:uiPriority w:val="48"/>
    <w:rsid w:val="0057024F"/>
    <w:pPr>
      <w:spacing w:after="0" w:line="240" w:lineRule="auto"/>
    </w:pPr>
    <w:tblPr>
      <w:tblStyleRowBandSize w:val="1"/>
      <w:tblStyleColBandSize w:val="1"/>
      <w:tblBorders>
        <w:top w:val="single" w:sz="4" w:space="0" w:color="2619C7" w:themeColor="text1" w:themeTint="99"/>
        <w:left w:val="single" w:sz="4" w:space="0" w:color="2619C7" w:themeColor="text1" w:themeTint="99"/>
        <w:bottom w:val="single" w:sz="4" w:space="0" w:color="2619C7" w:themeColor="text1" w:themeTint="99"/>
        <w:right w:val="single" w:sz="4" w:space="0" w:color="2619C7" w:themeColor="text1" w:themeTint="99"/>
        <w:insideH w:val="single" w:sz="4" w:space="0" w:color="2619C7" w:themeColor="text1" w:themeTint="99"/>
        <w:insideV w:val="single" w:sz="4" w:space="0" w:color="2619C7"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AAF4" w:themeFill="text1" w:themeFillTint="33"/>
      </w:tcPr>
    </w:tblStylePr>
    <w:tblStylePr w:type="band1Horz">
      <w:tblPr/>
      <w:tcPr>
        <w:shd w:val="clear" w:color="auto" w:fill="B0AAF4" w:themeFill="text1" w:themeFillTint="33"/>
      </w:tcPr>
    </w:tblStylePr>
    <w:tblStylePr w:type="neCell">
      <w:tblPr/>
      <w:tcPr>
        <w:tcBorders>
          <w:bottom w:val="single" w:sz="4" w:space="0" w:color="2619C7" w:themeColor="text1" w:themeTint="99"/>
        </w:tcBorders>
      </w:tcPr>
    </w:tblStylePr>
    <w:tblStylePr w:type="nwCell">
      <w:tblPr/>
      <w:tcPr>
        <w:tcBorders>
          <w:bottom w:val="single" w:sz="4" w:space="0" w:color="2619C7" w:themeColor="text1" w:themeTint="99"/>
        </w:tcBorders>
      </w:tcPr>
    </w:tblStylePr>
    <w:tblStylePr w:type="seCell">
      <w:tblPr/>
      <w:tcPr>
        <w:tcBorders>
          <w:top w:val="single" w:sz="4" w:space="0" w:color="2619C7" w:themeColor="text1" w:themeTint="99"/>
        </w:tcBorders>
      </w:tcPr>
    </w:tblStylePr>
    <w:tblStylePr w:type="swCell">
      <w:tblPr/>
      <w:tcPr>
        <w:tcBorders>
          <w:top w:val="single" w:sz="4" w:space="0" w:color="2619C7" w:themeColor="text1" w:themeTint="99"/>
        </w:tcBorders>
      </w:tcPr>
    </w:tblStylePr>
  </w:style>
  <w:style w:type="table" w:styleId="GridTable3-Accent1">
    <w:name w:val="Grid Table 3 Accent 1"/>
    <w:basedOn w:val="TableNormal"/>
    <w:uiPriority w:val="48"/>
    <w:rsid w:val="0057024F"/>
    <w:pPr>
      <w:spacing w:after="0" w:line="240" w:lineRule="auto"/>
    </w:pPr>
    <w:tblPr>
      <w:tblStyleRowBandSize w:val="1"/>
      <w:tblStyleColBandSize w:val="1"/>
      <w:tblBorders>
        <w:top w:val="single" w:sz="4" w:space="0" w:color="3CA88D" w:themeColor="accent1" w:themeTint="99"/>
        <w:left w:val="single" w:sz="4" w:space="0" w:color="3CA88D" w:themeColor="accent1" w:themeTint="99"/>
        <w:bottom w:val="single" w:sz="4" w:space="0" w:color="3CA88D" w:themeColor="accent1" w:themeTint="99"/>
        <w:right w:val="single" w:sz="4" w:space="0" w:color="3CA88D" w:themeColor="accent1" w:themeTint="99"/>
        <w:insideH w:val="single" w:sz="4" w:space="0" w:color="3CA88D" w:themeColor="accent1" w:themeTint="99"/>
        <w:insideV w:val="single" w:sz="4" w:space="0" w:color="3CA88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6DB" w:themeFill="accent1" w:themeFillTint="33"/>
      </w:tcPr>
    </w:tblStylePr>
    <w:tblStylePr w:type="band1Horz">
      <w:tblPr/>
      <w:tcPr>
        <w:shd w:val="clear" w:color="auto" w:fill="B9E6DB" w:themeFill="accent1" w:themeFillTint="33"/>
      </w:tcPr>
    </w:tblStylePr>
    <w:tblStylePr w:type="neCell">
      <w:tblPr/>
      <w:tcPr>
        <w:tcBorders>
          <w:bottom w:val="single" w:sz="4" w:space="0" w:color="3CA88D" w:themeColor="accent1" w:themeTint="99"/>
        </w:tcBorders>
      </w:tcPr>
    </w:tblStylePr>
    <w:tblStylePr w:type="nwCell">
      <w:tblPr/>
      <w:tcPr>
        <w:tcBorders>
          <w:bottom w:val="single" w:sz="4" w:space="0" w:color="3CA88D" w:themeColor="accent1" w:themeTint="99"/>
        </w:tcBorders>
      </w:tcPr>
    </w:tblStylePr>
    <w:tblStylePr w:type="seCell">
      <w:tblPr/>
      <w:tcPr>
        <w:tcBorders>
          <w:top w:val="single" w:sz="4" w:space="0" w:color="3CA88D" w:themeColor="accent1" w:themeTint="99"/>
        </w:tcBorders>
      </w:tcPr>
    </w:tblStylePr>
    <w:tblStylePr w:type="swCell">
      <w:tblPr/>
      <w:tcPr>
        <w:tcBorders>
          <w:top w:val="single" w:sz="4" w:space="0" w:color="3CA88D" w:themeColor="accent1" w:themeTint="99"/>
        </w:tcBorders>
      </w:tcPr>
    </w:tblStylePr>
  </w:style>
  <w:style w:type="table" w:styleId="GridTable3-Accent2">
    <w:name w:val="Grid Table 3 Accent 2"/>
    <w:basedOn w:val="TableNormal"/>
    <w:uiPriority w:val="48"/>
    <w:rsid w:val="0057024F"/>
    <w:pPr>
      <w:spacing w:after="0" w:line="240" w:lineRule="auto"/>
    </w:pPr>
    <w:tblPr>
      <w:tblStyleRowBandSize w:val="1"/>
      <w:tblStyleColBandSize w:val="1"/>
      <w:tblBorders>
        <w:top w:val="single" w:sz="4" w:space="0" w:color="77CBB4" w:themeColor="accent2" w:themeTint="99"/>
        <w:left w:val="single" w:sz="4" w:space="0" w:color="77CBB4" w:themeColor="accent2" w:themeTint="99"/>
        <w:bottom w:val="single" w:sz="4" w:space="0" w:color="77CBB4" w:themeColor="accent2" w:themeTint="99"/>
        <w:right w:val="single" w:sz="4" w:space="0" w:color="77CBB4" w:themeColor="accent2" w:themeTint="99"/>
        <w:insideH w:val="single" w:sz="4" w:space="0" w:color="77CBB4" w:themeColor="accent2" w:themeTint="99"/>
        <w:insideV w:val="single" w:sz="4" w:space="0" w:color="77CBB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DE5" w:themeFill="accent2" w:themeFillTint="33"/>
      </w:tcPr>
    </w:tblStylePr>
    <w:tblStylePr w:type="band1Horz">
      <w:tblPr/>
      <w:tcPr>
        <w:shd w:val="clear" w:color="auto" w:fill="D1EDE5" w:themeFill="accent2" w:themeFillTint="33"/>
      </w:tcPr>
    </w:tblStylePr>
    <w:tblStylePr w:type="neCell">
      <w:tblPr/>
      <w:tcPr>
        <w:tcBorders>
          <w:bottom w:val="single" w:sz="4" w:space="0" w:color="77CBB4" w:themeColor="accent2" w:themeTint="99"/>
        </w:tcBorders>
      </w:tcPr>
    </w:tblStylePr>
    <w:tblStylePr w:type="nwCell">
      <w:tblPr/>
      <w:tcPr>
        <w:tcBorders>
          <w:bottom w:val="single" w:sz="4" w:space="0" w:color="77CBB4" w:themeColor="accent2" w:themeTint="99"/>
        </w:tcBorders>
      </w:tcPr>
    </w:tblStylePr>
    <w:tblStylePr w:type="seCell">
      <w:tblPr/>
      <w:tcPr>
        <w:tcBorders>
          <w:top w:val="single" w:sz="4" w:space="0" w:color="77CBB4" w:themeColor="accent2" w:themeTint="99"/>
        </w:tcBorders>
      </w:tcPr>
    </w:tblStylePr>
    <w:tblStylePr w:type="swCell">
      <w:tblPr/>
      <w:tcPr>
        <w:tcBorders>
          <w:top w:val="single" w:sz="4" w:space="0" w:color="77CBB4" w:themeColor="accent2" w:themeTint="99"/>
        </w:tcBorders>
      </w:tcPr>
    </w:tblStylePr>
  </w:style>
  <w:style w:type="table" w:styleId="GridTable3-Accent3">
    <w:name w:val="Grid Table 3 Accent 3"/>
    <w:basedOn w:val="TableNormal"/>
    <w:uiPriority w:val="48"/>
    <w:rsid w:val="0057024F"/>
    <w:pPr>
      <w:spacing w:after="0" w:line="240" w:lineRule="auto"/>
    </w:pPr>
    <w:tblPr>
      <w:tblStyleRowBandSize w:val="1"/>
      <w:tblStyleColBandSize w:val="1"/>
      <w:tblBorders>
        <w:top w:val="single" w:sz="4" w:space="0" w:color="7AE4D0" w:themeColor="accent3" w:themeTint="99"/>
        <w:left w:val="single" w:sz="4" w:space="0" w:color="7AE4D0" w:themeColor="accent3" w:themeTint="99"/>
        <w:bottom w:val="single" w:sz="4" w:space="0" w:color="7AE4D0" w:themeColor="accent3" w:themeTint="99"/>
        <w:right w:val="single" w:sz="4" w:space="0" w:color="7AE4D0" w:themeColor="accent3" w:themeTint="99"/>
        <w:insideH w:val="single" w:sz="4" w:space="0" w:color="7AE4D0" w:themeColor="accent3" w:themeTint="99"/>
        <w:insideV w:val="single" w:sz="4" w:space="0" w:color="7AE4D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6EF" w:themeFill="accent3" w:themeFillTint="33"/>
      </w:tcPr>
    </w:tblStylePr>
    <w:tblStylePr w:type="band1Horz">
      <w:tblPr/>
      <w:tcPr>
        <w:shd w:val="clear" w:color="auto" w:fill="D2F6EF" w:themeFill="accent3" w:themeFillTint="33"/>
      </w:tcPr>
    </w:tblStylePr>
    <w:tblStylePr w:type="neCell">
      <w:tblPr/>
      <w:tcPr>
        <w:tcBorders>
          <w:bottom w:val="single" w:sz="4" w:space="0" w:color="7AE4D0" w:themeColor="accent3" w:themeTint="99"/>
        </w:tcBorders>
      </w:tcPr>
    </w:tblStylePr>
    <w:tblStylePr w:type="nwCell">
      <w:tblPr/>
      <w:tcPr>
        <w:tcBorders>
          <w:bottom w:val="single" w:sz="4" w:space="0" w:color="7AE4D0" w:themeColor="accent3" w:themeTint="99"/>
        </w:tcBorders>
      </w:tcPr>
    </w:tblStylePr>
    <w:tblStylePr w:type="seCell">
      <w:tblPr/>
      <w:tcPr>
        <w:tcBorders>
          <w:top w:val="single" w:sz="4" w:space="0" w:color="7AE4D0" w:themeColor="accent3" w:themeTint="99"/>
        </w:tcBorders>
      </w:tcPr>
    </w:tblStylePr>
    <w:tblStylePr w:type="swCell">
      <w:tblPr/>
      <w:tcPr>
        <w:tcBorders>
          <w:top w:val="single" w:sz="4" w:space="0" w:color="7AE4D0" w:themeColor="accent3" w:themeTint="99"/>
        </w:tcBorders>
      </w:tcPr>
    </w:tblStylePr>
  </w:style>
  <w:style w:type="table" w:styleId="GridTable3-Accent4">
    <w:name w:val="Grid Table 3 Accent 4"/>
    <w:basedOn w:val="TableNormal"/>
    <w:uiPriority w:val="48"/>
    <w:rsid w:val="0057024F"/>
    <w:pPr>
      <w:spacing w:after="0" w:line="240" w:lineRule="auto"/>
    </w:pPr>
    <w:tblPr>
      <w:tblStyleRowBandSize w:val="1"/>
      <w:tblStyleColBandSize w:val="1"/>
      <w:tblBorders>
        <w:top w:val="single" w:sz="4" w:space="0" w:color="80EAD6" w:themeColor="accent4" w:themeTint="99"/>
        <w:left w:val="single" w:sz="4" w:space="0" w:color="80EAD6" w:themeColor="accent4" w:themeTint="99"/>
        <w:bottom w:val="single" w:sz="4" w:space="0" w:color="80EAD6" w:themeColor="accent4" w:themeTint="99"/>
        <w:right w:val="single" w:sz="4" w:space="0" w:color="80EAD6" w:themeColor="accent4" w:themeTint="99"/>
        <w:insideH w:val="single" w:sz="4" w:space="0" w:color="80EAD6" w:themeColor="accent4" w:themeTint="99"/>
        <w:insideV w:val="single" w:sz="4" w:space="0" w:color="80EAD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8F1" w:themeFill="accent4" w:themeFillTint="33"/>
      </w:tcPr>
    </w:tblStylePr>
    <w:tblStylePr w:type="band1Horz">
      <w:tblPr/>
      <w:tcPr>
        <w:shd w:val="clear" w:color="auto" w:fill="D4F8F1" w:themeFill="accent4" w:themeFillTint="33"/>
      </w:tcPr>
    </w:tblStylePr>
    <w:tblStylePr w:type="neCell">
      <w:tblPr/>
      <w:tcPr>
        <w:tcBorders>
          <w:bottom w:val="single" w:sz="4" w:space="0" w:color="80EAD6" w:themeColor="accent4" w:themeTint="99"/>
        </w:tcBorders>
      </w:tcPr>
    </w:tblStylePr>
    <w:tblStylePr w:type="nwCell">
      <w:tblPr/>
      <w:tcPr>
        <w:tcBorders>
          <w:bottom w:val="single" w:sz="4" w:space="0" w:color="80EAD6" w:themeColor="accent4" w:themeTint="99"/>
        </w:tcBorders>
      </w:tcPr>
    </w:tblStylePr>
    <w:tblStylePr w:type="seCell">
      <w:tblPr/>
      <w:tcPr>
        <w:tcBorders>
          <w:top w:val="single" w:sz="4" w:space="0" w:color="80EAD6" w:themeColor="accent4" w:themeTint="99"/>
        </w:tcBorders>
      </w:tcPr>
    </w:tblStylePr>
    <w:tblStylePr w:type="swCell">
      <w:tblPr/>
      <w:tcPr>
        <w:tcBorders>
          <w:top w:val="single" w:sz="4" w:space="0" w:color="80EAD6" w:themeColor="accent4" w:themeTint="99"/>
        </w:tcBorders>
      </w:tcPr>
    </w:tblStylePr>
  </w:style>
  <w:style w:type="table" w:styleId="GridTable3-Accent5">
    <w:name w:val="Grid Table 3 Accent 5"/>
    <w:basedOn w:val="TableNormal"/>
    <w:uiPriority w:val="48"/>
    <w:rsid w:val="0057024F"/>
    <w:pPr>
      <w:spacing w:after="0" w:line="240" w:lineRule="auto"/>
    </w:p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insideV w:val="single" w:sz="4" w:space="0" w:color="BCE4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F6F2" w:themeFill="accent5" w:themeFillTint="33"/>
      </w:tcPr>
    </w:tblStylePr>
    <w:tblStylePr w:type="band1Horz">
      <w:tblPr/>
      <w:tcPr>
        <w:shd w:val="clear" w:color="auto" w:fill="E8F6F2" w:themeFill="accent5" w:themeFillTint="33"/>
      </w:tcPr>
    </w:tblStylePr>
    <w:tblStylePr w:type="neCell">
      <w:tblPr/>
      <w:tcPr>
        <w:tcBorders>
          <w:bottom w:val="single" w:sz="4" w:space="0" w:color="BCE4D8" w:themeColor="accent5" w:themeTint="99"/>
        </w:tcBorders>
      </w:tcPr>
    </w:tblStylePr>
    <w:tblStylePr w:type="nwCell">
      <w:tblPr/>
      <w:tcPr>
        <w:tcBorders>
          <w:bottom w:val="single" w:sz="4" w:space="0" w:color="BCE4D8" w:themeColor="accent5" w:themeTint="99"/>
        </w:tcBorders>
      </w:tcPr>
    </w:tblStylePr>
    <w:tblStylePr w:type="seCell">
      <w:tblPr/>
      <w:tcPr>
        <w:tcBorders>
          <w:top w:val="single" w:sz="4" w:space="0" w:color="BCE4D8" w:themeColor="accent5" w:themeTint="99"/>
        </w:tcBorders>
      </w:tcPr>
    </w:tblStylePr>
    <w:tblStylePr w:type="swCell">
      <w:tblPr/>
      <w:tcPr>
        <w:tcBorders>
          <w:top w:val="single" w:sz="4" w:space="0" w:color="BCE4D8" w:themeColor="accent5" w:themeTint="99"/>
        </w:tcBorders>
      </w:tcPr>
    </w:tblStylePr>
  </w:style>
  <w:style w:type="table" w:styleId="GridTable3-Accent6">
    <w:name w:val="Grid Table 3 Accent 6"/>
    <w:basedOn w:val="TableNormal"/>
    <w:uiPriority w:val="48"/>
    <w:rsid w:val="0057024F"/>
    <w:pPr>
      <w:spacing w:after="0" w:line="240" w:lineRule="auto"/>
    </w:pPr>
    <w:tblPr>
      <w:tblStyleRowBandSize w:val="1"/>
      <w:tblStyleColBandSize w:val="1"/>
      <w:tblBorders>
        <w:top w:val="single" w:sz="4" w:space="0" w:color="E3F1EE" w:themeColor="accent6" w:themeTint="99"/>
        <w:left w:val="single" w:sz="4" w:space="0" w:color="E3F1EE" w:themeColor="accent6" w:themeTint="99"/>
        <w:bottom w:val="single" w:sz="4" w:space="0" w:color="E3F1EE" w:themeColor="accent6" w:themeTint="99"/>
        <w:right w:val="single" w:sz="4" w:space="0" w:color="E3F1EE" w:themeColor="accent6" w:themeTint="99"/>
        <w:insideH w:val="single" w:sz="4" w:space="0" w:color="E3F1EE" w:themeColor="accent6" w:themeTint="99"/>
        <w:insideV w:val="single" w:sz="4" w:space="0" w:color="E3F1E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AF9" w:themeFill="accent6" w:themeFillTint="33"/>
      </w:tcPr>
    </w:tblStylePr>
    <w:tblStylePr w:type="band1Horz">
      <w:tblPr/>
      <w:tcPr>
        <w:shd w:val="clear" w:color="auto" w:fill="F5FAF9" w:themeFill="accent6" w:themeFillTint="33"/>
      </w:tcPr>
    </w:tblStylePr>
    <w:tblStylePr w:type="neCell">
      <w:tblPr/>
      <w:tcPr>
        <w:tcBorders>
          <w:bottom w:val="single" w:sz="4" w:space="0" w:color="E3F1EE" w:themeColor="accent6" w:themeTint="99"/>
        </w:tcBorders>
      </w:tcPr>
    </w:tblStylePr>
    <w:tblStylePr w:type="nwCell">
      <w:tblPr/>
      <w:tcPr>
        <w:tcBorders>
          <w:bottom w:val="single" w:sz="4" w:space="0" w:color="E3F1EE" w:themeColor="accent6" w:themeTint="99"/>
        </w:tcBorders>
      </w:tcPr>
    </w:tblStylePr>
    <w:tblStylePr w:type="seCell">
      <w:tblPr/>
      <w:tcPr>
        <w:tcBorders>
          <w:top w:val="single" w:sz="4" w:space="0" w:color="E3F1EE" w:themeColor="accent6" w:themeTint="99"/>
        </w:tcBorders>
      </w:tcPr>
    </w:tblStylePr>
    <w:tblStylePr w:type="swCell">
      <w:tblPr/>
      <w:tcPr>
        <w:tcBorders>
          <w:top w:val="single" w:sz="4" w:space="0" w:color="E3F1EE" w:themeColor="accent6" w:themeTint="99"/>
        </w:tcBorders>
      </w:tcPr>
    </w:tblStylePr>
  </w:style>
  <w:style w:type="table" w:styleId="GridTable4">
    <w:name w:val="Grid Table 4"/>
    <w:basedOn w:val="TableNormal"/>
    <w:uiPriority w:val="49"/>
    <w:rsid w:val="0057024F"/>
    <w:pPr>
      <w:spacing w:after="0" w:line="240" w:lineRule="auto"/>
    </w:pPr>
    <w:tblPr>
      <w:tblStyleRowBandSize w:val="1"/>
      <w:tblStyleColBandSize w:val="1"/>
      <w:tblBorders>
        <w:top w:val="single" w:sz="4" w:space="0" w:color="2619C7" w:themeColor="text1" w:themeTint="99"/>
        <w:left w:val="single" w:sz="4" w:space="0" w:color="2619C7" w:themeColor="text1" w:themeTint="99"/>
        <w:bottom w:val="single" w:sz="4" w:space="0" w:color="2619C7" w:themeColor="text1" w:themeTint="99"/>
        <w:right w:val="single" w:sz="4" w:space="0" w:color="2619C7" w:themeColor="text1" w:themeTint="99"/>
        <w:insideH w:val="single" w:sz="4" w:space="0" w:color="2619C7" w:themeColor="text1" w:themeTint="99"/>
        <w:insideV w:val="single" w:sz="4" w:space="0" w:color="2619C7" w:themeColor="text1" w:themeTint="99"/>
      </w:tblBorders>
    </w:tblPr>
    <w:tblStylePr w:type="firstRow">
      <w:rPr>
        <w:b/>
        <w:bCs/>
        <w:color w:val="FFFFFF" w:themeColor="background1"/>
      </w:rPr>
      <w:tblPr/>
      <w:tcPr>
        <w:tcBorders>
          <w:top w:val="single" w:sz="4" w:space="0" w:color="06041F" w:themeColor="text1"/>
          <w:left w:val="single" w:sz="4" w:space="0" w:color="06041F" w:themeColor="text1"/>
          <w:bottom w:val="single" w:sz="4" w:space="0" w:color="06041F" w:themeColor="text1"/>
          <w:right w:val="single" w:sz="4" w:space="0" w:color="06041F" w:themeColor="text1"/>
          <w:insideH w:val="nil"/>
          <w:insideV w:val="nil"/>
        </w:tcBorders>
        <w:shd w:val="clear" w:color="auto" w:fill="06041F" w:themeFill="text1"/>
      </w:tcPr>
    </w:tblStylePr>
    <w:tblStylePr w:type="lastRow">
      <w:rPr>
        <w:b/>
        <w:bCs/>
      </w:rPr>
      <w:tblPr/>
      <w:tcPr>
        <w:tcBorders>
          <w:top w:val="double" w:sz="4" w:space="0" w:color="06041F" w:themeColor="text1"/>
        </w:tcBorders>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GridTable4-Accent1">
    <w:name w:val="Grid Table 4 Accent 1"/>
    <w:basedOn w:val="TableNormal"/>
    <w:uiPriority w:val="49"/>
    <w:rsid w:val="0057024F"/>
    <w:pPr>
      <w:spacing w:after="0" w:line="240" w:lineRule="auto"/>
    </w:pPr>
    <w:tblPr>
      <w:tblStyleRowBandSize w:val="1"/>
      <w:tblStyleColBandSize w:val="1"/>
      <w:tblBorders>
        <w:top w:val="single" w:sz="4" w:space="0" w:color="3CA88D" w:themeColor="accent1" w:themeTint="99"/>
        <w:left w:val="single" w:sz="4" w:space="0" w:color="3CA88D" w:themeColor="accent1" w:themeTint="99"/>
        <w:bottom w:val="single" w:sz="4" w:space="0" w:color="3CA88D" w:themeColor="accent1" w:themeTint="99"/>
        <w:right w:val="single" w:sz="4" w:space="0" w:color="3CA88D" w:themeColor="accent1" w:themeTint="99"/>
        <w:insideH w:val="single" w:sz="4" w:space="0" w:color="3CA88D" w:themeColor="accent1" w:themeTint="99"/>
        <w:insideV w:val="single" w:sz="4" w:space="0" w:color="3CA88D" w:themeColor="accent1" w:themeTint="99"/>
      </w:tblBorders>
    </w:tblPr>
    <w:tblStylePr w:type="firstRow">
      <w:rPr>
        <w:b/>
        <w:bCs/>
        <w:color w:val="FFFFFF" w:themeColor="background1"/>
      </w:rPr>
      <w:tblPr/>
      <w:tcPr>
        <w:tcBorders>
          <w:top w:val="single" w:sz="4" w:space="0" w:color="0B1F1A" w:themeColor="accent1"/>
          <w:left w:val="single" w:sz="4" w:space="0" w:color="0B1F1A" w:themeColor="accent1"/>
          <w:bottom w:val="single" w:sz="4" w:space="0" w:color="0B1F1A" w:themeColor="accent1"/>
          <w:right w:val="single" w:sz="4" w:space="0" w:color="0B1F1A" w:themeColor="accent1"/>
          <w:insideH w:val="nil"/>
          <w:insideV w:val="nil"/>
        </w:tcBorders>
        <w:shd w:val="clear" w:color="auto" w:fill="0B1F1A" w:themeFill="accent1"/>
      </w:tcPr>
    </w:tblStylePr>
    <w:tblStylePr w:type="lastRow">
      <w:rPr>
        <w:b/>
        <w:bCs/>
      </w:rPr>
      <w:tblPr/>
      <w:tcPr>
        <w:tcBorders>
          <w:top w:val="double" w:sz="4" w:space="0" w:color="0B1F1A" w:themeColor="accent1"/>
        </w:tcBorders>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GridTable4-Accent2">
    <w:name w:val="Grid Table 4 Accent 2"/>
    <w:basedOn w:val="TableNormal"/>
    <w:uiPriority w:val="49"/>
    <w:rsid w:val="0057024F"/>
    <w:pPr>
      <w:spacing w:after="0" w:line="240" w:lineRule="auto"/>
    </w:pPr>
    <w:tblPr>
      <w:tblStyleRowBandSize w:val="1"/>
      <w:tblStyleColBandSize w:val="1"/>
      <w:tblBorders>
        <w:top w:val="single" w:sz="4" w:space="0" w:color="77CBB4" w:themeColor="accent2" w:themeTint="99"/>
        <w:left w:val="single" w:sz="4" w:space="0" w:color="77CBB4" w:themeColor="accent2" w:themeTint="99"/>
        <w:bottom w:val="single" w:sz="4" w:space="0" w:color="77CBB4" w:themeColor="accent2" w:themeTint="99"/>
        <w:right w:val="single" w:sz="4" w:space="0" w:color="77CBB4" w:themeColor="accent2" w:themeTint="99"/>
        <w:insideH w:val="single" w:sz="4" w:space="0" w:color="77CBB4" w:themeColor="accent2" w:themeTint="99"/>
        <w:insideV w:val="single" w:sz="4" w:space="0" w:color="77CBB4" w:themeColor="accent2" w:themeTint="99"/>
      </w:tblBorders>
    </w:tblPr>
    <w:tblStylePr w:type="firstRow">
      <w:rPr>
        <w:b/>
        <w:bCs/>
        <w:color w:val="FFFFFF" w:themeColor="background1"/>
      </w:rPr>
      <w:tblPr/>
      <w:tcPr>
        <w:tcBorders>
          <w:top w:val="single" w:sz="4" w:space="0" w:color="378F77" w:themeColor="accent2"/>
          <w:left w:val="single" w:sz="4" w:space="0" w:color="378F77" w:themeColor="accent2"/>
          <w:bottom w:val="single" w:sz="4" w:space="0" w:color="378F77" w:themeColor="accent2"/>
          <w:right w:val="single" w:sz="4" w:space="0" w:color="378F77" w:themeColor="accent2"/>
          <w:insideH w:val="nil"/>
          <w:insideV w:val="nil"/>
        </w:tcBorders>
        <w:shd w:val="clear" w:color="auto" w:fill="378F77" w:themeFill="accent2"/>
      </w:tcPr>
    </w:tblStylePr>
    <w:tblStylePr w:type="lastRow">
      <w:rPr>
        <w:b/>
        <w:bCs/>
      </w:rPr>
      <w:tblPr/>
      <w:tcPr>
        <w:tcBorders>
          <w:top w:val="double" w:sz="4" w:space="0" w:color="378F77" w:themeColor="accent2"/>
        </w:tcBorders>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GridTable4-Accent3">
    <w:name w:val="Grid Table 4 Accent 3"/>
    <w:basedOn w:val="TableNormal"/>
    <w:uiPriority w:val="49"/>
    <w:rsid w:val="0057024F"/>
    <w:pPr>
      <w:spacing w:after="0" w:line="240" w:lineRule="auto"/>
    </w:pPr>
    <w:tblPr>
      <w:tblStyleRowBandSize w:val="1"/>
      <w:tblStyleColBandSize w:val="1"/>
      <w:tblBorders>
        <w:top w:val="single" w:sz="4" w:space="0" w:color="7AE4D0" w:themeColor="accent3" w:themeTint="99"/>
        <w:left w:val="single" w:sz="4" w:space="0" w:color="7AE4D0" w:themeColor="accent3" w:themeTint="99"/>
        <w:bottom w:val="single" w:sz="4" w:space="0" w:color="7AE4D0" w:themeColor="accent3" w:themeTint="99"/>
        <w:right w:val="single" w:sz="4" w:space="0" w:color="7AE4D0" w:themeColor="accent3" w:themeTint="99"/>
        <w:insideH w:val="single" w:sz="4" w:space="0" w:color="7AE4D0" w:themeColor="accent3" w:themeTint="99"/>
        <w:insideV w:val="single" w:sz="4" w:space="0" w:color="7AE4D0" w:themeColor="accent3" w:themeTint="99"/>
      </w:tblBorders>
    </w:tblPr>
    <w:tblStylePr w:type="firstRow">
      <w:rPr>
        <w:b/>
        <w:bCs/>
        <w:color w:val="FFFFFF" w:themeColor="background1"/>
      </w:rPr>
      <w:tblPr/>
      <w:tcPr>
        <w:tcBorders>
          <w:top w:val="single" w:sz="4" w:space="0" w:color="29CCAD" w:themeColor="accent3"/>
          <w:left w:val="single" w:sz="4" w:space="0" w:color="29CCAD" w:themeColor="accent3"/>
          <w:bottom w:val="single" w:sz="4" w:space="0" w:color="29CCAD" w:themeColor="accent3"/>
          <w:right w:val="single" w:sz="4" w:space="0" w:color="29CCAD" w:themeColor="accent3"/>
          <w:insideH w:val="nil"/>
          <w:insideV w:val="nil"/>
        </w:tcBorders>
        <w:shd w:val="clear" w:color="auto" w:fill="29CCAD" w:themeFill="accent3"/>
      </w:tcPr>
    </w:tblStylePr>
    <w:tblStylePr w:type="lastRow">
      <w:rPr>
        <w:b/>
        <w:bCs/>
      </w:rPr>
      <w:tblPr/>
      <w:tcPr>
        <w:tcBorders>
          <w:top w:val="double" w:sz="4" w:space="0" w:color="29CCAD" w:themeColor="accent3"/>
        </w:tcBorders>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GridTable4-Accent4">
    <w:name w:val="Grid Table 4 Accent 4"/>
    <w:basedOn w:val="TableNormal"/>
    <w:uiPriority w:val="49"/>
    <w:rsid w:val="0057024F"/>
    <w:pPr>
      <w:spacing w:after="0" w:line="240" w:lineRule="auto"/>
    </w:pPr>
    <w:tblPr>
      <w:tblStyleRowBandSize w:val="1"/>
      <w:tblStyleColBandSize w:val="1"/>
      <w:tblBorders>
        <w:top w:val="single" w:sz="4" w:space="0" w:color="80EAD6" w:themeColor="accent4" w:themeTint="99"/>
        <w:left w:val="single" w:sz="4" w:space="0" w:color="80EAD6" w:themeColor="accent4" w:themeTint="99"/>
        <w:bottom w:val="single" w:sz="4" w:space="0" w:color="80EAD6" w:themeColor="accent4" w:themeTint="99"/>
        <w:right w:val="single" w:sz="4" w:space="0" w:color="80EAD6" w:themeColor="accent4" w:themeTint="99"/>
        <w:insideH w:val="single" w:sz="4" w:space="0" w:color="80EAD6" w:themeColor="accent4" w:themeTint="99"/>
        <w:insideV w:val="single" w:sz="4" w:space="0" w:color="80EAD6" w:themeColor="accent4" w:themeTint="99"/>
      </w:tblBorders>
    </w:tblPr>
    <w:tblStylePr w:type="firstRow">
      <w:rPr>
        <w:b/>
        <w:bCs/>
        <w:color w:val="FFFFFF" w:themeColor="background1"/>
      </w:rPr>
      <w:tblPr/>
      <w:tcPr>
        <w:tcBorders>
          <w:top w:val="single" w:sz="4" w:space="0" w:color="2CDDBC" w:themeColor="accent4"/>
          <w:left w:val="single" w:sz="4" w:space="0" w:color="2CDDBC" w:themeColor="accent4"/>
          <w:bottom w:val="single" w:sz="4" w:space="0" w:color="2CDDBC" w:themeColor="accent4"/>
          <w:right w:val="single" w:sz="4" w:space="0" w:color="2CDDBC" w:themeColor="accent4"/>
          <w:insideH w:val="nil"/>
          <w:insideV w:val="nil"/>
        </w:tcBorders>
        <w:shd w:val="clear" w:color="auto" w:fill="2CDDBC" w:themeFill="accent4"/>
      </w:tcPr>
    </w:tblStylePr>
    <w:tblStylePr w:type="lastRow">
      <w:rPr>
        <w:b/>
        <w:bCs/>
      </w:rPr>
      <w:tblPr/>
      <w:tcPr>
        <w:tcBorders>
          <w:top w:val="double" w:sz="4" w:space="0" w:color="2CDDBC" w:themeColor="accent4"/>
        </w:tcBorders>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GridTable4-Accent5">
    <w:name w:val="Grid Table 4 Accent 5"/>
    <w:basedOn w:val="TableNormal"/>
    <w:uiPriority w:val="49"/>
    <w:rsid w:val="006C5970"/>
    <w:pPr>
      <w:spacing w:before="60" w:after="60" w:line="240" w:lineRule="auto"/>
    </w:pPr>
    <w:rPr>
      <w:rFonts w:ascii="Arial" w:hAnsi="Arial"/>
      <w:sz w:val="20"/>
    </w:r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insideV w:val="single" w:sz="4" w:space="0" w:color="BCE4D8" w:themeColor="accent5" w:themeTint="99"/>
      </w:tblBorders>
    </w:tblPr>
    <w:tblStylePr w:type="firstRow">
      <w:rPr>
        <w:b/>
        <w:bCs/>
        <w:color w:val="FFFFFF" w:themeColor="background1"/>
      </w:rPr>
      <w:tblPr/>
      <w:tcPr>
        <w:tcBorders>
          <w:top w:val="single" w:sz="4" w:space="0" w:color="90D2BF" w:themeColor="accent5"/>
          <w:left w:val="single" w:sz="4" w:space="0" w:color="90D2BF" w:themeColor="accent5"/>
          <w:bottom w:val="single" w:sz="4" w:space="0" w:color="90D2BF" w:themeColor="accent5"/>
          <w:right w:val="single" w:sz="4" w:space="0" w:color="90D2BF" w:themeColor="accent5"/>
          <w:insideH w:val="nil"/>
          <w:insideV w:val="nil"/>
        </w:tcBorders>
        <w:shd w:val="clear" w:color="auto" w:fill="90D2BF" w:themeFill="accent5"/>
      </w:tcPr>
    </w:tblStylePr>
    <w:tblStylePr w:type="lastRow">
      <w:rPr>
        <w:b/>
        <w:bCs/>
      </w:rPr>
      <w:tblPr/>
      <w:tcPr>
        <w:tcBorders>
          <w:top w:val="double" w:sz="4" w:space="0" w:color="90D2BF" w:themeColor="accent5"/>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GridTable4-Accent6">
    <w:name w:val="Grid Table 4 Accent 6"/>
    <w:basedOn w:val="TableNormal"/>
    <w:uiPriority w:val="49"/>
    <w:rsid w:val="0057024F"/>
    <w:pPr>
      <w:spacing w:after="0" w:line="240" w:lineRule="auto"/>
    </w:pPr>
    <w:tblPr>
      <w:tblStyleRowBandSize w:val="1"/>
      <w:tblStyleColBandSize w:val="1"/>
      <w:tblBorders>
        <w:top w:val="single" w:sz="4" w:space="0" w:color="E3F1EE" w:themeColor="accent6" w:themeTint="99"/>
        <w:left w:val="single" w:sz="4" w:space="0" w:color="E3F1EE" w:themeColor="accent6" w:themeTint="99"/>
        <w:bottom w:val="single" w:sz="4" w:space="0" w:color="E3F1EE" w:themeColor="accent6" w:themeTint="99"/>
        <w:right w:val="single" w:sz="4" w:space="0" w:color="E3F1EE" w:themeColor="accent6" w:themeTint="99"/>
        <w:insideH w:val="single" w:sz="4" w:space="0" w:color="E3F1EE" w:themeColor="accent6" w:themeTint="99"/>
        <w:insideV w:val="single" w:sz="4" w:space="0" w:color="E3F1EE" w:themeColor="accent6" w:themeTint="99"/>
      </w:tblBorders>
    </w:tblPr>
    <w:tblStylePr w:type="firstRow">
      <w:rPr>
        <w:b/>
        <w:bCs/>
        <w:color w:val="FFFFFF" w:themeColor="background1"/>
      </w:rPr>
      <w:tblPr/>
      <w:tcPr>
        <w:tcBorders>
          <w:top w:val="single" w:sz="4" w:space="0" w:color="D1E9E4" w:themeColor="accent6"/>
          <w:left w:val="single" w:sz="4" w:space="0" w:color="D1E9E4" w:themeColor="accent6"/>
          <w:bottom w:val="single" w:sz="4" w:space="0" w:color="D1E9E4" w:themeColor="accent6"/>
          <w:right w:val="single" w:sz="4" w:space="0" w:color="D1E9E4" w:themeColor="accent6"/>
          <w:insideH w:val="nil"/>
          <w:insideV w:val="nil"/>
        </w:tcBorders>
        <w:shd w:val="clear" w:color="auto" w:fill="D1E9E4" w:themeFill="accent6"/>
      </w:tcPr>
    </w:tblStylePr>
    <w:tblStylePr w:type="lastRow">
      <w:rPr>
        <w:b/>
        <w:bCs/>
      </w:rPr>
      <w:tblPr/>
      <w:tcPr>
        <w:tcBorders>
          <w:top w:val="double" w:sz="4" w:space="0" w:color="D1E9E4" w:themeColor="accent6"/>
        </w:tcBorders>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GridTable5Dark">
    <w:name w:val="Grid Table 5 Dark"/>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AAF4"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6041F"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6041F"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6041F"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6041F" w:themeFill="text1"/>
      </w:tcPr>
    </w:tblStylePr>
    <w:tblStylePr w:type="band1Vert">
      <w:tblPr/>
      <w:tcPr>
        <w:shd w:val="clear" w:color="auto" w:fill="6156E9" w:themeFill="text1" w:themeFillTint="66"/>
      </w:tcPr>
    </w:tblStylePr>
    <w:tblStylePr w:type="band1Horz">
      <w:tblPr/>
      <w:tcPr>
        <w:shd w:val="clear" w:color="auto" w:fill="6156E9" w:themeFill="text1" w:themeFillTint="66"/>
      </w:tcPr>
    </w:tblStylePr>
  </w:style>
  <w:style w:type="table" w:styleId="GridTable5Dark-Accent1">
    <w:name w:val="Grid Table 5 Dark Accent 1"/>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6D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B1F1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B1F1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B1F1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B1F1A" w:themeFill="accent1"/>
      </w:tcPr>
    </w:tblStylePr>
    <w:tblStylePr w:type="band1Vert">
      <w:tblPr/>
      <w:tcPr>
        <w:shd w:val="clear" w:color="auto" w:fill="74CEB7" w:themeFill="accent1" w:themeFillTint="66"/>
      </w:tcPr>
    </w:tblStylePr>
    <w:tblStylePr w:type="band1Horz">
      <w:tblPr/>
      <w:tcPr>
        <w:shd w:val="clear" w:color="auto" w:fill="74CEB7" w:themeFill="accent1" w:themeFillTint="66"/>
      </w:tcPr>
    </w:tblStylePr>
  </w:style>
  <w:style w:type="table" w:styleId="GridTable5Dark-Accent2">
    <w:name w:val="Grid Table 5 Dark Accent 2"/>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DE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78F7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78F7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78F7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78F77" w:themeFill="accent2"/>
      </w:tcPr>
    </w:tblStylePr>
    <w:tblStylePr w:type="band1Vert">
      <w:tblPr/>
      <w:tcPr>
        <w:shd w:val="clear" w:color="auto" w:fill="A4DCCD" w:themeFill="accent2" w:themeFillTint="66"/>
      </w:tcPr>
    </w:tblStylePr>
    <w:tblStylePr w:type="band1Horz">
      <w:tblPr/>
      <w:tcPr>
        <w:shd w:val="clear" w:color="auto" w:fill="A4DCCD" w:themeFill="accent2" w:themeFillTint="66"/>
      </w:tcPr>
    </w:tblStylePr>
  </w:style>
  <w:style w:type="table" w:styleId="GridTable5Dark-Accent3">
    <w:name w:val="Grid Table 5 Dark Accent 3"/>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F6E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CCA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CCA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CCA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CCAD" w:themeFill="accent3"/>
      </w:tcPr>
    </w:tblStylePr>
    <w:tblStylePr w:type="band1Vert">
      <w:tblPr/>
      <w:tcPr>
        <w:shd w:val="clear" w:color="auto" w:fill="A6EDDF" w:themeFill="accent3" w:themeFillTint="66"/>
      </w:tcPr>
    </w:tblStylePr>
    <w:tblStylePr w:type="band1Horz">
      <w:tblPr/>
      <w:tcPr>
        <w:shd w:val="clear" w:color="auto" w:fill="A6EDDF" w:themeFill="accent3" w:themeFillTint="66"/>
      </w:tcPr>
    </w:tblStylePr>
  </w:style>
  <w:style w:type="table" w:styleId="GridTable5Dark-Accent4">
    <w:name w:val="Grid Table 5 Dark Accent 4"/>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8F1"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DDB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DDB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DDB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DDBC" w:themeFill="accent4"/>
      </w:tcPr>
    </w:tblStylePr>
    <w:tblStylePr w:type="band1Vert">
      <w:tblPr/>
      <w:tcPr>
        <w:shd w:val="clear" w:color="auto" w:fill="AAF1E4" w:themeFill="accent4" w:themeFillTint="66"/>
      </w:tcPr>
    </w:tblStylePr>
    <w:tblStylePr w:type="band1Horz">
      <w:tblPr/>
      <w:tcPr>
        <w:shd w:val="clear" w:color="auto" w:fill="AAF1E4" w:themeFill="accent4" w:themeFillTint="66"/>
      </w:tcPr>
    </w:tblStylePr>
  </w:style>
  <w:style w:type="table" w:styleId="GridTable5Dark-Accent5">
    <w:name w:val="Grid Table 5 Dark Accent 5"/>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F6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0D2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0D2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0D2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0D2BF" w:themeFill="accent5"/>
      </w:tcPr>
    </w:tblStylePr>
    <w:tblStylePr w:type="band1Vert">
      <w:tblPr/>
      <w:tcPr>
        <w:shd w:val="clear" w:color="auto" w:fill="D2EDE5" w:themeFill="accent5" w:themeFillTint="66"/>
      </w:tcPr>
    </w:tblStylePr>
    <w:tblStylePr w:type="band1Horz">
      <w:tblPr/>
      <w:tcPr>
        <w:shd w:val="clear" w:color="auto" w:fill="D2EDE5" w:themeFill="accent5" w:themeFillTint="66"/>
      </w:tcPr>
    </w:tblStylePr>
  </w:style>
  <w:style w:type="table" w:styleId="GridTable5Dark-Accent6">
    <w:name w:val="Grid Table 5 Dark Accent 6"/>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AF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1E9E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1E9E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1E9E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1E9E4" w:themeFill="accent6"/>
      </w:tcPr>
    </w:tblStylePr>
    <w:tblStylePr w:type="band1Vert">
      <w:tblPr/>
      <w:tcPr>
        <w:shd w:val="clear" w:color="auto" w:fill="ECF6F4" w:themeFill="accent6" w:themeFillTint="66"/>
      </w:tcPr>
    </w:tblStylePr>
    <w:tblStylePr w:type="band1Horz">
      <w:tblPr/>
      <w:tcPr>
        <w:shd w:val="clear" w:color="auto" w:fill="ECF6F4" w:themeFill="accent6" w:themeFillTint="66"/>
      </w:tcPr>
    </w:tblStylePr>
  </w:style>
  <w:style w:type="table" w:styleId="GridTable6Colorful">
    <w:name w:val="Grid Table 6 Colorful"/>
    <w:basedOn w:val="TableNormal"/>
    <w:uiPriority w:val="51"/>
    <w:rsid w:val="0057024F"/>
    <w:pPr>
      <w:spacing w:after="0" w:line="240" w:lineRule="auto"/>
    </w:pPr>
    <w:rPr>
      <w:color w:val="06041F" w:themeColor="text1"/>
    </w:rPr>
    <w:tblPr>
      <w:tblStyleRowBandSize w:val="1"/>
      <w:tblStyleColBandSize w:val="1"/>
      <w:tblBorders>
        <w:top w:val="single" w:sz="4" w:space="0" w:color="2619C7" w:themeColor="text1" w:themeTint="99"/>
        <w:left w:val="single" w:sz="4" w:space="0" w:color="2619C7" w:themeColor="text1" w:themeTint="99"/>
        <w:bottom w:val="single" w:sz="4" w:space="0" w:color="2619C7" w:themeColor="text1" w:themeTint="99"/>
        <w:right w:val="single" w:sz="4" w:space="0" w:color="2619C7" w:themeColor="text1" w:themeTint="99"/>
        <w:insideH w:val="single" w:sz="4" w:space="0" w:color="2619C7" w:themeColor="text1" w:themeTint="99"/>
        <w:insideV w:val="single" w:sz="4" w:space="0" w:color="2619C7" w:themeColor="text1" w:themeTint="99"/>
      </w:tblBorders>
    </w:tblPr>
    <w:tblStylePr w:type="firstRow">
      <w:rPr>
        <w:b/>
        <w:bCs/>
      </w:rPr>
      <w:tblPr/>
      <w:tcPr>
        <w:tcBorders>
          <w:bottom w:val="single" w:sz="12" w:space="0" w:color="2619C7" w:themeColor="text1" w:themeTint="99"/>
        </w:tcBorders>
      </w:tcPr>
    </w:tblStylePr>
    <w:tblStylePr w:type="lastRow">
      <w:rPr>
        <w:b/>
        <w:bCs/>
      </w:rPr>
      <w:tblPr/>
      <w:tcPr>
        <w:tcBorders>
          <w:top w:val="double" w:sz="4" w:space="0" w:color="2619C7" w:themeColor="text1" w:themeTint="99"/>
        </w:tcBorders>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GridTable6Colorful-Accent1">
    <w:name w:val="Grid Table 6 Colorful Accent 1"/>
    <w:basedOn w:val="TableNormal"/>
    <w:uiPriority w:val="51"/>
    <w:rsid w:val="0057024F"/>
    <w:pPr>
      <w:spacing w:after="0" w:line="240" w:lineRule="auto"/>
    </w:pPr>
    <w:rPr>
      <w:color w:val="081713" w:themeColor="accent1" w:themeShade="BF"/>
    </w:rPr>
    <w:tblPr>
      <w:tblStyleRowBandSize w:val="1"/>
      <w:tblStyleColBandSize w:val="1"/>
      <w:tblBorders>
        <w:top w:val="single" w:sz="4" w:space="0" w:color="3CA88D" w:themeColor="accent1" w:themeTint="99"/>
        <w:left w:val="single" w:sz="4" w:space="0" w:color="3CA88D" w:themeColor="accent1" w:themeTint="99"/>
        <w:bottom w:val="single" w:sz="4" w:space="0" w:color="3CA88D" w:themeColor="accent1" w:themeTint="99"/>
        <w:right w:val="single" w:sz="4" w:space="0" w:color="3CA88D" w:themeColor="accent1" w:themeTint="99"/>
        <w:insideH w:val="single" w:sz="4" w:space="0" w:color="3CA88D" w:themeColor="accent1" w:themeTint="99"/>
        <w:insideV w:val="single" w:sz="4" w:space="0" w:color="3CA88D" w:themeColor="accent1" w:themeTint="99"/>
      </w:tblBorders>
    </w:tblPr>
    <w:tblStylePr w:type="firstRow">
      <w:rPr>
        <w:b/>
        <w:bCs/>
      </w:rPr>
      <w:tblPr/>
      <w:tcPr>
        <w:tcBorders>
          <w:bottom w:val="single" w:sz="12" w:space="0" w:color="3CA88D" w:themeColor="accent1" w:themeTint="99"/>
        </w:tcBorders>
      </w:tcPr>
    </w:tblStylePr>
    <w:tblStylePr w:type="lastRow">
      <w:rPr>
        <w:b/>
        <w:bCs/>
      </w:rPr>
      <w:tblPr/>
      <w:tcPr>
        <w:tcBorders>
          <w:top w:val="double" w:sz="4" w:space="0" w:color="3CA88D" w:themeColor="accent1" w:themeTint="99"/>
        </w:tcBorders>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GridTable6Colorful-Accent2">
    <w:name w:val="Grid Table 6 Colorful Accent 2"/>
    <w:basedOn w:val="TableNormal"/>
    <w:uiPriority w:val="51"/>
    <w:rsid w:val="0057024F"/>
    <w:pPr>
      <w:spacing w:after="0" w:line="240" w:lineRule="auto"/>
    </w:pPr>
    <w:rPr>
      <w:color w:val="296A58" w:themeColor="accent2" w:themeShade="BF"/>
    </w:rPr>
    <w:tblPr>
      <w:tblStyleRowBandSize w:val="1"/>
      <w:tblStyleColBandSize w:val="1"/>
      <w:tblBorders>
        <w:top w:val="single" w:sz="4" w:space="0" w:color="77CBB4" w:themeColor="accent2" w:themeTint="99"/>
        <w:left w:val="single" w:sz="4" w:space="0" w:color="77CBB4" w:themeColor="accent2" w:themeTint="99"/>
        <w:bottom w:val="single" w:sz="4" w:space="0" w:color="77CBB4" w:themeColor="accent2" w:themeTint="99"/>
        <w:right w:val="single" w:sz="4" w:space="0" w:color="77CBB4" w:themeColor="accent2" w:themeTint="99"/>
        <w:insideH w:val="single" w:sz="4" w:space="0" w:color="77CBB4" w:themeColor="accent2" w:themeTint="99"/>
        <w:insideV w:val="single" w:sz="4" w:space="0" w:color="77CBB4" w:themeColor="accent2" w:themeTint="99"/>
      </w:tblBorders>
    </w:tblPr>
    <w:tblStylePr w:type="firstRow">
      <w:rPr>
        <w:b/>
        <w:bCs/>
      </w:rPr>
      <w:tblPr/>
      <w:tcPr>
        <w:tcBorders>
          <w:bottom w:val="single" w:sz="12" w:space="0" w:color="77CBB4" w:themeColor="accent2" w:themeTint="99"/>
        </w:tcBorders>
      </w:tcPr>
    </w:tblStylePr>
    <w:tblStylePr w:type="lastRow">
      <w:rPr>
        <w:b/>
        <w:bCs/>
      </w:rPr>
      <w:tblPr/>
      <w:tcPr>
        <w:tcBorders>
          <w:top w:val="double" w:sz="4" w:space="0" w:color="77CBB4" w:themeColor="accent2" w:themeTint="99"/>
        </w:tcBorders>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GridTable6Colorful-Accent3">
    <w:name w:val="Grid Table 6 Colorful Accent 3"/>
    <w:basedOn w:val="TableNormal"/>
    <w:uiPriority w:val="51"/>
    <w:rsid w:val="0057024F"/>
    <w:pPr>
      <w:spacing w:after="0" w:line="240" w:lineRule="auto"/>
    </w:pPr>
    <w:rPr>
      <w:color w:val="1E9881" w:themeColor="accent3" w:themeShade="BF"/>
    </w:rPr>
    <w:tblPr>
      <w:tblStyleRowBandSize w:val="1"/>
      <w:tblStyleColBandSize w:val="1"/>
      <w:tblBorders>
        <w:top w:val="single" w:sz="4" w:space="0" w:color="7AE4D0" w:themeColor="accent3" w:themeTint="99"/>
        <w:left w:val="single" w:sz="4" w:space="0" w:color="7AE4D0" w:themeColor="accent3" w:themeTint="99"/>
        <w:bottom w:val="single" w:sz="4" w:space="0" w:color="7AE4D0" w:themeColor="accent3" w:themeTint="99"/>
        <w:right w:val="single" w:sz="4" w:space="0" w:color="7AE4D0" w:themeColor="accent3" w:themeTint="99"/>
        <w:insideH w:val="single" w:sz="4" w:space="0" w:color="7AE4D0" w:themeColor="accent3" w:themeTint="99"/>
        <w:insideV w:val="single" w:sz="4" w:space="0" w:color="7AE4D0" w:themeColor="accent3" w:themeTint="99"/>
      </w:tblBorders>
    </w:tblPr>
    <w:tblStylePr w:type="firstRow">
      <w:rPr>
        <w:b/>
        <w:bCs/>
      </w:rPr>
      <w:tblPr/>
      <w:tcPr>
        <w:tcBorders>
          <w:bottom w:val="single" w:sz="12" w:space="0" w:color="7AE4D0" w:themeColor="accent3" w:themeTint="99"/>
        </w:tcBorders>
      </w:tcPr>
    </w:tblStylePr>
    <w:tblStylePr w:type="lastRow">
      <w:rPr>
        <w:b/>
        <w:bCs/>
      </w:rPr>
      <w:tblPr/>
      <w:tcPr>
        <w:tcBorders>
          <w:top w:val="double" w:sz="4" w:space="0" w:color="7AE4D0" w:themeColor="accent3" w:themeTint="99"/>
        </w:tcBorders>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GridTable6Colorful-Accent4">
    <w:name w:val="Grid Table 6 Colorful Accent 4"/>
    <w:basedOn w:val="TableNormal"/>
    <w:uiPriority w:val="51"/>
    <w:rsid w:val="0057024F"/>
    <w:pPr>
      <w:spacing w:after="0" w:line="240" w:lineRule="auto"/>
    </w:pPr>
    <w:rPr>
      <w:color w:val="1BAA8F" w:themeColor="accent4" w:themeShade="BF"/>
    </w:rPr>
    <w:tblPr>
      <w:tblStyleRowBandSize w:val="1"/>
      <w:tblStyleColBandSize w:val="1"/>
      <w:tblBorders>
        <w:top w:val="single" w:sz="4" w:space="0" w:color="80EAD6" w:themeColor="accent4" w:themeTint="99"/>
        <w:left w:val="single" w:sz="4" w:space="0" w:color="80EAD6" w:themeColor="accent4" w:themeTint="99"/>
        <w:bottom w:val="single" w:sz="4" w:space="0" w:color="80EAD6" w:themeColor="accent4" w:themeTint="99"/>
        <w:right w:val="single" w:sz="4" w:space="0" w:color="80EAD6" w:themeColor="accent4" w:themeTint="99"/>
        <w:insideH w:val="single" w:sz="4" w:space="0" w:color="80EAD6" w:themeColor="accent4" w:themeTint="99"/>
        <w:insideV w:val="single" w:sz="4" w:space="0" w:color="80EAD6" w:themeColor="accent4" w:themeTint="99"/>
      </w:tblBorders>
    </w:tblPr>
    <w:tblStylePr w:type="firstRow">
      <w:rPr>
        <w:b/>
        <w:bCs/>
      </w:rPr>
      <w:tblPr/>
      <w:tcPr>
        <w:tcBorders>
          <w:bottom w:val="single" w:sz="12" w:space="0" w:color="80EAD6" w:themeColor="accent4" w:themeTint="99"/>
        </w:tcBorders>
      </w:tcPr>
    </w:tblStylePr>
    <w:tblStylePr w:type="lastRow">
      <w:rPr>
        <w:b/>
        <w:bCs/>
      </w:rPr>
      <w:tblPr/>
      <w:tcPr>
        <w:tcBorders>
          <w:top w:val="double" w:sz="4" w:space="0" w:color="80EAD6" w:themeColor="accent4" w:themeTint="99"/>
        </w:tcBorders>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GridTable6Colorful-Accent5">
    <w:name w:val="Grid Table 6 Colorful Accent 5"/>
    <w:basedOn w:val="TableNormal"/>
    <w:uiPriority w:val="51"/>
    <w:rsid w:val="0057024F"/>
    <w:pPr>
      <w:spacing w:after="0" w:line="240" w:lineRule="auto"/>
    </w:pPr>
    <w:rPr>
      <w:color w:val="50B89A" w:themeColor="accent5" w:themeShade="BF"/>
    </w:r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insideV w:val="single" w:sz="4" w:space="0" w:color="BCE4D8" w:themeColor="accent5" w:themeTint="99"/>
      </w:tblBorders>
    </w:tblPr>
    <w:tblStylePr w:type="firstRow">
      <w:rPr>
        <w:b/>
        <w:bCs/>
      </w:rPr>
      <w:tblPr/>
      <w:tcPr>
        <w:tcBorders>
          <w:bottom w:val="single" w:sz="12" w:space="0" w:color="BCE4D8" w:themeColor="accent5" w:themeTint="99"/>
        </w:tcBorders>
      </w:tcPr>
    </w:tblStylePr>
    <w:tblStylePr w:type="lastRow">
      <w:rPr>
        <w:b/>
        <w:bCs/>
      </w:rPr>
      <w:tblPr/>
      <w:tcPr>
        <w:tcBorders>
          <w:top w:val="double" w:sz="4" w:space="0" w:color="BCE4D8" w:themeColor="accent5" w:themeTint="99"/>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GridTable6Colorful-Accent6">
    <w:name w:val="Grid Table 6 Colorful Accent 6"/>
    <w:basedOn w:val="TableNormal"/>
    <w:uiPriority w:val="51"/>
    <w:rsid w:val="0057024F"/>
    <w:pPr>
      <w:spacing w:after="0" w:line="240" w:lineRule="auto"/>
    </w:pPr>
    <w:rPr>
      <w:color w:val="85C5B7" w:themeColor="accent6" w:themeShade="BF"/>
    </w:rPr>
    <w:tblPr>
      <w:tblStyleRowBandSize w:val="1"/>
      <w:tblStyleColBandSize w:val="1"/>
      <w:tblBorders>
        <w:top w:val="single" w:sz="4" w:space="0" w:color="E3F1EE" w:themeColor="accent6" w:themeTint="99"/>
        <w:left w:val="single" w:sz="4" w:space="0" w:color="E3F1EE" w:themeColor="accent6" w:themeTint="99"/>
        <w:bottom w:val="single" w:sz="4" w:space="0" w:color="E3F1EE" w:themeColor="accent6" w:themeTint="99"/>
        <w:right w:val="single" w:sz="4" w:space="0" w:color="E3F1EE" w:themeColor="accent6" w:themeTint="99"/>
        <w:insideH w:val="single" w:sz="4" w:space="0" w:color="E3F1EE" w:themeColor="accent6" w:themeTint="99"/>
        <w:insideV w:val="single" w:sz="4" w:space="0" w:color="E3F1EE" w:themeColor="accent6" w:themeTint="99"/>
      </w:tblBorders>
    </w:tblPr>
    <w:tblStylePr w:type="firstRow">
      <w:rPr>
        <w:b/>
        <w:bCs/>
      </w:rPr>
      <w:tblPr/>
      <w:tcPr>
        <w:tcBorders>
          <w:bottom w:val="single" w:sz="12" w:space="0" w:color="E3F1EE" w:themeColor="accent6" w:themeTint="99"/>
        </w:tcBorders>
      </w:tcPr>
    </w:tblStylePr>
    <w:tblStylePr w:type="lastRow">
      <w:rPr>
        <w:b/>
        <w:bCs/>
      </w:rPr>
      <w:tblPr/>
      <w:tcPr>
        <w:tcBorders>
          <w:top w:val="double" w:sz="4" w:space="0" w:color="E3F1EE" w:themeColor="accent6" w:themeTint="99"/>
        </w:tcBorders>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GridTable7Colorful">
    <w:name w:val="Grid Table 7 Colorful"/>
    <w:basedOn w:val="TableNormal"/>
    <w:uiPriority w:val="52"/>
    <w:rsid w:val="0057024F"/>
    <w:pPr>
      <w:spacing w:after="0" w:line="240" w:lineRule="auto"/>
    </w:pPr>
    <w:rPr>
      <w:color w:val="06041F" w:themeColor="text1"/>
    </w:rPr>
    <w:tblPr>
      <w:tblStyleRowBandSize w:val="1"/>
      <w:tblStyleColBandSize w:val="1"/>
      <w:tblBorders>
        <w:top w:val="single" w:sz="4" w:space="0" w:color="2619C7" w:themeColor="text1" w:themeTint="99"/>
        <w:left w:val="single" w:sz="4" w:space="0" w:color="2619C7" w:themeColor="text1" w:themeTint="99"/>
        <w:bottom w:val="single" w:sz="4" w:space="0" w:color="2619C7" w:themeColor="text1" w:themeTint="99"/>
        <w:right w:val="single" w:sz="4" w:space="0" w:color="2619C7" w:themeColor="text1" w:themeTint="99"/>
        <w:insideH w:val="single" w:sz="4" w:space="0" w:color="2619C7" w:themeColor="text1" w:themeTint="99"/>
        <w:insideV w:val="single" w:sz="4" w:space="0" w:color="2619C7"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AAF4" w:themeFill="text1" w:themeFillTint="33"/>
      </w:tcPr>
    </w:tblStylePr>
    <w:tblStylePr w:type="band1Horz">
      <w:tblPr/>
      <w:tcPr>
        <w:shd w:val="clear" w:color="auto" w:fill="B0AAF4" w:themeFill="text1" w:themeFillTint="33"/>
      </w:tcPr>
    </w:tblStylePr>
    <w:tblStylePr w:type="neCell">
      <w:tblPr/>
      <w:tcPr>
        <w:tcBorders>
          <w:bottom w:val="single" w:sz="4" w:space="0" w:color="2619C7" w:themeColor="text1" w:themeTint="99"/>
        </w:tcBorders>
      </w:tcPr>
    </w:tblStylePr>
    <w:tblStylePr w:type="nwCell">
      <w:tblPr/>
      <w:tcPr>
        <w:tcBorders>
          <w:bottom w:val="single" w:sz="4" w:space="0" w:color="2619C7" w:themeColor="text1" w:themeTint="99"/>
        </w:tcBorders>
      </w:tcPr>
    </w:tblStylePr>
    <w:tblStylePr w:type="seCell">
      <w:tblPr/>
      <w:tcPr>
        <w:tcBorders>
          <w:top w:val="single" w:sz="4" w:space="0" w:color="2619C7" w:themeColor="text1" w:themeTint="99"/>
        </w:tcBorders>
      </w:tcPr>
    </w:tblStylePr>
    <w:tblStylePr w:type="swCell">
      <w:tblPr/>
      <w:tcPr>
        <w:tcBorders>
          <w:top w:val="single" w:sz="4" w:space="0" w:color="2619C7" w:themeColor="text1" w:themeTint="99"/>
        </w:tcBorders>
      </w:tcPr>
    </w:tblStylePr>
  </w:style>
  <w:style w:type="table" w:styleId="GridTable7Colorful-Accent1">
    <w:name w:val="Grid Table 7 Colorful Accent 1"/>
    <w:basedOn w:val="TableNormal"/>
    <w:uiPriority w:val="52"/>
    <w:rsid w:val="0057024F"/>
    <w:pPr>
      <w:spacing w:after="0" w:line="240" w:lineRule="auto"/>
    </w:pPr>
    <w:rPr>
      <w:color w:val="081713" w:themeColor="accent1" w:themeShade="BF"/>
    </w:rPr>
    <w:tblPr>
      <w:tblStyleRowBandSize w:val="1"/>
      <w:tblStyleColBandSize w:val="1"/>
      <w:tblBorders>
        <w:top w:val="single" w:sz="4" w:space="0" w:color="3CA88D" w:themeColor="accent1" w:themeTint="99"/>
        <w:left w:val="single" w:sz="4" w:space="0" w:color="3CA88D" w:themeColor="accent1" w:themeTint="99"/>
        <w:bottom w:val="single" w:sz="4" w:space="0" w:color="3CA88D" w:themeColor="accent1" w:themeTint="99"/>
        <w:right w:val="single" w:sz="4" w:space="0" w:color="3CA88D" w:themeColor="accent1" w:themeTint="99"/>
        <w:insideH w:val="single" w:sz="4" w:space="0" w:color="3CA88D" w:themeColor="accent1" w:themeTint="99"/>
        <w:insideV w:val="single" w:sz="4" w:space="0" w:color="3CA88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6DB" w:themeFill="accent1" w:themeFillTint="33"/>
      </w:tcPr>
    </w:tblStylePr>
    <w:tblStylePr w:type="band1Horz">
      <w:tblPr/>
      <w:tcPr>
        <w:shd w:val="clear" w:color="auto" w:fill="B9E6DB" w:themeFill="accent1" w:themeFillTint="33"/>
      </w:tcPr>
    </w:tblStylePr>
    <w:tblStylePr w:type="neCell">
      <w:tblPr/>
      <w:tcPr>
        <w:tcBorders>
          <w:bottom w:val="single" w:sz="4" w:space="0" w:color="3CA88D" w:themeColor="accent1" w:themeTint="99"/>
        </w:tcBorders>
      </w:tcPr>
    </w:tblStylePr>
    <w:tblStylePr w:type="nwCell">
      <w:tblPr/>
      <w:tcPr>
        <w:tcBorders>
          <w:bottom w:val="single" w:sz="4" w:space="0" w:color="3CA88D" w:themeColor="accent1" w:themeTint="99"/>
        </w:tcBorders>
      </w:tcPr>
    </w:tblStylePr>
    <w:tblStylePr w:type="seCell">
      <w:tblPr/>
      <w:tcPr>
        <w:tcBorders>
          <w:top w:val="single" w:sz="4" w:space="0" w:color="3CA88D" w:themeColor="accent1" w:themeTint="99"/>
        </w:tcBorders>
      </w:tcPr>
    </w:tblStylePr>
    <w:tblStylePr w:type="swCell">
      <w:tblPr/>
      <w:tcPr>
        <w:tcBorders>
          <w:top w:val="single" w:sz="4" w:space="0" w:color="3CA88D" w:themeColor="accent1" w:themeTint="99"/>
        </w:tcBorders>
      </w:tcPr>
    </w:tblStylePr>
  </w:style>
  <w:style w:type="table" w:styleId="GridTable7Colorful-Accent2">
    <w:name w:val="Grid Table 7 Colorful Accent 2"/>
    <w:basedOn w:val="TableNormal"/>
    <w:uiPriority w:val="52"/>
    <w:rsid w:val="0057024F"/>
    <w:pPr>
      <w:spacing w:after="0" w:line="240" w:lineRule="auto"/>
    </w:pPr>
    <w:rPr>
      <w:color w:val="296A58" w:themeColor="accent2" w:themeShade="BF"/>
    </w:rPr>
    <w:tblPr>
      <w:tblStyleRowBandSize w:val="1"/>
      <w:tblStyleColBandSize w:val="1"/>
      <w:tblBorders>
        <w:top w:val="single" w:sz="4" w:space="0" w:color="77CBB4" w:themeColor="accent2" w:themeTint="99"/>
        <w:left w:val="single" w:sz="4" w:space="0" w:color="77CBB4" w:themeColor="accent2" w:themeTint="99"/>
        <w:bottom w:val="single" w:sz="4" w:space="0" w:color="77CBB4" w:themeColor="accent2" w:themeTint="99"/>
        <w:right w:val="single" w:sz="4" w:space="0" w:color="77CBB4" w:themeColor="accent2" w:themeTint="99"/>
        <w:insideH w:val="single" w:sz="4" w:space="0" w:color="77CBB4" w:themeColor="accent2" w:themeTint="99"/>
        <w:insideV w:val="single" w:sz="4" w:space="0" w:color="77CBB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DE5" w:themeFill="accent2" w:themeFillTint="33"/>
      </w:tcPr>
    </w:tblStylePr>
    <w:tblStylePr w:type="band1Horz">
      <w:tblPr/>
      <w:tcPr>
        <w:shd w:val="clear" w:color="auto" w:fill="D1EDE5" w:themeFill="accent2" w:themeFillTint="33"/>
      </w:tcPr>
    </w:tblStylePr>
    <w:tblStylePr w:type="neCell">
      <w:tblPr/>
      <w:tcPr>
        <w:tcBorders>
          <w:bottom w:val="single" w:sz="4" w:space="0" w:color="77CBB4" w:themeColor="accent2" w:themeTint="99"/>
        </w:tcBorders>
      </w:tcPr>
    </w:tblStylePr>
    <w:tblStylePr w:type="nwCell">
      <w:tblPr/>
      <w:tcPr>
        <w:tcBorders>
          <w:bottom w:val="single" w:sz="4" w:space="0" w:color="77CBB4" w:themeColor="accent2" w:themeTint="99"/>
        </w:tcBorders>
      </w:tcPr>
    </w:tblStylePr>
    <w:tblStylePr w:type="seCell">
      <w:tblPr/>
      <w:tcPr>
        <w:tcBorders>
          <w:top w:val="single" w:sz="4" w:space="0" w:color="77CBB4" w:themeColor="accent2" w:themeTint="99"/>
        </w:tcBorders>
      </w:tcPr>
    </w:tblStylePr>
    <w:tblStylePr w:type="swCell">
      <w:tblPr/>
      <w:tcPr>
        <w:tcBorders>
          <w:top w:val="single" w:sz="4" w:space="0" w:color="77CBB4" w:themeColor="accent2" w:themeTint="99"/>
        </w:tcBorders>
      </w:tcPr>
    </w:tblStylePr>
  </w:style>
  <w:style w:type="table" w:styleId="GridTable7Colorful-Accent3">
    <w:name w:val="Grid Table 7 Colorful Accent 3"/>
    <w:basedOn w:val="TableNormal"/>
    <w:uiPriority w:val="52"/>
    <w:rsid w:val="0057024F"/>
    <w:pPr>
      <w:spacing w:after="0" w:line="240" w:lineRule="auto"/>
    </w:pPr>
    <w:rPr>
      <w:color w:val="1E9881" w:themeColor="accent3" w:themeShade="BF"/>
    </w:rPr>
    <w:tblPr>
      <w:tblStyleRowBandSize w:val="1"/>
      <w:tblStyleColBandSize w:val="1"/>
      <w:tblBorders>
        <w:top w:val="single" w:sz="4" w:space="0" w:color="7AE4D0" w:themeColor="accent3" w:themeTint="99"/>
        <w:left w:val="single" w:sz="4" w:space="0" w:color="7AE4D0" w:themeColor="accent3" w:themeTint="99"/>
        <w:bottom w:val="single" w:sz="4" w:space="0" w:color="7AE4D0" w:themeColor="accent3" w:themeTint="99"/>
        <w:right w:val="single" w:sz="4" w:space="0" w:color="7AE4D0" w:themeColor="accent3" w:themeTint="99"/>
        <w:insideH w:val="single" w:sz="4" w:space="0" w:color="7AE4D0" w:themeColor="accent3" w:themeTint="99"/>
        <w:insideV w:val="single" w:sz="4" w:space="0" w:color="7AE4D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6EF" w:themeFill="accent3" w:themeFillTint="33"/>
      </w:tcPr>
    </w:tblStylePr>
    <w:tblStylePr w:type="band1Horz">
      <w:tblPr/>
      <w:tcPr>
        <w:shd w:val="clear" w:color="auto" w:fill="D2F6EF" w:themeFill="accent3" w:themeFillTint="33"/>
      </w:tcPr>
    </w:tblStylePr>
    <w:tblStylePr w:type="neCell">
      <w:tblPr/>
      <w:tcPr>
        <w:tcBorders>
          <w:bottom w:val="single" w:sz="4" w:space="0" w:color="7AE4D0" w:themeColor="accent3" w:themeTint="99"/>
        </w:tcBorders>
      </w:tcPr>
    </w:tblStylePr>
    <w:tblStylePr w:type="nwCell">
      <w:tblPr/>
      <w:tcPr>
        <w:tcBorders>
          <w:bottom w:val="single" w:sz="4" w:space="0" w:color="7AE4D0" w:themeColor="accent3" w:themeTint="99"/>
        </w:tcBorders>
      </w:tcPr>
    </w:tblStylePr>
    <w:tblStylePr w:type="seCell">
      <w:tblPr/>
      <w:tcPr>
        <w:tcBorders>
          <w:top w:val="single" w:sz="4" w:space="0" w:color="7AE4D0" w:themeColor="accent3" w:themeTint="99"/>
        </w:tcBorders>
      </w:tcPr>
    </w:tblStylePr>
    <w:tblStylePr w:type="swCell">
      <w:tblPr/>
      <w:tcPr>
        <w:tcBorders>
          <w:top w:val="single" w:sz="4" w:space="0" w:color="7AE4D0" w:themeColor="accent3" w:themeTint="99"/>
        </w:tcBorders>
      </w:tcPr>
    </w:tblStylePr>
  </w:style>
  <w:style w:type="table" w:styleId="GridTable7Colorful-Accent4">
    <w:name w:val="Grid Table 7 Colorful Accent 4"/>
    <w:basedOn w:val="TableNormal"/>
    <w:uiPriority w:val="52"/>
    <w:rsid w:val="0057024F"/>
    <w:pPr>
      <w:spacing w:after="0" w:line="240" w:lineRule="auto"/>
    </w:pPr>
    <w:rPr>
      <w:color w:val="1BAA8F" w:themeColor="accent4" w:themeShade="BF"/>
    </w:rPr>
    <w:tblPr>
      <w:tblStyleRowBandSize w:val="1"/>
      <w:tblStyleColBandSize w:val="1"/>
      <w:tblBorders>
        <w:top w:val="single" w:sz="4" w:space="0" w:color="80EAD6" w:themeColor="accent4" w:themeTint="99"/>
        <w:left w:val="single" w:sz="4" w:space="0" w:color="80EAD6" w:themeColor="accent4" w:themeTint="99"/>
        <w:bottom w:val="single" w:sz="4" w:space="0" w:color="80EAD6" w:themeColor="accent4" w:themeTint="99"/>
        <w:right w:val="single" w:sz="4" w:space="0" w:color="80EAD6" w:themeColor="accent4" w:themeTint="99"/>
        <w:insideH w:val="single" w:sz="4" w:space="0" w:color="80EAD6" w:themeColor="accent4" w:themeTint="99"/>
        <w:insideV w:val="single" w:sz="4" w:space="0" w:color="80EAD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8F1" w:themeFill="accent4" w:themeFillTint="33"/>
      </w:tcPr>
    </w:tblStylePr>
    <w:tblStylePr w:type="band1Horz">
      <w:tblPr/>
      <w:tcPr>
        <w:shd w:val="clear" w:color="auto" w:fill="D4F8F1" w:themeFill="accent4" w:themeFillTint="33"/>
      </w:tcPr>
    </w:tblStylePr>
    <w:tblStylePr w:type="neCell">
      <w:tblPr/>
      <w:tcPr>
        <w:tcBorders>
          <w:bottom w:val="single" w:sz="4" w:space="0" w:color="80EAD6" w:themeColor="accent4" w:themeTint="99"/>
        </w:tcBorders>
      </w:tcPr>
    </w:tblStylePr>
    <w:tblStylePr w:type="nwCell">
      <w:tblPr/>
      <w:tcPr>
        <w:tcBorders>
          <w:bottom w:val="single" w:sz="4" w:space="0" w:color="80EAD6" w:themeColor="accent4" w:themeTint="99"/>
        </w:tcBorders>
      </w:tcPr>
    </w:tblStylePr>
    <w:tblStylePr w:type="seCell">
      <w:tblPr/>
      <w:tcPr>
        <w:tcBorders>
          <w:top w:val="single" w:sz="4" w:space="0" w:color="80EAD6" w:themeColor="accent4" w:themeTint="99"/>
        </w:tcBorders>
      </w:tcPr>
    </w:tblStylePr>
    <w:tblStylePr w:type="swCell">
      <w:tblPr/>
      <w:tcPr>
        <w:tcBorders>
          <w:top w:val="single" w:sz="4" w:space="0" w:color="80EAD6" w:themeColor="accent4" w:themeTint="99"/>
        </w:tcBorders>
      </w:tcPr>
    </w:tblStylePr>
  </w:style>
  <w:style w:type="table" w:styleId="GridTable7Colorful-Accent5">
    <w:name w:val="Grid Table 7 Colorful Accent 5"/>
    <w:basedOn w:val="TableNormal"/>
    <w:uiPriority w:val="52"/>
    <w:rsid w:val="0057024F"/>
    <w:pPr>
      <w:spacing w:after="0" w:line="240" w:lineRule="auto"/>
    </w:pPr>
    <w:rPr>
      <w:color w:val="50B89A" w:themeColor="accent5" w:themeShade="BF"/>
    </w:r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insideV w:val="single" w:sz="4" w:space="0" w:color="BCE4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F6F2" w:themeFill="accent5" w:themeFillTint="33"/>
      </w:tcPr>
    </w:tblStylePr>
    <w:tblStylePr w:type="band1Horz">
      <w:tblPr/>
      <w:tcPr>
        <w:shd w:val="clear" w:color="auto" w:fill="E8F6F2" w:themeFill="accent5" w:themeFillTint="33"/>
      </w:tcPr>
    </w:tblStylePr>
    <w:tblStylePr w:type="neCell">
      <w:tblPr/>
      <w:tcPr>
        <w:tcBorders>
          <w:bottom w:val="single" w:sz="4" w:space="0" w:color="BCE4D8" w:themeColor="accent5" w:themeTint="99"/>
        </w:tcBorders>
      </w:tcPr>
    </w:tblStylePr>
    <w:tblStylePr w:type="nwCell">
      <w:tblPr/>
      <w:tcPr>
        <w:tcBorders>
          <w:bottom w:val="single" w:sz="4" w:space="0" w:color="BCE4D8" w:themeColor="accent5" w:themeTint="99"/>
        </w:tcBorders>
      </w:tcPr>
    </w:tblStylePr>
    <w:tblStylePr w:type="seCell">
      <w:tblPr/>
      <w:tcPr>
        <w:tcBorders>
          <w:top w:val="single" w:sz="4" w:space="0" w:color="BCE4D8" w:themeColor="accent5" w:themeTint="99"/>
        </w:tcBorders>
      </w:tcPr>
    </w:tblStylePr>
    <w:tblStylePr w:type="swCell">
      <w:tblPr/>
      <w:tcPr>
        <w:tcBorders>
          <w:top w:val="single" w:sz="4" w:space="0" w:color="BCE4D8" w:themeColor="accent5" w:themeTint="99"/>
        </w:tcBorders>
      </w:tcPr>
    </w:tblStylePr>
  </w:style>
  <w:style w:type="table" w:styleId="GridTable7Colorful-Accent6">
    <w:name w:val="Grid Table 7 Colorful Accent 6"/>
    <w:basedOn w:val="TableNormal"/>
    <w:uiPriority w:val="52"/>
    <w:rsid w:val="0057024F"/>
    <w:pPr>
      <w:spacing w:after="0" w:line="240" w:lineRule="auto"/>
    </w:pPr>
    <w:rPr>
      <w:color w:val="85C5B7" w:themeColor="accent6" w:themeShade="BF"/>
    </w:rPr>
    <w:tblPr>
      <w:tblStyleRowBandSize w:val="1"/>
      <w:tblStyleColBandSize w:val="1"/>
      <w:tblBorders>
        <w:top w:val="single" w:sz="4" w:space="0" w:color="E3F1EE" w:themeColor="accent6" w:themeTint="99"/>
        <w:left w:val="single" w:sz="4" w:space="0" w:color="E3F1EE" w:themeColor="accent6" w:themeTint="99"/>
        <w:bottom w:val="single" w:sz="4" w:space="0" w:color="E3F1EE" w:themeColor="accent6" w:themeTint="99"/>
        <w:right w:val="single" w:sz="4" w:space="0" w:color="E3F1EE" w:themeColor="accent6" w:themeTint="99"/>
        <w:insideH w:val="single" w:sz="4" w:space="0" w:color="E3F1EE" w:themeColor="accent6" w:themeTint="99"/>
        <w:insideV w:val="single" w:sz="4" w:space="0" w:color="E3F1E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AF9" w:themeFill="accent6" w:themeFillTint="33"/>
      </w:tcPr>
    </w:tblStylePr>
    <w:tblStylePr w:type="band1Horz">
      <w:tblPr/>
      <w:tcPr>
        <w:shd w:val="clear" w:color="auto" w:fill="F5FAF9" w:themeFill="accent6" w:themeFillTint="33"/>
      </w:tcPr>
    </w:tblStylePr>
    <w:tblStylePr w:type="neCell">
      <w:tblPr/>
      <w:tcPr>
        <w:tcBorders>
          <w:bottom w:val="single" w:sz="4" w:space="0" w:color="E3F1EE" w:themeColor="accent6" w:themeTint="99"/>
        </w:tcBorders>
      </w:tcPr>
    </w:tblStylePr>
    <w:tblStylePr w:type="nwCell">
      <w:tblPr/>
      <w:tcPr>
        <w:tcBorders>
          <w:bottom w:val="single" w:sz="4" w:space="0" w:color="E3F1EE" w:themeColor="accent6" w:themeTint="99"/>
        </w:tcBorders>
      </w:tcPr>
    </w:tblStylePr>
    <w:tblStylePr w:type="seCell">
      <w:tblPr/>
      <w:tcPr>
        <w:tcBorders>
          <w:top w:val="single" w:sz="4" w:space="0" w:color="E3F1EE" w:themeColor="accent6" w:themeTint="99"/>
        </w:tcBorders>
      </w:tcPr>
    </w:tblStylePr>
    <w:tblStylePr w:type="swCell">
      <w:tblPr/>
      <w:tcPr>
        <w:tcBorders>
          <w:top w:val="single" w:sz="4" w:space="0" w:color="E3F1EE" w:themeColor="accent6" w:themeTint="99"/>
        </w:tcBorders>
      </w:tcPr>
    </w:tblStylePr>
  </w:style>
  <w:style w:type="character" w:styleId="Hashtag">
    <w:name w:val="Hashtag"/>
    <w:basedOn w:val="DefaultParagraphFont"/>
    <w:uiPriority w:val="99"/>
    <w:semiHidden/>
    <w:unhideWhenUsed/>
    <w:rsid w:val="0057024F"/>
    <w:rPr>
      <w:color w:val="2B579A"/>
      <w:shd w:val="clear" w:color="auto" w:fill="E6E6E6"/>
    </w:rPr>
  </w:style>
  <w:style w:type="character" w:customStyle="1" w:styleId="Heading3Char">
    <w:name w:val="Heading 3 Char"/>
    <w:aliases w:val="Headline3 Char"/>
    <w:basedOn w:val="DefaultParagraphFont"/>
    <w:link w:val="Heading3"/>
    <w:uiPriority w:val="9"/>
    <w:rsid w:val="00C10ABA"/>
    <w:rPr>
      <w:rFonts w:ascii="Equip Medium" w:eastAsiaTheme="majorEastAsia" w:hAnsi="Equip Medium" w:cstheme="majorBidi"/>
      <w:color w:val="06041F" w:themeColor="text2"/>
    </w:rPr>
  </w:style>
  <w:style w:type="character" w:customStyle="1" w:styleId="Heading4Char">
    <w:name w:val="Heading 4 Char"/>
    <w:aliases w:val="Headline4 Char"/>
    <w:basedOn w:val="DefaultParagraphFont"/>
    <w:link w:val="Heading4"/>
    <w:uiPriority w:val="9"/>
    <w:rsid w:val="00C10ABA"/>
    <w:rPr>
      <w:rFonts w:asciiTheme="majorHAnsi" w:eastAsiaTheme="majorEastAsia" w:hAnsiTheme="majorHAnsi" w:cstheme="majorBidi"/>
      <w:i/>
      <w:iCs/>
      <w:color w:val="66667A"/>
      <w:sz w:val="20"/>
    </w:rPr>
  </w:style>
  <w:style w:type="character" w:customStyle="1" w:styleId="Heading5Char">
    <w:name w:val="Heading 5 Char"/>
    <w:basedOn w:val="DefaultParagraphFont"/>
    <w:link w:val="Heading5"/>
    <w:uiPriority w:val="9"/>
    <w:rsid w:val="0022054E"/>
    <w:rPr>
      <w:rFonts w:asciiTheme="majorHAnsi" w:eastAsiaTheme="majorEastAsia" w:hAnsiTheme="majorHAnsi" w:cstheme="majorBidi"/>
      <w:color w:val="081713" w:themeColor="accent1" w:themeShade="BF"/>
      <w:sz w:val="20"/>
    </w:rPr>
  </w:style>
  <w:style w:type="character" w:customStyle="1" w:styleId="Heading6Char">
    <w:name w:val="Heading 6 Char"/>
    <w:basedOn w:val="DefaultParagraphFont"/>
    <w:link w:val="Heading6"/>
    <w:uiPriority w:val="9"/>
    <w:rsid w:val="0022054E"/>
    <w:rPr>
      <w:rFonts w:asciiTheme="majorHAnsi" w:eastAsiaTheme="majorEastAsia" w:hAnsiTheme="majorHAnsi" w:cstheme="majorBidi"/>
      <w:color w:val="050F0C" w:themeColor="accent1" w:themeShade="7F"/>
      <w:sz w:val="20"/>
    </w:rPr>
  </w:style>
  <w:style w:type="character" w:customStyle="1" w:styleId="Heading7Char">
    <w:name w:val="Heading 7 Char"/>
    <w:basedOn w:val="DefaultParagraphFont"/>
    <w:link w:val="Heading7"/>
    <w:uiPriority w:val="9"/>
    <w:rsid w:val="0022054E"/>
    <w:rPr>
      <w:rFonts w:asciiTheme="majorHAnsi" w:eastAsiaTheme="majorEastAsia" w:hAnsiTheme="majorHAnsi" w:cstheme="majorBidi"/>
      <w:i/>
      <w:iCs/>
      <w:color w:val="050F0C" w:themeColor="accent1" w:themeShade="7F"/>
      <w:sz w:val="20"/>
    </w:rPr>
  </w:style>
  <w:style w:type="character" w:customStyle="1" w:styleId="Heading8Char">
    <w:name w:val="Heading 8 Char"/>
    <w:basedOn w:val="DefaultParagraphFont"/>
    <w:link w:val="Heading8"/>
    <w:uiPriority w:val="9"/>
    <w:rsid w:val="0022054E"/>
    <w:rPr>
      <w:rFonts w:asciiTheme="majorHAnsi" w:eastAsiaTheme="majorEastAsia" w:hAnsiTheme="majorHAnsi" w:cstheme="majorBidi"/>
      <w:color w:val="120C5F" w:themeColor="text1" w:themeTint="D8"/>
      <w:sz w:val="20"/>
      <w:szCs w:val="21"/>
    </w:rPr>
  </w:style>
  <w:style w:type="character" w:customStyle="1" w:styleId="Heading9Char">
    <w:name w:val="Heading 9 Char"/>
    <w:basedOn w:val="DefaultParagraphFont"/>
    <w:link w:val="Heading9"/>
    <w:uiPriority w:val="9"/>
    <w:rsid w:val="0022054E"/>
    <w:rPr>
      <w:rFonts w:asciiTheme="majorHAnsi" w:eastAsiaTheme="majorEastAsia" w:hAnsiTheme="majorHAnsi" w:cstheme="majorBidi"/>
      <w:i/>
      <w:iCs/>
      <w:color w:val="120C5F" w:themeColor="text1" w:themeTint="D8"/>
      <w:sz w:val="20"/>
      <w:szCs w:val="21"/>
    </w:rPr>
  </w:style>
  <w:style w:type="character" w:styleId="HTMLAcronym">
    <w:name w:val="HTML Acronym"/>
    <w:basedOn w:val="DefaultParagraphFont"/>
    <w:uiPriority w:val="99"/>
    <w:semiHidden/>
    <w:unhideWhenUsed/>
    <w:rsid w:val="0057024F"/>
  </w:style>
  <w:style w:type="paragraph" w:styleId="HTMLAddress">
    <w:name w:val="HTML Address"/>
    <w:basedOn w:val="Normal"/>
    <w:link w:val="HTMLAddressChar"/>
    <w:uiPriority w:val="99"/>
    <w:semiHidden/>
    <w:unhideWhenUsed/>
    <w:rsid w:val="0057024F"/>
    <w:pPr>
      <w:spacing w:after="0"/>
    </w:pPr>
    <w:rPr>
      <w:i/>
      <w:iCs/>
    </w:rPr>
  </w:style>
  <w:style w:type="character" w:customStyle="1" w:styleId="HTMLAddressChar">
    <w:name w:val="HTML Address Char"/>
    <w:basedOn w:val="DefaultParagraphFont"/>
    <w:link w:val="HTMLAddress"/>
    <w:uiPriority w:val="99"/>
    <w:semiHidden/>
    <w:rsid w:val="0057024F"/>
    <w:rPr>
      <w:i/>
      <w:iCs/>
    </w:rPr>
  </w:style>
  <w:style w:type="character" w:styleId="HTMLCite">
    <w:name w:val="HTML Cite"/>
    <w:basedOn w:val="DefaultParagraphFont"/>
    <w:uiPriority w:val="99"/>
    <w:semiHidden/>
    <w:unhideWhenUsed/>
    <w:rsid w:val="0057024F"/>
    <w:rPr>
      <w:i/>
      <w:iCs/>
    </w:rPr>
  </w:style>
  <w:style w:type="character" w:styleId="HTMLCode">
    <w:name w:val="HTML Code"/>
    <w:basedOn w:val="DefaultParagraphFont"/>
    <w:uiPriority w:val="99"/>
    <w:semiHidden/>
    <w:unhideWhenUsed/>
    <w:rsid w:val="00C60504"/>
    <w:rPr>
      <w:rFonts w:ascii="Consolas" w:hAnsi="Consolas"/>
      <w:szCs w:val="20"/>
    </w:rPr>
  </w:style>
  <w:style w:type="character" w:styleId="HTMLDefinition">
    <w:name w:val="HTML Definition"/>
    <w:basedOn w:val="DefaultParagraphFont"/>
    <w:uiPriority w:val="99"/>
    <w:semiHidden/>
    <w:unhideWhenUsed/>
    <w:rsid w:val="0057024F"/>
    <w:rPr>
      <w:i/>
      <w:iCs/>
    </w:rPr>
  </w:style>
  <w:style w:type="character" w:styleId="HTMLKeyboard">
    <w:name w:val="HTML Keyboard"/>
    <w:basedOn w:val="DefaultParagraphFont"/>
    <w:uiPriority w:val="99"/>
    <w:semiHidden/>
    <w:unhideWhenUsed/>
    <w:rsid w:val="00C60504"/>
    <w:rPr>
      <w:rFonts w:ascii="Consolas" w:hAnsi="Consolas"/>
      <w:szCs w:val="20"/>
    </w:rPr>
  </w:style>
  <w:style w:type="paragraph" w:styleId="HTMLPreformatted">
    <w:name w:val="HTML Preformatted"/>
    <w:basedOn w:val="Normal"/>
    <w:link w:val="HTMLPreformattedChar"/>
    <w:uiPriority w:val="99"/>
    <w:semiHidden/>
    <w:unhideWhenUsed/>
    <w:rsid w:val="0057024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7024F"/>
    <w:rPr>
      <w:rFonts w:ascii="Consolas" w:hAnsi="Consolas"/>
      <w:sz w:val="22"/>
      <w:szCs w:val="20"/>
    </w:rPr>
  </w:style>
  <w:style w:type="character" w:styleId="HTMLSample">
    <w:name w:val="HTML Sample"/>
    <w:basedOn w:val="DefaultParagraphFont"/>
    <w:uiPriority w:val="99"/>
    <w:semiHidden/>
    <w:unhideWhenUsed/>
    <w:rsid w:val="0057024F"/>
    <w:rPr>
      <w:rFonts w:ascii="Consolas" w:hAnsi="Consolas"/>
      <w:sz w:val="24"/>
      <w:szCs w:val="24"/>
    </w:rPr>
  </w:style>
  <w:style w:type="character" w:styleId="HTMLTypewriter">
    <w:name w:val="HTML Typewriter"/>
    <w:basedOn w:val="DefaultParagraphFont"/>
    <w:uiPriority w:val="99"/>
    <w:semiHidden/>
    <w:unhideWhenUsed/>
    <w:rsid w:val="0057024F"/>
    <w:rPr>
      <w:rFonts w:ascii="Consolas" w:hAnsi="Consolas"/>
      <w:sz w:val="22"/>
      <w:szCs w:val="20"/>
    </w:rPr>
  </w:style>
  <w:style w:type="character" w:styleId="HTMLVariable">
    <w:name w:val="HTML Variable"/>
    <w:basedOn w:val="DefaultParagraphFont"/>
    <w:uiPriority w:val="99"/>
    <w:semiHidden/>
    <w:unhideWhenUsed/>
    <w:rsid w:val="0057024F"/>
    <w:rPr>
      <w:i/>
      <w:iCs/>
    </w:rPr>
  </w:style>
  <w:style w:type="character" w:styleId="Hyperlink">
    <w:name w:val="Hyperlink"/>
    <w:basedOn w:val="DefaultParagraphFont"/>
    <w:uiPriority w:val="99"/>
    <w:unhideWhenUsed/>
    <w:rsid w:val="0057024F"/>
    <w:rPr>
      <w:color w:val="1A1188" w:themeColor="text2" w:themeTint="BF"/>
      <w:u w:val="single"/>
    </w:rPr>
  </w:style>
  <w:style w:type="paragraph" w:styleId="Index1">
    <w:name w:val="index 1"/>
    <w:basedOn w:val="Normal"/>
    <w:next w:val="Normal"/>
    <w:autoRedefine/>
    <w:uiPriority w:val="99"/>
    <w:semiHidden/>
    <w:unhideWhenUsed/>
    <w:rsid w:val="0057024F"/>
    <w:pPr>
      <w:spacing w:after="0"/>
      <w:ind w:left="240" w:hanging="240"/>
    </w:pPr>
  </w:style>
  <w:style w:type="paragraph" w:styleId="Index2">
    <w:name w:val="index 2"/>
    <w:basedOn w:val="Normal"/>
    <w:next w:val="Normal"/>
    <w:autoRedefine/>
    <w:uiPriority w:val="99"/>
    <w:semiHidden/>
    <w:unhideWhenUsed/>
    <w:rsid w:val="0057024F"/>
    <w:pPr>
      <w:spacing w:after="0"/>
      <w:ind w:left="480" w:hanging="240"/>
    </w:pPr>
  </w:style>
  <w:style w:type="paragraph" w:styleId="Index3">
    <w:name w:val="index 3"/>
    <w:basedOn w:val="Normal"/>
    <w:next w:val="Normal"/>
    <w:autoRedefine/>
    <w:uiPriority w:val="99"/>
    <w:semiHidden/>
    <w:unhideWhenUsed/>
    <w:rsid w:val="0057024F"/>
    <w:pPr>
      <w:spacing w:after="0"/>
      <w:ind w:left="720" w:hanging="240"/>
    </w:pPr>
  </w:style>
  <w:style w:type="paragraph" w:styleId="Index4">
    <w:name w:val="index 4"/>
    <w:basedOn w:val="Normal"/>
    <w:next w:val="Normal"/>
    <w:autoRedefine/>
    <w:uiPriority w:val="99"/>
    <w:semiHidden/>
    <w:unhideWhenUsed/>
    <w:rsid w:val="0057024F"/>
    <w:pPr>
      <w:spacing w:after="0"/>
      <w:ind w:left="960" w:hanging="240"/>
    </w:pPr>
  </w:style>
  <w:style w:type="paragraph" w:styleId="Index5">
    <w:name w:val="index 5"/>
    <w:basedOn w:val="Normal"/>
    <w:next w:val="Normal"/>
    <w:autoRedefine/>
    <w:uiPriority w:val="99"/>
    <w:semiHidden/>
    <w:unhideWhenUsed/>
    <w:rsid w:val="0057024F"/>
    <w:pPr>
      <w:spacing w:after="0"/>
      <w:ind w:left="1200" w:hanging="240"/>
    </w:pPr>
  </w:style>
  <w:style w:type="paragraph" w:styleId="Index6">
    <w:name w:val="index 6"/>
    <w:basedOn w:val="Normal"/>
    <w:next w:val="Normal"/>
    <w:autoRedefine/>
    <w:uiPriority w:val="99"/>
    <w:semiHidden/>
    <w:unhideWhenUsed/>
    <w:rsid w:val="0057024F"/>
    <w:pPr>
      <w:spacing w:after="0"/>
      <w:ind w:left="1440" w:hanging="240"/>
    </w:pPr>
  </w:style>
  <w:style w:type="paragraph" w:styleId="Index7">
    <w:name w:val="index 7"/>
    <w:basedOn w:val="Normal"/>
    <w:next w:val="Normal"/>
    <w:autoRedefine/>
    <w:uiPriority w:val="99"/>
    <w:semiHidden/>
    <w:unhideWhenUsed/>
    <w:rsid w:val="0057024F"/>
    <w:pPr>
      <w:spacing w:after="0"/>
      <w:ind w:left="1680" w:hanging="240"/>
    </w:pPr>
  </w:style>
  <w:style w:type="paragraph" w:styleId="Index8">
    <w:name w:val="index 8"/>
    <w:basedOn w:val="Normal"/>
    <w:next w:val="Normal"/>
    <w:autoRedefine/>
    <w:uiPriority w:val="99"/>
    <w:semiHidden/>
    <w:unhideWhenUsed/>
    <w:rsid w:val="0057024F"/>
    <w:pPr>
      <w:spacing w:after="0"/>
      <w:ind w:left="1920" w:hanging="240"/>
    </w:pPr>
  </w:style>
  <w:style w:type="paragraph" w:styleId="Index9">
    <w:name w:val="index 9"/>
    <w:basedOn w:val="Normal"/>
    <w:next w:val="Normal"/>
    <w:autoRedefine/>
    <w:uiPriority w:val="99"/>
    <w:semiHidden/>
    <w:unhideWhenUsed/>
    <w:rsid w:val="0057024F"/>
    <w:pPr>
      <w:spacing w:after="0"/>
      <w:ind w:left="2160" w:hanging="240"/>
    </w:pPr>
  </w:style>
  <w:style w:type="paragraph" w:styleId="IndexHeading">
    <w:name w:val="index heading"/>
    <w:basedOn w:val="Normal"/>
    <w:next w:val="Index1"/>
    <w:uiPriority w:val="99"/>
    <w:semiHidden/>
    <w:unhideWhenUsed/>
    <w:rsid w:val="0057024F"/>
    <w:pPr>
      <w:spacing w:line="312" w:lineRule="auto"/>
    </w:pPr>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57024F"/>
    <w:rPr>
      <w:i/>
      <w:iCs/>
      <w:color w:val="0B1F1A" w:themeColor="accent1"/>
    </w:rPr>
  </w:style>
  <w:style w:type="paragraph" w:styleId="IntenseQuote">
    <w:name w:val="Intense Quote"/>
    <w:basedOn w:val="Normal"/>
    <w:next w:val="Normal"/>
    <w:link w:val="IntenseQuoteChar"/>
    <w:uiPriority w:val="30"/>
    <w:semiHidden/>
    <w:unhideWhenUsed/>
    <w:qFormat/>
    <w:rsid w:val="0057024F"/>
    <w:pPr>
      <w:pBdr>
        <w:top w:val="single" w:sz="4" w:space="10" w:color="0B1F1A" w:themeColor="accent1"/>
        <w:bottom w:val="single" w:sz="4" w:space="10" w:color="0B1F1A" w:themeColor="accent1"/>
      </w:pBdr>
      <w:spacing w:before="360" w:after="360" w:line="312" w:lineRule="auto"/>
      <w:ind w:left="864" w:right="864"/>
      <w:jc w:val="center"/>
    </w:pPr>
    <w:rPr>
      <w:i/>
      <w:iCs/>
    </w:rPr>
  </w:style>
  <w:style w:type="character" w:customStyle="1" w:styleId="IntenseQuoteChar">
    <w:name w:val="Intense Quote Char"/>
    <w:basedOn w:val="DefaultParagraphFont"/>
    <w:link w:val="IntenseQuote"/>
    <w:uiPriority w:val="30"/>
    <w:semiHidden/>
    <w:rsid w:val="0057024F"/>
    <w:rPr>
      <w:i/>
      <w:iCs/>
    </w:rPr>
  </w:style>
  <w:style w:type="character" w:styleId="IntenseReference">
    <w:name w:val="Intense Reference"/>
    <w:basedOn w:val="DefaultParagraphFont"/>
    <w:uiPriority w:val="32"/>
    <w:semiHidden/>
    <w:unhideWhenUsed/>
    <w:qFormat/>
    <w:rsid w:val="0057024F"/>
    <w:rPr>
      <w:b/>
      <w:bCs/>
      <w:smallCaps/>
      <w:color w:val="0B1F1A" w:themeColor="accent1"/>
      <w:spacing w:val="5"/>
    </w:rPr>
  </w:style>
  <w:style w:type="table" w:styleId="LightGrid">
    <w:name w:val="Light Grid"/>
    <w:basedOn w:val="TableNormal"/>
    <w:uiPriority w:val="62"/>
    <w:semiHidden/>
    <w:unhideWhenUsed/>
    <w:rsid w:val="0057024F"/>
    <w:pPr>
      <w:spacing w:after="0" w:line="240" w:lineRule="auto"/>
    </w:pPr>
    <w:tblPr>
      <w:tblStyleRowBandSize w:val="1"/>
      <w:tblStyleColBandSize w:val="1"/>
      <w:tblBorders>
        <w:top w:val="single" w:sz="8" w:space="0" w:color="06041F" w:themeColor="text1"/>
        <w:left w:val="single" w:sz="8" w:space="0" w:color="06041F" w:themeColor="text1"/>
        <w:bottom w:val="single" w:sz="8" w:space="0" w:color="06041F" w:themeColor="text1"/>
        <w:right w:val="single" w:sz="8" w:space="0" w:color="06041F" w:themeColor="text1"/>
        <w:insideH w:val="single" w:sz="8" w:space="0" w:color="06041F" w:themeColor="text1"/>
        <w:insideV w:val="single" w:sz="8" w:space="0" w:color="06041F"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6041F" w:themeColor="text1"/>
          <w:left w:val="single" w:sz="8" w:space="0" w:color="06041F" w:themeColor="text1"/>
          <w:bottom w:val="single" w:sz="18" w:space="0" w:color="06041F" w:themeColor="text1"/>
          <w:right w:val="single" w:sz="8" w:space="0" w:color="06041F" w:themeColor="text1"/>
          <w:insideH w:val="nil"/>
          <w:insideV w:val="single" w:sz="8" w:space="0" w:color="06041F"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6041F" w:themeColor="text1"/>
          <w:left w:val="single" w:sz="8" w:space="0" w:color="06041F" w:themeColor="text1"/>
          <w:bottom w:val="single" w:sz="8" w:space="0" w:color="06041F" w:themeColor="text1"/>
          <w:right w:val="single" w:sz="8" w:space="0" w:color="06041F" w:themeColor="text1"/>
          <w:insideH w:val="nil"/>
          <w:insideV w:val="single" w:sz="8" w:space="0" w:color="06041F"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6041F" w:themeColor="text1"/>
          <w:left w:val="single" w:sz="8" w:space="0" w:color="06041F" w:themeColor="text1"/>
          <w:bottom w:val="single" w:sz="8" w:space="0" w:color="06041F" w:themeColor="text1"/>
          <w:right w:val="single" w:sz="8" w:space="0" w:color="06041F" w:themeColor="text1"/>
        </w:tcBorders>
      </w:tcPr>
    </w:tblStylePr>
    <w:tblStylePr w:type="band1Vert">
      <w:tblPr/>
      <w:tcPr>
        <w:tcBorders>
          <w:top w:val="single" w:sz="8" w:space="0" w:color="06041F" w:themeColor="text1"/>
          <w:left w:val="single" w:sz="8" w:space="0" w:color="06041F" w:themeColor="text1"/>
          <w:bottom w:val="single" w:sz="8" w:space="0" w:color="06041F" w:themeColor="text1"/>
          <w:right w:val="single" w:sz="8" w:space="0" w:color="06041F" w:themeColor="text1"/>
        </w:tcBorders>
        <w:shd w:val="clear" w:color="auto" w:fill="9D96F1" w:themeFill="text1" w:themeFillTint="3F"/>
      </w:tcPr>
    </w:tblStylePr>
    <w:tblStylePr w:type="band1Horz">
      <w:tblPr/>
      <w:tcPr>
        <w:tcBorders>
          <w:top w:val="single" w:sz="8" w:space="0" w:color="06041F" w:themeColor="text1"/>
          <w:left w:val="single" w:sz="8" w:space="0" w:color="06041F" w:themeColor="text1"/>
          <w:bottom w:val="single" w:sz="8" w:space="0" w:color="06041F" w:themeColor="text1"/>
          <w:right w:val="single" w:sz="8" w:space="0" w:color="06041F" w:themeColor="text1"/>
          <w:insideV w:val="single" w:sz="8" w:space="0" w:color="06041F" w:themeColor="text1"/>
        </w:tcBorders>
        <w:shd w:val="clear" w:color="auto" w:fill="9D96F1" w:themeFill="text1" w:themeFillTint="3F"/>
      </w:tcPr>
    </w:tblStylePr>
    <w:tblStylePr w:type="band2Horz">
      <w:tblPr/>
      <w:tcPr>
        <w:tcBorders>
          <w:top w:val="single" w:sz="8" w:space="0" w:color="06041F" w:themeColor="text1"/>
          <w:left w:val="single" w:sz="8" w:space="0" w:color="06041F" w:themeColor="text1"/>
          <w:bottom w:val="single" w:sz="8" w:space="0" w:color="06041F" w:themeColor="text1"/>
          <w:right w:val="single" w:sz="8" w:space="0" w:color="06041F" w:themeColor="text1"/>
          <w:insideV w:val="single" w:sz="8" w:space="0" w:color="06041F" w:themeColor="text1"/>
        </w:tcBorders>
      </w:tcPr>
    </w:tblStylePr>
  </w:style>
  <w:style w:type="table" w:styleId="LightGrid-Accent1">
    <w:name w:val="Light Grid Accent 1"/>
    <w:basedOn w:val="TableNormal"/>
    <w:uiPriority w:val="62"/>
    <w:rsid w:val="0057024F"/>
    <w:pPr>
      <w:spacing w:after="0" w:line="240" w:lineRule="auto"/>
    </w:pPr>
    <w:tblPr>
      <w:tblStyleRowBandSize w:val="1"/>
      <w:tblStyleColBandSize w:val="1"/>
      <w:tblBorders>
        <w:top w:val="single" w:sz="8" w:space="0" w:color="0B1F1A" w:themeColor="accent1"/>
        <w:left w:val="single" w:sz="8" w:space="0" w:color="0B1F1A" w:themeColor="accent1"/>
        <w:bottom w:val="single" w:sz="8" w:space="0" w:color="0B1F1A" w:themeColor="accent1"/>
        <w:right w:val="single" w:sz="8" w:space="0" w:color="0B1F1A" w:themeColor="accent1"/>
        <w:insideH w:val="single" w:sz="8" w:space="0" w:color="0B1F1A" w:themeColor="accent1"/>
        <w:insideV w:val="single" w:sz="8" w:space="0" w:color="0B1F1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B1F1A" w:themeColor="accent1"/>
          <w:left w:val="single" w:sz="8" w:space="0" w:color="0B1F1A" w:themeColor="accent1"/>
          <w:bottom w:val="single" w:sz="18" w:space="0" w:color="0B1F1A" w:themeColor="accent1"/>
          <w:right w:val="single" w:sz="8" w:space="0" w:color="0B1F1A" w:themeColor="accent1"/>
          <w:insideH w:val="nil"/>
          <w:insideV w:val="single" w:sz="8" w:space="0" w:color="0B1F1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B1F1A" w:themeColor="accent1"/>
          <w:left w:val="single" w:sz="8" w:space="0" w:color="0B1F1A" w:themeColor="accent1"/>
          <w:bottom w:val="single" w:sz="8" w:space="0" w:color="0B1F1A" w:themeColor="accent1"/>
          <w:right w:val="single" w:sz="8" w:space="0" w:color="0B1F1A" w:themeColor="accent1"/>
          <w:insideH w:val="nil"/>
          <w:insideV w:val="single" w:sz="8" w:space="0" w:color="0B1F1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B1F1A" w:themeColor="accent1"/>
          <w:left w:val="single" w:sz="8" w:space="0" w:color="0B1F1A" w:themeColor="accent1"/>
          <w:bottom w:val="single" w:sz="8" w:space="0" w:color="0B1F1A" w:themeColor="accent1"/>
          <w:right w:val="single" w:sz="8" w:space="0" w:color="0B1F1A" w:themeColor="accent1"/>
        </w:tcBorders>
      </w:tcPr>
    </w:tblStylePr>
    <w:tblStylePr w:type="band1Vert">
      <w:tblPr/>
      <w:tcPr>
        <w:tcBorders>
          <w:top w:val="single" w:sz="8" w:space="0" w:color="0B1F1A" w:themeColor="accent1"/>
          <w:left w:val="single" w:sz="8" w:space="0" w:color="0B1F1A" w:themeColor="accent1"/>
          <w:bottom w:val="single" w:sz="8" w:space="0" w:color="0B1F1A" w:themeColor="accent1"/>
          <w:right w:val="single" w:sz="8" w:space="0" w:color="0B1F1A" w:themeColor="accent1"/>
        </w:tcBorders>
        <w:shd w:val="clear" w:color="auto" w:fill="A9E0D2" w:themeFill="accent1" w:themeFillTint="3F"/>
      </w:tcPr>
    </w:tblStylePr>
    <w:tblStylePr w:type="band1Horz">
      <w:tblPr/>
      <w:tcPr>
        <w:tcBorders>
          <w:top w:val="single" w:sz="8" w:space="0" w:color="0B1F1A" w:themeColor="accent1"/>
          <w:left w:val="single" w:sz="8" w:space="0" w:color="0B1F1A" w:themeColor="accent1"/>
          <w:bottom w:val="single" w:sz="8" w:space="0" w:color="0B1F1A" w:themeColor="accent1"/>
          <w:right w:val="single" w:sz="8" w:space="0" w:color="0B1F1A" w:themeColor="accent1"/>
          <w:insideV w:val="single" w:sz="8" w:space="0" w:color="0B1F1A" w:themeColor="accent1"/>
        </w:tcBorders>
        <w:shd w:val="clear" w:color="auto" w:fill="A9E0D2" w:themeFill="accent1" w:themeFillTint="3F"/>
      </w:tcPr>
    </w:tblStylePr>
    <w:tblStylePr w:type="band2Horz">
      <w:tblPr/>
      <w:tcPr>
        <w:tcBorders>
          <w:top w:val="single" w:sz="8" w:space="0" w:color="0B1F1A" w:themeColor="accent1"/>
          <w:left w:val="single" w:sz="8" w:space="0" w:color="0B1F1A" w:themeColor="accent1"/>
          <w:bottom w:val="single" w:sz="8" w:space="0" w:color="0B1F1A" w:themeColor="accent1"/>
          <w:right w:val="single" w:sz="8" w:space="0" w:color="0B1F1A" w:themeColor="accent1"/>
          <w:insideV w:val="single" w:sz="8" w:space="0" w:color="0B1F1A" w:themeColor="accent1"/>
        </w:tcBorders>
      </w:tcPr>
    </w:tblStylePr>
  </w:style>
  <w:style w:type="table" w:styleId="LightGrid-Accent2">
    <w:name w:val="Light Grid Accent 2"/>
    <w:basedOn w:val="TableNormal"/>
    <w:uiPriority w:val="62"/>
    <w:semiHidden/>
    <w:unhideWhenUsed/>
    <w:rsid w:val="0057024F"/>
    <w:pPr>
      <w:spacing w:after="0" w:line="240" w:lineRule="auto"/>
    </w:pPr>
    <w:tblPr>
      <w:tblStyleRowBandSize w:val="1"/>
      <w:tblStyleColBandSize w:val="1"/>
      <w:tblBorders>
        <w:top w:val="single" w:sz="8" w:space="0" w:color="378F77" w:themeColor="accent2"/>
        <w:left w:val="single" w:sz="8" w:space="0" w:color="378F77" w:themeColor="accent2"/>
        <w:bottom w:val="single" w:sz="8" w:space="0" w:color="378F77" w:themeColor="accent2"/>
        <w:right w:val="single" w:sz="8" w:space="0" w:color="378F77" w:themeColor="accent2"/>
        <w:insideH w:val="single" w:sz="8" w:space="0" w:color="378F77" w:themeColor="accent2"/>
        <w:insideV w:val="single" w:sz="8" w:space="0" w:color="378F7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78F77" w:themeColor="accent2"/>
          <w:left w:val="single" w:sz="8" w:space="0" w:color="378F77" w:themeColor="accent2"/>
          <w:bottom w:val="single" w:sz="18" w:space="0" w:color="378F77" w:themeColor="accent2"/>
          <w:right w:val="single" w:sz="8" w:space="0" w:color="378F77" w:themeColor="accent2"/>
          <w:insideH w:val="nil"/>
          <w:insideV w:val="single" w:sz="8" w:space="0" w:color="378F7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78F77" w:themeColor="accent2"/>
          <w:left w:val="single" w:sz="8" w:space="0" w:color="378F77" w:themeColor="accent2"/>
          <w:bottom w:val="single" w:sz="8" w:space="0" w:color="378F77" w:themeColor="accent2"/>
          <w:right w:val="single" w:sz="8" w:space="0" w:color="378F77" w:themeColor="accent2"/>
          <w:insideH w:val="nil"/>
          <w:insideV w:val="single" w:sz="8" w:space="0" w:color="378F7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78F77" w:themeColor="accent2"/>
          <w:left w:val="single" w:sz="8" w:space="0" w:color="378F77" w:themeColor="accent2"/>
          <w:bottom w:val="single" w:sz="8" w:space="0" w:color="378F77" w:themeColor="accent2"/>
          <w:right w:val="single" w:sz="8" w:space="0" w:color="378F77" w:themeColor="accent2"/>
        </w:tcBorders>
      </w:tcPr>
    </w:tblStylePr>
    <w:tblStylePr w:type="band1Vert">
      <w:tblPr/>
      <w:tcPr>
        <w:tcBorders>
          <w:top w:val="single" w:sz="8" w:space="0" w:color="378F77" w:themeColor="accent2"/>
          <w:left w:val="single" w:sz="8" w:space="0" w:color="378F77" w:themeColor="accent2"/>
          <w:bottom w:val="single" w:sz="8" w:space="0" w:color="378F77" w:themeColor="accent2"/>
          <w:right w:val="single" w:sz="8" w:space="0" w:color="378F77" w:themeColor="accent2"/>
        </w:tcBorders>
        <w:shd w:val="clear" w:color="auto" w:fill="C7E9E0" w:themeFill="accent2" w:themeFillTint="3F"/>
      </w:tcPr>
    </w:tblStylePr>
    <w:tblStylePr w:type="band1Horz">
      <w:tblPr/>
      <w:tcPr>
        <w:tcBorders>
          <w:top w:val="single" w:sz="8" w:space="0" w:color="378F77" w:themeColor="accent2"/>
          <w:left w:val="single" w:sz="8" w:space="0" w:color="378F77" w:themeColor="accent2"/>
          <w:bottom w:val="single" w:sz="8" w:space="0" w:color="378F77" w:themeColor="accent2"/>
          <w:right w:val="single" w:sz="8" w:space="0" w:color="378F77" w:themeColor="accent2"/>
          <w:insideV w:val="single" w:sz="8" w:space="0" w:color="378F77" w:themeColor="accent2"/>
        </w:tcBorders>
        <w:shd w:val="clear" w:color="auto" w:fill="C7E9E0" w:themeFill="accent2" w:themeFillTint="3F"/>
      </w:tcPr>
    </w:tblStylePr>
    <w:tblStylePr w:type="band2Horz">
      <w:tblPr/>
      <w:tcPr>
        <w:tcBorders>
          <w:top w:val="single" w:sz="8" w:space="0" w:color="378F77" w:themeColor="accent2"/>
          <w:left w:val="single" w:sz="8" w:space="0" w:color="378F77" w:themeColor="accent2"/>
          <w:bottom w:val="single" w:sz="8" w:space="0" w:color="378F77" w:themeColor="accent2"/>
          <w:right w:val="single" w:sz="8" w:space="0" w:color="378F77" w:themeColor="accent2"/>
          <w:insideV w:val="single" w:sz="8" w:space="0" w:color="378F77" w:themeColor="accent2"/>
        </w:tcBorders>
      </w:tcPr>
    </w:tblStylePr>
  </w:style>
  <w:style w:type="table" w:styleId="LightGrid-Accent3">
    <w:name w:val="Light Grid Accent 3"/>
    <w:basedOn w:val="TableNormal"/>
    <w:uiPriority w:val="62"/>
    <w:semiHidden/>
    <w:unhideWhenUsed/>
    <w:rsid w:val="0057024F"/>
    <w:pPr>
      <w:spacing w:after="0" w:line="240" w:lineRule="auto"/>
    </w:pPr>
    <w:tblPr>
      <w:tblStyleRowBandSize w:val="1"/>
      <w:tblStyleColBandSize w:val="1"/>
      <w:tblBorders>
        <w:top w:val="single" w:sz="8" w:space="0" w:color="29CCAD" w:themeColor="accent3"/>
        <w:left w:val="single" w:sz="8" w:space="0" w:color="29CCAD" w:themeColor="accent3"/>
        <w:bottom w:val="single" w:sz="8" w:space="0" w:color="29CCAD" w:themeColor="accent3"/>
        <w:right w:val="single" w:sz="8" w:space="0" w:color="29CCAD" w:themeColor="accent3"/>
        <w:insideH w:val="single" w:sz="8" w:space="0" w:color="29CCAD" w:themeColor="accent3"/>
        <w:insideV w:val="single" w:sz="8" w:space="0" w:color="29CCA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CCAD" w:themeColor="accent3"/>
          <w:left w:val="single" w:sz="8" w:space="0" w:color="29CCAD" w:themeColor="accent3"/>
          <w:bottom w:val="single" w:sz="18" w:space="0" w:color="29CCAD" w:themeColor="accent3"/>
          <w:right w:val="single" w:sz="8" w:space="0" w:color="29CCAD" w:themeColor="accent3"/>
          <w:insideH w:val="nil"/>
          <w:insideV w:val="single" w:sz="8" w:space="0" w:color="29CCA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CCAD" w:themeColor="accent3"/>
          <w:left w:val="single" w:sz="8" w:space="0" w:color="29CCAD" w:themeColor="accent3"/>
          <w:bottom w:val="single" w:sz="8" w:space="0" w:color="29CCAD" w:themeColor="accent3"/>
          <w:right w:val="single" w:sz="8" w:space="0" w:color="29CCAD" w:themeColor="accent3"/>
          <w:insideH w:val="nil"/>
          <w:insideV w:val="single" w:sz="8" w:space="0" w:color="29CCA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CCAD" w:themeColor="accent3"/>
          <w:left w:val="single" w:sz="8" w:space="0" w:color="29CCAD" w:themeColor="accent3"/>
          <w:bottom w:val="single" w:sz="8" w:space="0" w:color="29CCAD" w:themeColor="accent3"/>
          <w:right w:val="single" w:sz="8" w:space="0" w:color="29CCAD" w:themeColor="accent3"/>
        </w:tcBorders>
      </w:tcPr>
    </w:tblStylePr>
    <w:tblStylePr w:type="band1Vert">
      <w:tblPr/>
      <w:tcPr>
        <w:tcBorders>
          <w:top w:val="single" w:sz="8" w:space="0" w:color="29CCAD" w:themeColor="accent3"/>
          <w:left w:val="single" w:sz="8" w:space="0" w:color="29CCAD" w:themeColor="accent3"/>
          <w:bottom w:val="single" w:sz="8" w:space="0" w:color="29CCAD" w:themeColor="accent3"/>
          <w:right w:val="single" w:sz="8" w:space="0" w:color="29CCAD" w:themeColor="accent3"/>
        </w:tcBorders>
        <w:shd w:val="clear" w:color="auto" w:fill="C8F4EB" w:themeFill="accent3" w:themeFillTint="3F"/>
      </w:tcPr>
    </w:tblStylePr>
    <w:tblStylePr w:type="band1Horz">
      <w:tblPr/>
      <w:tcPr>
        <w:tcBorders>
          <w:top w:val="single" w:sz="8" w:space="0" w:color="29CCAD" w:themeColor="accent3"/>
          <w:left w:val="single" w:sz="8" w:space="0" w:color="29CCAD" w:themeColor="accent3"/>
          <w:bottom w:val="single" w:sz="8" w:space="0" w:color="29CCAD" w:themeColor="accent3"/>
          <w:right w:val="single" w:sz="8" w:space="0" w:color="29CCAD" w:themeColor="accent3"/>
          <w:insideV w:val="single" w:sz="8" w:space="0" w:color="29CCAD" w:themeColor="accent3"/>
        </w:tcBorders>
        <w:shd w:val="clear" w:color="auto" w:fill="C8F4EB" w:themeFill="accent3" w:themeFillTint="3F"/>
      </w:tcPr>
    </w:tblStylePr>
    <w:tblStylePr w:type="band2Horz">
      <w:tblPr/>
      <w:tcPr>
        <w:tcBorders>
          <w:top w:val="single" w:sz="8" w:space="0" w:color="29CCAD" w:themeColor="accent3"/>
          <w:left w:val="single" w:sz="8" w:space="0" w:color="29CCAD" w:themeColor="accent3"/>
          <w:bottom w:val="single" w:sz="8" w:space="0" w:color="29CCAD" w:themeColor="accent3"/>
          <w:right w:val="single" w:sz="8" w:space="0" w:color="29CCAD" w:themeColor="accent3"/>
          <w:insideV w:val="single" w:sz="8" w:space="0" w:color="29CCAD" w:themeColor="accent3"/>
        </w:tcBorders>
      </w:tcPr>
    </w:tblStylePr>
  </w:style>
  <w:style w:type="table" w:styleId="LightGrid-Accent4">
    <w:name w:val="Light Grid Accent 4"/>
    <w:basedOn w:val="TableNormal"/>
    <w:uiPriority w:val="62"/>
    <w:semiHidden/>
    <w:unhideWhenUsed/>
    <w:rsid w:val="0057024F"/>
    <w:pPr>
      <w:spacing w:after="0" w:line="240" w:lineRule="auto"/>
    </w:pPr>
    <w:tblPr>
      <w:tblStyleRowBandSize w:val="1"/>
      <w:tblStyleColBandSize w:val="1"/>
      <w:tblBorders>
        <w:top w:val="single" w:sz="8" w:space="0" w:color="2CDDBC" w:themeColor="accent4"/>
        <w:left w:val="single" w:sz="8" w:space="0" w:color="2CDDBC" w:themeColor="accent4"/>
        <w:bottom w:val="single" w:sz="8" w:space="0" w:color="2CDDBC" w:themeColor="accent4"/>
        <w:right w:val="single" w:sz="8" w:space="0" w:color="2CDDBC" w:themeColor="accent4"/>
        <w:insideH w:val="single" w:sz="8" w:space="0" w:color="2CDDBC" w:themeColor="accent4"/>
        <w:insideV w:val="single" w:sz="8" w:space="0" w:color="2CDDB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DDBC" w:themeColor="accent4"/>
          <w:left w:val="single" w:sz="8" w:space="0" w:color="2CDDBC" w:themeColor="accent4"/>
          <w:bottom w:val="single" w:sz="18" w:space="0" w:color="2CDDBC" w:themeColor="accent4"/>
          <w:right w:val="single" w:sz="8" w:space="0" w:color="2CDDBC" w:themeColor="accent4"/>
          <w:insideH w:val="nil"/>
          <w:insideV w:val="single" w:sz="8" w:space="0" w:color="2CDDB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DDBC" w:themeColor="accent4"/>
          <w:left w:val="single" w:sz="8" w:space="0" w:color="2CDDBC" w:themeColor="accent4"/>
          <w:bottom w:val="single" w:sz="8" w:space="0" w:color="2CDDBC" w:themeColor="accent4"/>
          <w:right w:val="single" w:sz="8" w:space="0" w:color="2CDDBC" w:themeColor="accent4"/>
          <w:insideH w:val="nil"/>
          <w:insideV w:val="single" w:sz="8" w:space="0" w:color="2CDDB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DDBC" w:themeColor="accent4"/>
          <w:left w:val="single" w:sz="8" w:space="0" w:color="2CDDBC" w:themeColor="accent4"/>
          <w:bottom w:val="single" w:sz="8" w:space="0" w:color="2CDDBC" w:themeColor="accent4"/>
          <w:right w:val="single" w:sz="8" w:space="0" w:color="2CDDBC" w:themeColor="accent4"/>
        </w:tcBorders>
      </w:tcPr>
    </w:tblStylePr>
    <w:tblStylePr w:type="band1Vert">
      <w:tblPr/>
      <w:tcPr>
        <w:tcBorders>
          <w:top w:val="single" w:sz="8" w:space="0" w:color="2CDDBC" w:themeColor="accent4"/>
          <w:left w:val="single" w:sz="8" w:space="0" w:color="2CDDBC" w:themeColor="accent4"/>
          <w:bottom w:val="single" w:sz="8" w:space="0" w:color="2CDDBC" w:themeColor="accent4"/>
          <w:right w:val="single" w:sz="8" w:space="0" w:color="2CDDBC" w:themeColor="accent4"/>
        </w:tcBorders>
        <w:shd w:val="clear" w:color="auto" w:fill="CAF6EE" w:themeFill="accent4" w:themeFillTint="3F"/>
      </w:tcPr>
    </w:tblStylePr>
    <w:tblStylePr w:type="band1Horz">
      <w:tblPr/>
      <w:tcPr>
        <w:tcBorders>
          <w:top w:val="single" w:sz="8" w:space="0" w:color="2CDDBC" w:themeColor="accent4"/>
          <w:left w:val="single" w:sz="8" w:space="0" w:color="2CDDBC" w:themeColor="accent4"/>
          <w:bottom w:val="single" w:sz="8" w:space="0" w:color="2CDDBC" w:themeColor="accent4"/>
          <w:right w:val="single" w:sz="8" w:space="0" w:color="2CDDBC" w:themeColor="accent4"/>
          <w:insideV w:val="single" w:sz="8" w:space="0" w:color="2CDDBC" w:themeColor="accent4"/>
        </w:tcBorders>
        <w:shd w:val="clear" w:color="auto" w:fill="CAF6EE" w:themeFill="accent4" w:themeFillTint="3F"/>
      </w:tcPr>
    </w:tblStylePr>
    <w:tblStylePr w:type="band2Horz">
      <w:tblPr/>
      <w:tcPr>
        <w:tcBorders>
          <w:top w:val="single" w:sz="8" w:space="0" w:color="2CDDBC" w:themeColor="accent4"/>
          <w:left w:val="single" w:sz="8" w:space="0" w:color="2CDDBC" w:themeColor="accent4"/>
          <w:bottom w:val="single" w:sz="8" w:space="0" w:color="2CDDBC" w:themeColor="accent4"/>
          <w:right w:val="single" w:sz="8" w:space="0" w:color="2CDDBC" w:themeColor="accent4"/>
          <w:insideV w:val="single" w:sz="8" w:space="0" w:color="2CDDBC" w:themeColor="accent4"/>
        </w:tcBorders>
      </w:tcPr>
    </w:tblStylePr>
  </w:style>
  <w:style w:type="table" w:styleId="LightGrid-Accent5">
    <w:name w:val="Light Grid Accent 5"/>
    <w:basedOn w:val="TableNormal"/>
    <w:uiPriority w:val="62"/>
    <w:semiHidden/>
    <w:unhideWhenUsed/>
    <w:rsid w:val="0057024F"/>
    <w:pPr>
      <w:spacing w:after="0" w:line="240" w:lineRule="auto"/>
    </w:pPr>
    <w:tblPr>
      <w:tblStyleRowBandSize w:val="1"/>
      <w:tblStyleColBandSize w:val="1"/>
      <w:tblBorders>
        <w:top w:val="single" w:sz="8" w:space="0" w:color="90D2BF" w:themeColor="accent5"/>
        <w:left w:val="single" w:sz="8" w:space="0" w:color="90D2BF" w:themeColor="accent5"/>
        <w:bottom w:val="single" w:sz="8" w:space="0" w:color="90D2BF" w:themeColor="accent5"/>
        <w:right w:val="single" w:sz="8" w:space="0" w:color="90D2BF" w:themeColor="accent5"/>
        <w:insideH w:val="single" w:sz="8" w:space="0" w:color="90D2BF" w:themeColor="accent5"/>
        <w:insideV w:val="single" w:sz="8" w:space="0" w:color="90D2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0D2BF" w:themeColor="accent5"/>
          <w:left w:val="single" w:sz="8" w:space="0" w:color="90D2BF" w:themeColor="accent5"/>
          <w:bottom w:val="single" w:sz="18" w:space="0" w:color="90D2BF" w:themeColor="accent5"/>
          <w:right w:val="single" w:sz="8" w:space="0" w:color="90D2BF" w:themeColor="accent5"/>
          <w:insideH w:val="nil"/>
          <w:insideV w:val="single" w:sz="8" w:space="0" w:color="90D2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0D2BF" w:themeColor="accent5"/>
          <w:left w:val="single" w:sz="8" w:space="0" w:color="90D2BF" w:themeColor="accent5"/>
          <w:bottom w:val="single" w:sz="8" w:space="0" w:color="90D2BF" w:themeColor="accent5"/>
          <w:right w:val="single" w:sz="8" w:space="0" w:color="90D2BF" w:themeColor="accent5"/>
          <w:insideH w:val="nil"/>
          <w:insideV w:val="single" w:sz="8" w:space="0" w:color="90D2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0D2BF" w:themeColor="accent5"/>
          <w:left w:val="single" w:sz="8" w:space="0" w:color="90D2BF" w:themeColor="accent5"/>
          <w:bottom w:val="single" w:sz="8" w:space="0" w:color="90D2BF" w:themeColor="accent5"/>
          <w:right w:val="single" w:sz="8" w:space="0" w:color="90D2BF" w:themeColor="accent5"/>
        </w:tcBorders>
      </w:tcPr>
    </w:tblStylePr>
    <w:tblStylePr w:type="band1Vert">
      <w:tblPr/>
      <w:tcPr>
        <w:tcBorders>
          <w:top w:val="single" w:sz="8" w:space="0" w:color="90D2BF" w:themeColor="accent5"/>
          <w:left w:val="single" w:sz="8" w:space="0" w:color="90D2BF" w:themeColor="accent5"/>
          <w:bottom w:val="single" w:sz="8" w:space="0" w:color="90D2BF" w:themeColor="accent5"/>
          <w:right w:val="single" w:sz="8" w:space="0" w:color="90D2BF" w:themeColor="accent5"/>
        </w:tcBorders>
        <w:shd w:val="clear" w:color="auto" w:fill="E3F4EF" w:themeFill="accent5" w:themeFillTint="3F"/>
      </w:tcPr>
    </w:tblStylePr>
    <w:tblStylePr w:type="band1Horz">
      <w:tblPr/>
      <w:tcPr>
        <w:tcBorders>
          <w:top w:val="single" w:sz="8" w:space="0" w:color="90D2BF" w:themeColor="accent5"/>
          <w:left w:val="single" w:sz="8" w:space="0" w:color="90D2BF" w:themeColor="accent5"/>
          <w:bottom w:val="single" w:sz="8" w:space="0" w:color="90D2BF" w:themeColor="accent5"/>
          <w:right w:val="single" w:sz="8" w:space="0" w:color="90D2BF" w:themeColor="accent5"/>
          <w:insideV w:val="single" w:sz="8" w:space="0" w:color="90D2BF" w:themeColor="accent5"/>
        </w:tcBorders>
        <w:shd w:val="clear" w:color="auto" w:fill="E3F4EF" w:themeFill="accent5" w:themeFillTint="3F"/>
      </w:tcPr>
    </w:tblStylePr>
    <w:tblStylePr w:type="band2Horz">
      <w:tblPr/>
      <w:tcPr>
        <w:tcBorders>
          <w:top w:val="single" w:sz="8" w:space="0" w:color="90D2BF" w:themeColor="accent5"/>
          <w:left w:val="single" w:sz="8" w:space="0" w:color="90D2BF" w:themeColor="accent5"/>
          <w:bottom w:val="single" w:sz="8" w:space="0" w:color="90D2BF" w:themeColor="accent5"/>
          <w:right w:val="single" w:sz="8" w:space="0" w:color="90D2BF" w:themeColor="accent5"/>
          <w:insideV w:val="single" w:sz="8" w:space="0" w:color="90D2BF" w:themeColor="accent5"/>
        </w:tcBorders>
      </w:tcPr>
    </w:tblStylePr>
  </w:style>
  <w:style w:type="table" w:styleId="LightGrid-Accent6">
    <w:name w:val="Light Grid Accent 6"/>
    <w:basedOn w:val="TableNormal"/>
    <w:uiPriority w:val="62"/>
    <w:semiHidden/>
    <w:unhideWhenUsed/>
    <w:rsid w:val="0057024F"/>
    <w:pPr>
      <w:spacing w:after="0" w:line="240" w:lineRule="auto"/>
    </w:pPr>
    <w:tblPr>
      <w:tblStyleRowBandSize w:val="1"/>
      <w:tblStyleColBandSize w:val="1"/>
      <w:tblBorders>
        <w:top w:val="single" w:sz="8" w:space="0" w:color="D1E9E4" w:themeColor="accent6"/>
        <w:left w:val="single" w:sz="8" w:space="0" w:color="D1E9E4" w:themeColor="accent6"/>
        <w:bottom w:val="single" w:sz="8" w:space="0" w:color="D1E9E4" w:themeColor="accent6"/>
        <w:right w:val="single" w:sz="8" w:space="0" w:color="D1E9E4" w:themeColor="accent6"/>
        <w:insideH w:val="single" w:sz="8" w:space="0" w:color="D1E9E4" w:themeColor="accent6"/>
        <w:insideV w:val="single" w:sz="8" w:space="0" w:color="D1E9E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1E9E4" w:themeColor="accent6"/>
          <w:left w:val="single" w:sz="8" w:space="0" w:color="D1E9E4" w:themeColor="accent6"/>
          <w:bottom w:val="single" w:sz="18" w:space="0" w:color="D1E9E4" w:themeColor="accent6"/>
          <w:right w:val="single" w:sz="8" w:space="0" w:color="D1E9E4" w:themeColor="accent6"/>
          <w:insideH w:val="nil"/>
          <w:insideV w:val="single" w:sz="8" w:space="0" w:color="D1E9E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1E9E4" w:themeColor="accent6"/>
          <w:left w:val="single" w:sz="8" w:space="0" w:color="D1E9E4" w:themeColor="accent6"/>
          <w:bottom w:val="single" w:sz="8" w:space="0" w:color="D1E9E4" w:themeColor="accent6"/>
          <w:right w:val="single" w:sz="8" w:space="0" w:color="D1E9E4" w:themeColor="accent6"/>
          <w:insideH w:val="nil"/>
          <w:insideV w:val="single" w:sz="8" w:space="0" w:color="D1E9E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1E9E4" w:themeColor="accent6"/>
          <w:left w:val="single" w:sz="8" w:space="0" w:color="D1E9E4" w:themeColor="accent6"/>
          <w:bottom w:val="single" w:sz="8" w:space="0" w:color="D1E9E4" w:themeColor="accent6"/>
          <w:right w:val="single" w:sz="8" w:space="0" w:color="D1E9E4" w:themeColor="accent6"/>
        </w:tcBorders>
      </w:tcPr>
    </w:tblStylePr>
    <w:tblStylePr w:type="band1Vert">
      <w:tblPr/>
      <w:tcPr>
        <w:tcBorders>
          <w:top w:val="single" w:sz="8" w:space="0" w:color="D1E9E4" w:themeColor="accent6"/>
          <w:left w:val="single" w:sz="8" w:space="0" w:color="D1E9E4" w:themeColor="accent6"/>
          <w:bottom w:val="single" w:sz="8" w:space="0" w:color="D1E9E4" w:themeColor="accent6"/>
          <w:right w:val="single" w:sz="8" w:space="0" w:color="D1E9E4" w:themeColor="accent6"/>
        </w:tcBorders>
        <w:shd w:val="clear" w:color="auto" w:fill="F3F9F8" w:themeFill="accent6" w:themeFillTint="3F"/>
      </w:tcPr>
    </w:tblStylePr>
    <w:tblStylePr w:type="band1Horz">
      <w:tblPr/>
      <w:tcPr>
        <w:tcBorders>
          <w:top w:val="single" w:sz="8" w:space="0" w:color="D1E9E4" w:themeColor="accent6"/>
          <w:left w:val="single" w:sz="8" w:space="0" w:color="D1E9E4" w:themeColor="accent6"/>
          <w:bottom w:val="single" w:sz="8" w:space="0" w:color="D1E9E4" w:themeColor="accent6"/>
          <w:right w:val="single" w:sz="8" w:space="0" w:color="D1E9E4" w:themeColor="accent6"/>
          <w:insideV w:val="single" w:sz="8" w:space="0" w:color="D1E9E4" w:themeColor="accent6"/>
        </w:tcBorders>
        <w:shd w:val="clear" w:color="auto" w:fill="F3F9F8" w:themeFill="accent6" w:themeFillTint="3F"/>
      </w:tcPr>
    </w:tblStylePr>
    <w:tblStylePr w:type="band2Horz">
      <w:tblPr/>
      <w:tcPr>
        <w:tcBorders>
          <w:top w:val="single" w:sz="8" w:space="0" w:color="D1E9E4" w:themeColor="accent6"/>
          <w:left w:val="single" w:sz="8" w:space="0" w:color="D1E9E4" w:themeColor="accent6"/>
          <w:bottom w:val="single" w:sz="8" w:space="0" w:color="D1E9E4" w:themeColor="accent6"/>
          <w:right w:val="single" w:sz="8" w:space="0" w:color="D1E9E4" w:themeColor="accent6"/>
          <w:insideV w:val="single" w:sz="8" w:space="0" w:color="D1E9E4" w:themeColor="accent6"/>
        </w:tcBorders>
      </w:tcPr>
    </w:tblStylePr>
  </w:style>
  <w:style w:type="table" w:styleId="LightList">
    <w:name w:val="Light List"/>
    <w:basedOn w:val="TableNormal"/>
    <w:uiPriority w:val="61"/>
    <w:semiHidden/>
    <w:unhideWhenUsed/>
    <w:rsid w:val="0057024F"/>
    <w:pPr>
      <w:spacing w:after="0" w:line="240" w:lineRule="auto"/>
    </w:pPr>
    <w:tblPr>
      <w:tblStyleRowBandSize w:val="1"/>
      <w:tblStyleColBandSize w:val="1"/>
      <w:tblBorders>
        <w:top w:val="single" w:sz="8" w:space="0" w:color="06041F" w:themeColor="text1"/>
        <w:left w:val="single" w:sz="8" w:space="0" w:color="06041F" w:themeColor="text1"/>
        <w:bottom w:val="single" w:sz="8" w:space="0" w:color="06041F" w:themeColor="text1"/>
        <w:right w:val="single" w:sz="8" w:space="0" w:color="06041F" w:themeColor="text1"/>
      </w:tblBorders>
    </w:tblPr>
    <w:tblStylePr w:type="firstRow">
      <w:pPr>
        <w:spacing w:before="0" w:after="0" w:line="240" w:lineRule="auto"/>
      </w:pPr>
      <w:rPr>
        <w:b/>
        <w:bCs/>
        <w:color w:val="FFFFFF" w:themeColor="background1"/>
      </w:rPr>
      <w:tblPr/>
      <w:tcPr>
        <w:shd w:val="clear" w:color="auto" w:fill="06041F" w:themeFill="text1"/>
      </w:tcPr>
    </w:tblStylePr>
    <w:tblStylePr w:type="lastRow">
      <w:pPr>
        <w:spacing w:before="0" w:after="0" w:line="240" w:lineRule="auto"/>
      </w:pPr>
      <w:rPr>
        <w:b/>
        <w:bCs/>
      </w:rPr>
      <w:tblPr/>
      <w:tcPr>
        <w:tcBorders>
          <w:top w:val="double" w:sz="6" w:space="0" w:color="06041F" w:themeColor="text1"/>
          <w:left w:val="single" w:sz="8" w:space="0" w:color="06041F" w:themeColor="text1"/>
          <w:bottom w:val="single" w:sz="8" w:space="0" w:color="06041F" w:themeColor="text1"/>
          <w:right w:val="single" w:sz="8" w:space="0" w:color="06041F" w:themeColor="text1"/>
        </w:tcBorders>
      </w:tcPr>
    </w:tblStylePr>
    <w:tblStylePr w:type="firstCol">
      <w:rPr>
        <w:b/>
        <w:bCs/>
      </w:rPr>
    </w:tblStylePr>
    <w:tblStylePr w:type="lastCol">
      <w:rPr>
        <w:b/>
        <w:bCs/>
      </w:rPr>
    </w:tblStylePr>
    <w:tblStylePr w:type="band1Vert">
      <w:tblPr/>
      <w:tcPr>
        <w:tcBorders>
          <w:top w:val="single" w:sz="8" w:space="0" w:color="06041F" w:themeColor="text1"/>
          <w:left w:val="single" w:sz="8" w:space="0" w:color="06041F" w:themeColor="text1"/>
          <w:bottom w:val="single" w:sz="8" w:space="0" w:color="06041F" w:themeColor="text1"/>
          <w:right w:val="single" w:sz="8" w:space="0" w:color="06041F" w:themeColor="text1"/>
        </w:tcBorders>
      </w:tcPr>
    </w:tblStylePr>
    <w:tblStylePr w:type="band1Horz">
      <w:tblPr/>
      <w:tcPr>
        <w:tcBorders>
          <w:top w:val="single" w:sz="8" w:space="0" w:color="06041F" w:themeColor="text1"/>
          <w:left w:val="single" w:sz="8" w:space="0" w:color="06041F" w:themeColor="text1"/>
          <w:bottom w:val="single" w:sz="8" w:space="0" w:color="06041F" w:themeColor="text1"/>
          <w:right w:val="single" w:sz="8" w:space="0" w:color="06041F" w:themeColor="text1"/>
        </w:tcBorders>
      </w:tcPr>
    </w:tblStylePr>
  </w:style>
  <w:style w:type="table" w:styleId="LightList-Accent1">
    <w:name w:val="Light List Accent 1"/>
    <w:basedOn w:val="TableNormal"/>
    <w:uiPriority w:val="61"/>
    <w:semiHidden/>
    <w:unhideWhenUsed/>
    <w:rsid w:val="0057024F"/>
    <w:pPr>
      <w:spacing w:after="0" w:line="240" w:lineRule="auto"/>
    </w:pPr>
    <w:tblPr>
      <w:tblStyleRowBandSize w:val="1"/>
      <w:tblStyleColBandSize w:val="1"/>
      <w:tblBorders>
        <w:top w:val="single" w:sz="8" w:space="0" w:color="0B1F1A" w:themeColor="accent1"/>
        <w:left w:val="single" w:sz="8" w:space="0" w:color="0B1F1A" w:themeColor="accent1"/>
        <w:bottom w:val="single" w:sz="8" w:space="0" w:color="0B1F1A" w:themeColor="accent1"/>
        <w:right w:val="single" w:sz="8" w:space="0" w:color="0B1F1A" w:themeColor="accent1"/>
      </w:tblBorders>
    </w:tblPr>
    <w:tblStylePr w:type="firstRow">
      <w:pPr>
        <w:spacing w:before="0" w:after="0" w:line="240" w:lineRule="auto"/>
      </w:pPr>
      <w:rPr>
        <w:b/>
        <w:bCs/>
        <w:color w:val="FFFFFF" w:themeColor="background1"/>
      </w:rPr>
      <w:tblPr/>
      <w:tcPr>
        <w:shd w:val="clear" w:color="auto" w:fill="0B1F1A" w:themeFill="accent1"/>
      </w:tcPr>
    </w:tblStylePr>
    <w:tblStylePr w:type="lastRow">
      <w:pPr>
        <w:spacing w:before="0" w:after="0" w:line="240" w:lineRule="auto"/>
      </w:pPr>
      <w:rPr>
        <w:b/>
        <w:bCs/>
      </w:rPr>
      <w:tblPr/>
      <w:tcPr>
        <w:tcBorders>
          <w:top w:val="double" w:sz="6" w:space="0" w:color="0B1F1A" w:themeColor="accent1"/>
          <w:left w:val="single" w:sz="8" w:space="0" w:color="0B1F1A" w:themeColor="accent1"/>
          <w:bottom w:val="single" w:sz="8" w:space="0" w:color="0B1F1A" w:themeColor="accent1"/>
          <w:right w:val="single" w:sz="8" w:space="0" w:color="0B1F1A" w:themeColor="accent1"/>
        </w:tcBorders>
      </w:tcPr>
    </w:tblStylePr>
    <w:tblStylePr w:type="firstCol">
      <w:rPr>
        <w:b/>
        <w:bCs/>
      </w:rPr>
    </w:tblStylePr>
    <w:tblStylePr w:type="lastCol">
      <w:rPr>
        <w:b/>
        <w:bCs/>
      </w:rPr>
    </w:tblStylePr>
    <w:tblStylePr w:type="band1Vert">
      <w:tblPr/>
      <w:tcPr>
        <w:tcBorders>
          <w:top w:val="single" w:sz="8" w:space="0" w:color="0B1F1A" w:themeColor="accent1"/>
          <w:left w:val="single" w:sz="8" w:space="0" w:color="0B1F1A" w:themeColor="accent1"/>
          <w:bottom w:val="single" w:sz="8" w:space="0" w:color="0B1F1A" w:themeColor="accent1"/>
          <w:right w:val="single" w:sz="8" w:space="0" w:color="0B1F1A" w:themeColor="accent1"/>
        </w:tcBorders>
      </w:tcPr>
    </w:tblStylePr>
    <w:tblStylePr w:type="band1Horz">
      <w:tblPr/>
      <w:tcPr>
        <w:tcBorders>
          <w:top w:val="single" w:sz="8" w:space="0" w:color="0B1F1A" w:themeColor="accent1"/>
          <w:left w:val="single" w:sz="8" w:space="0" w:color="0B1F1A" w:themeColor="accent1"/>
          <w:bottom w:val="single" w:sz="8" w:space="0" w:color="0B1F1A" w:themeColor="accent1"/>
          <w:right w:val="single" w:sz="8" w:space="0" w:color="0B1F1A" w:themeColor="accent1"/>
        </w:tcBorders>
      </w:tcPr>
    </w:tblStylePr>
  </w:style>
  <w:style w:type="table" w:styleId="LightList-Accent2">
    <w:name w:val="Light List Accent 2"/>
    <w:basedOn w:val="TableNormal"/>
    <w:uiPriority w:val="61"/>
    <w:semiHidden/>
    <w:unhideWhenUsed/>
    <w:rsid w:val="0057024F"/>
    <w:pPr>
      <w:spacing w:after="0" w:line="240" w:lineRule="auto"/>
    </w:pPr>
    <w:tblPr>
      <w:tblStyleRowBandSize w:val="1"/>
      <w:tblStyleColBandSize w:val="1"/>
      <w:tblBorders>
        <w:top w:val="single" w:sz="8" w:space="0" w:color="378F77" w:themeColor="accent2"/>
        <w:left w:val="single" w:sz="8" w:space="0" w:color="378F77" w:themeColor="accent2"/>
        <w:bottom w:val="single" w:sz="8" w:space="0" w:color="378F77" w:themeColor="accent2"/>
        <w:right w:val="single" w:sz="8" w:space="0" w:color="378F77" w:themeColor="accent2"/>
      </w:tblBorders>
    </w:tblPr>
    <w:tblStylePr w:type="firstRow">
      <w:pPr>
        <w:spacing w:before="0" w:after="0" w:line="240" w:lineRule="auto"/>
      </w:pPr>
      <w:rPr>
        <w:b/>
        <w:bCs/>
        <w:color w:val="FFFFFF" w:themeColor="background1"/>
      </w:rPr>
      <w:tblPr/>
      <w:tcPr>
        <w:shd w:val="clear" w:color="auto" w:fill="378F77" w:themeFill="accent2"/>
      </w:tcPr>
    </w:tblStylePr>
    <w:tblStylePr w:type="lastRow">
      <w:pPr>
        <w:spacing w:before="0" w:after="0" w:line="240" w:lineRule="auto"/>
      </w:pPr>
      <w:rPr>
        <w:b/>
        <w:bCs/>
      </w:rPr>
      <w:tblPr/>
      <w:tcPr>
        <w:tcBorders>
          <w:top w:val="double" w:sz="6" w:space="0" w:color="378F77" w:themeColor="accent2"/>
          <w:left w:val="single" w:sz="8" w:space="0" w:color="378F77" w:themeColor="accent2"/>
          <w:bottom w:val="single" w:sz="8" w:space="0" w:color="378F77" w:themeColor="accent2"/>
          <w:right w:val="single" w:sz="8" w:space="0" w:color="378F77" w:themeColor="accent2"/>
        </w:tcBorders>
      </w:tcPr>
    </w:tblStylePr>
    <w:tblStylePr w:type="firstCol">
      <w:rPr>
        <w:b/>
        <w:bCs/>
      </w:rPr>
    </w:tblStylePr>
    <w:tblStylePr w:type="lastCol">
      <w:rPr>
        <w:b/>
        <w:bCs/>
      </w:rPr>
    </w:tblStylePr>
    <w:tblStylePr w:type="band1Vert">
      <w:tblPr/>
      <w:tcPr>
        <w:tcBorders>
          <w:top w:val="single" w:sz="8" w:space="0" w:color="378F77" w:themeColor="accent2"/>
          <w:left w:val="single" w:sz="8" w:space="0" w:color="378F77" w:themeColor="accent2"/>
          <w:bottom w:val="single" w:sz="8" w:space="0" w:color="378F77" w:themeColor="accent2"/>
          <w:right w:val="single" w:sz="8" w:space="0" w:color="378F77" w:themeColor="accent2"/>
        </w:tcBorders>
      </w:tcPr>
    </w:tblStylePr>
    <w:tblStylePr w:type="band1Horz">
      <w:tblPr/>
      <w:tcPr>
        <w:tcBorders>
          <w:top w:val="single" w:sz="8" w:space="0" w:color="378F77" w:themeColor="accent2"/>
          <w:left w:val="single" w:sz="8" w:space="0" w:color="378F77" w:themeColor="accent2"/>
          <w:bottom w:val="single" w:sz="8" w:space="0" w:color="378F77" w:themeColor="accent2"/>
          <w:right w:val="single" w:sz="8" w:space="0" w:color="378F77" w:themeColor="accent2"/>
        </w:tcBorders>
      </w:tcPr>
    </w:tblStylePr>
  </w:style>
  <w:style w:type="table" w:styleId="LightList-Accent3">
    <w:name w:val="Light List Accent 3"/>
    <w:basedOn w:val="TableNormal"/>
    <w:uiPriority w:val="61"/>
    <w:semiHidden/>
    <w:unhideWhenUsed/>
    <w:rsid w:val="0057024F"/>
    <w:pPr>
      <w:spacing w:after="0" w:line="240" w:lineRule="auto"/>
    </w:pPr>
    <w:tblPr>
      <w:tblStyleRowBandSize w:val="1"/>
      <w:tblStyleColBandSize w:val="1"/>
      <w:tblBorders>
        <w:top w:val="single" w:sz="8" w:space="0" w:color="29CCAD" w:themeColor="accent3"/>
        <w:left w:val="single" w:sz="8" w:space="0" w:color="29CCAD" w:themeColor="accent3"/>
        <w:bottom w:val="single" w:sz="8" w:space="0" w:color="29CCAD" w:themeColor="accent3"/>
        <w:right w:val="single" w:sz="8" w:space="0" w:color="29CCAD" w:themeColor="accent3"/>
      </w:tblBorders>
    </w:tblPr>
    <w:tblStylePr w:type="firstRow">
      <w:pPr>
        <w:spacing w:before="0" w:after="0" w:line="240" w:lineRule="auto"/>
      </w:pPr>
      <w:rPr>
        <w:b/>
        <w:bCs/>
        <w:color w:val="FFFFFF" w:themeColor="background1"/>
      </w:rPr>
      <w:tblPr/>
      <w:tcPr>
        <w:shd w:val="clear" w:color="auto" w:fill="29CCAD" w:themeFill="accent3"/>
      </w:tcPr>
    </w:tblStylePr>
    <w:tblStylePr w:type="lastRow">
      <w:pPr>
        <w:spacing w:before="0" w:after="0" w:line="240" w:lineRule="auto"/>
      </w:pPr>
      <w:rPr>
        <w:b/>
        <w:bCs/>
      </w:rPr>
      <w:tblPr/>
      <w:tcPr>
        <w:tcBorders>
          <w:top w:val="double" w:sz="6" w:space="0" w:color="29CCAD" w:themeColor="accent3"/>
          <w:left w:val="single" w:sz="8" w:space="0" w:color="29CCAD" w:themeColor="accent3"/>
          <w:bottom w:val="single" w:sz="8" w:space="0" w:color="29CCAD" w:themeColor="accent3"/>
          <w:right w:val="single" w:sz="8" w:space="0" w:color="29CCAD" w:themeColor="accent3"/>
        </w:tcBorders>
      </w:tcPr>
    </w:tblStylePr>
    <w:tblStylePr w:type="firstCol">
      <w:rPr>
        <w:b/>
        <w:bCs/>
      </w:rPr>
    </w:tblStylePr>
    <w:tblStylePr w:type="lastCol">
      <w:rPr>
        <w:b/>
        <w:bCs/>
      </w:rPr>
    </w:tblStylePr>
    <w:tblStylePr w:type="band1Vert">
      <w:tblPr/>
      <w:tcPr>
        <w:tcBorders>
          <w:top w:val="single" w:sz="8" w:space="0" w:color="29CCAD" w:themeColor="accent3"/>
          <w:left w:val="single" w:sz="8" w:space="0" w:color="29CCAD" w:themeColor="accent3"/>
          <w:bottom w:val="single" w:sz="8" w:space="0" w:color="29CCAD" w:themeColor="accent3"/>
          <w:right w:val="single" w:sz="8" w:space="0" w:color="29CCAD" w:themeColor="accent3"/>
        </w:tcBorders>
      </w:tcPr>
    </w:tblStylePr>
    <w:tblStylePr w:type="band1Horz">
      <w:tblPr/>
      <w:tcPr>
        <w:tcBorders>
          <w:top w:val="single" w:sz="8" w:space="0" w:color="29CCAD" w:themeColor="accent3"/>
          <w:left w:val="single" w:sz="8" w:space="0" w:color="29CCAD" w:themeColor="accent3"/>
          <w:bottom w:val="single" w:sz="8" w:space="0" w:color="29CCAD" w:themeColor="accent3"/>
          <w:right w:val="single" w:sz="8" w:space="0" w:color="29CCAD" w:themeColor="accent3"/>
        </w:tcBorders>
      </w:tcPr>
    </w:tblStylePr>
  </w:style>
  <w:style w:type="table" w:styleId="LightList-Accent4">
    <w:name w:val="Light List Accent 4"/>
    <w:basedOn w:val="TableNormal"/>
    <w:uiPriority w:val="61"/>
    <w:semiHidden/>
    <w:unhideWhenUsed/>
    <w:rsid w:val="0057024F"/>
    <w:pPr>
      <w:spacing w:after="0" w:line="240" w:lineRule="auto"/>
    </w:pPr>
    <w:tblPr>
      <w:tblStyleRowBandSize w:val="1"/>
      <w:tblStyleColBandSize w:val="1"/>
      <w:tblBorders>
        <w:top w:val="single" w:sz="8" w:space="0" w:color="2CDDBC" w:themeColor="accent4"/>
        <w:left w:val="single" w:sz="8" w:space="0" w:color="2CDDBC" w:themeColor="accent4"/>
        <w:bottom w:val="single" w:sz="8" w:space="0" w:color="2CDDBC" w:themeColor="accent4"/>
        <w:right w:val="single" w:sz="8" w:space="0" w:color="2CDDBC" w:themeColor="accent4"/>
      </w:tblBorders>
    </w:tblPr>
    <w:tblStylePr w:type="firstRow">
      <w:pPr>
        <w:spacing w:before="0" w:after="0" w:line="240" w:lineRule="auto"/>
      </w:pPr>
      <w:rPr>
        <w:b/>
        <w:bCs/>
        <w:color w:val="FFFFFF" w:themeColor="background1"/>
      </w:rPr>
      <w:tblPr/>
      <w:tcPr>
        <w:shd w:val="clear" w:color="auto" w:fill="2CDDBC" w:themeFill="accent4"/>
      </w:tcPr>
    </w:tblStylePr>
    <w:tblStylePr w:type="lastRow">
      <w:pPr>
        <w:spacing w:before="0" w:after="0" w:line="240" w:lineRule="auto"/>
      </w:pPr>
      <w:rPr>
        <w:b/>
        <w:bCs/>
      </w:rPr>
      <w:tblPr/>
      <w:tcPr>
        <w:tcBorders>
          <w:top w:val="double" w:sz="6" w:space="0" w:color="2CDDBC" w:themeColor="accent4"/>
          <w:left w:val="single" w:sz="8" w:space="0" w:color="2CDDBC" w:themeColor="accent4"/>
          <w:bottom w:val="single" w:sz="8" w:space="0" w:color="2CDDBC" w:themeColor="accent4"/>
          <w:right w:val="single" w:sz="8" w:space="0" w:color="2CDDBC" w:themeColor="accent4"/>
        </w:tcBorders>
      </w:tcPr>
    </w:tblStylePr>
    <w:tblStylePr w:type="firstCol">
      <w:rPr>
        <w:b/>
        <w:bCs/>
      </w:rPr>
    </w:tblStylePr>
    <w:tblStylePr w:type="lastCol">
      <w:rPr>
        <w:b/>
        <w:bCs/>
      </w:rPr>
    </w:tblStylePr>
    <w:tblStylePr w:type="band1Vert">
      <w:tblPr/>
      <w:tcPr>
        <w:tcBorders>
          <w:top w:val="single" w:sz="8" w:space="0" w:color="2CDDBC" w:themeColor="accent4"/>
          <w:left w:val="single" w:sz="8" w:space="0" w:color="2CDDBC" w:themeColor="accent4"/>
          <w:bottom w:val="single" w:sz="8" w:space="0" w:color="2CDDBC" w:themeColor="accent4"/>
          <w:right w:val="single" w:sz="8" w:space="0" w:color="2CDDBC" w:themeColor="accent4"/>
        </w:tcBorders>
      </w:tcPr>
    </w:tblStylePr>
    <w:tblStylePr w:type="band1Horz">
      <w:tblPr/>
      <w:tcPr>
        <w:tcBorders>
          <w:top w:val="single" w:sz="8" w:space="0" w:color="2CDDBC" w:themeColor="accent4"/>
          <w:left w:val="single" w:sz="8" w:space="0" w:color="2CDDBC" w:themeColor="accent4"/>
          <w:bottom w:val="single" w:sz="8" w:space="0" w:color="2CDDBC" w:themeColor="accent4"/>
          <w:right w:val="single" w:sz="8" w:space="0" w:color="2CDDBC" w:themeColor="accent4"/>
        </w:tcBorders>
      </w:tcPr>
    </w:tblStylePr>
  </w:style>
  <w:style w:type="table" w:styleId="LightList-Accent5">
    <w:name w:val="Light List Accent 5"/>
    <w:basedOn w:val="TableNormal"/>
    <w:uiPriority w:val="61"/>
    <w:semiHidden/>
    <w:unhideWhenUsed/>
    <w:rsid w:val="0057024F"/>
    <w:pPr>
      <w:spacing w:after="0" w:line="240" w:lineRule="auto"/>
    </w:pPr>
    <w:tblPr>
      <w:tblStyleRowBandSize w:val="1"/>
      <w:tblStyleColBandSize w:val="1"/>
      <w:tblBorders>
        <w:top w:val="single" w:sz="8" w:space="0" w:color="90D2BF" w:themeColor="accent5"/>
        <w:left w:val="single" w:sz="8" w:space="0" w:color="90D2BF" w:themeColor="accent5"/>
        <w:bottom w:val="single" w:sz="8" w:space="0" w:color="90D2BF" w:themeColor="accent5"/>
        <w:right w:val="single" w:sz="8" w:space="0" w:color="90D2BF" w:themeColor="accent5"/>
      </w:tblBorders>
    </w:tblPr>
    <w:tblStylePr w:type="firstRow">
      <w:pPr>
        <w:spacing w:before="0" w:after="0" w:line="240" w:lineRule="auto"/>
      </w:pPr>
      <w:rPr>
        <w:b/>
        <w:bCs/>
        <w:color w:val="FFFFFF" w:themeColor="background1"/>
      </w:rPr>
      <w:tblPr/>
      <w:tcPr>
        <w:shd w:val="clear" w:color="auto" w:fill="90D2BF" w:themeFill="accent5"/>
      </w:tcPr>
    </w:tblStylePr>
    <w:tblStylePr w:type="lastRow">
      <w:pPr>
        <w:spacing w:before="0" w:after="0" w:line="240" w:lineRule="auto"/>
      </w:pPr>
      <w:rPr>
        <w:b/>
        <w:bCs/>
      </w:rPr>
      <w:tblPr/>
      <w:tcPr>
        <w:tcBorders>
          <w:top w:val="double" w:sz="6" w:space="0" w:color="90D2BF" w:themeColor="accent5"/>
          <w:left w:val="single" w:sz="8" w:space="0" w:color="90D2BF" w:themeColor="accent5"/>
          <w:bottom w:val="single" w:sz="8" w:space="0" w:color="90D2BF" w:themeColor="accent5"/>
          <w:right w:val="single" w:sz="8" w:space="0" w:color="90D2BF" w:themeColor="accent5"/>
        </w:tcBorders>
      </w:tcPr>
    </w:tblStylePr>
    <w:tblStylePr w:type="firstCol">
      <w:rPr>
        <w:b/>
        <w:bCs/>
      </w:rPr>
    </w:tblStylePr>
    <w:tblStylePr w:type="lastCol">
      <w:rPr>
        <w:b/>
        <w:bCs/>
      </w:rPr>
    </w:tblStylePr>
    <w:tblStylePr w:type="band1Vert">
      <w:tblPr/>
      <w:tcPr>
        <w:tcBorders>
          <w:top w:val="single" w:sz="8" w:space="0" w:color="90D2BF" w:themeColor="accent5"/>
          <w:left w:val="single" w:sz="8" w:space="0" w:color="90D2BF" w:themeColor="accent5"/>
          <w:bottom w:val="single" w:sz="8" w:space="0" w:color="90D2BF" w:themeColor="accent5"/>
          <w:right w:val="single" w:sz="8" w:space="0" w:color="90D2BF" w:themeColor="accent5"/>
        </w:tcBorders>
      </w:tcPr>
    </w:tblStylePr>
    <w:tblStylePr w:type="band1Horz">
      <w:tblPr/>
      <w:tcPr>
        <w:tcBorders>
          <w:top w:val="single" w:sz="8" w:space="0" w:color="90D2BF" w:themeColor="accent5"/>
          <w:left w:val="single" w:sz="8" w:space="0" w:color="90D2BF" w:themeColor="accent5"/>
          <w:bottom w:val="single" w:sz="8" w:space="0" w:color="90D2BF" w:themeColor="accent5"/>
          <w:right w:val="single" w:sz="8" w:space="0" w:color="90D2BF" w:themeColor="accent5"/>
        </w:tcBorders>
      </w:tcPr>
    </w:tblStylePr>
  </w:style>
  <w:style w:type="table" w:styleId="LightList-Accent6">
    <w:name w:val="Light List Accent 6"/>
    <w:basedOn w:val="TableNormal"/>
    <w:uiPriority w:val="61"/>
    <w:semiHidden/>
    <w:unhideWhenUsed/>
    <w:rsid w:val="0057024F"/>
    <w:pPr>
      <w:spacing w:after="0" w:line="240" w:lineRule="auto"/>
    </w:pPr>
    <w:tblPr>
      <w:tblStyleRowBandSize w:val="1"/>
      <w:tblStyleColBandSize w:val="1"/>
      <w:tblBorders>
        <w:top w:val="single" w:sz="8" w:space="0" w:color="D1E9E4" w:themeColor="accent6"/>
        <w:left w:val="single" w:sz="8" w:space="0" w:color="D1E9E4" w:themeColor="accent6"/>
        <w:bottom w:val="single" w:sz="8" w:space="0" w:color="D1E9E4" w:themeColor="accent6"/>
        <w:right w:val="single" w:sz="8" w:space="0" w:color="D1E9E4" w:themeColor="accent6"/>
      </w:tblBorders>
    </w:tblPr>
    <w:tblStylePr w:type="firstRow">
      <w:pPr>
        <w:spacing w:before="0" w:after="0" w:line="240" w:lineRule="auto"/>
      </w:pPr>
      <w:rPr>
        <w:b/>
        <w:bCs/>
        <w:color w:val="FFFFFF" w:themeColor="background1"/>
      </w:rPr>
      <w:tblPr/>
      <w:tcPr>
        <w:shd w:val="clear" w:color="auto" w:fill="D1E9E4" w:themeFill="accent6"/>
      </w:tcPr>
    </w:tblStylePr>
    <w:tblStylePr w:type="lastRow">
      <w:pPr>
        <w:spacing w:before="0" w:after="0" w:line="240" w:lineRule="auto"/>
      </w:pPr>
      <w:rPr>
        <w:b/>
        <w:bCs/>
      </w:rPr>
      <w:tblPr/>
      <w:tcPr>
        <w:tcBorders>
          <w:top w:val="double" w:sz="6" w:space="0" w:color="D1E9E4" w:themeColor="accent6"/>
          <w:left w:val="single" w:sz="8" w:space="0" w:color="D1E9E4" w:themeColor="accent6"/>
          <w:bottom w:val="single" w:sz="8" w:space="0" w:color="D1E9E4" w:themeColor="accent6"/>
          <w:right w:val="single" w:sz="8" w:space="0" w:color="D1E9E4" w:themeColor="accent6"/>
        </w:tcBorders>
      </w:tcPr>
    </w:tblStylePr>
    <w:tblStylePr w:type="firstCol">
      <w:rPr>
        <w:b/>
        <w:bCs/>
      </w:rPr>
    </w:tblStylePr>
    <w:tblStylePr w:type="lastCol">
      <w:rPr>
        <w:b/>
        <w:bCs/>
      </w:rPr>
    </w:tblStylePr>
    <w:tblStylePr w:type="band1Vert">
      <w:tblPr/>
      <w:tcPr>
        <w:tcBorders>
          <w:top w:val="single" w:sz="8" w:space="0" w:color="D1E9E4" w:themeColor="accent6"/>
          <w:left w:val="single" w:sz="8" w:space="0" w:color="D1E9E4" w:themeColor="accent6"/>
          <w:bottom w:val="single" w:sz="8" w:space="0" w:color="D1E9E4" w:themeColor="accent6"/>
          <w:right w:val="single" w:sz="8" w:space="0" w:color="D1E9E4" w:themeColor="accent6"/>
        </w:tcBorders>
      </w:tcPr>
    </w:tblStylePr>
    <w:tblStylePr w:type="band1Horz">
      <w:tblPr/>
      <w:tcPr>
        <w:tcBorders>
          <w:top w:val="single" w:sz="8" w:space="0" w:color="D1E9E4" w:themeColor="accent6"/>
          <w:left w:val="single" w:sz="8" w:space="0" w:color="D1E9E4" w:themeColor="accent6"/>
          <w:bottom w:val="single" w:sz="8" w:space="0" w:color="D1E9E4" w:themeColor="accent6"/>
          <w:right w:val="single" w:sz="8" w:space="0" w:color="D1E9E4" w:themeColor="accent6"/>
        </w:tcBorders>
      </w:tcPr>
    </w:tblStylePr>
  </w:style>
  <w:style w:type="table" w:styleId="LightShading">
    <w:name w:val="Light Shading"/>
    <w:basedOn w:val="TableNormal"/>
    <w:uiPriority w:val="60"/>
    <w:semiHidden/>
    <w:unhideWhenUsed/>
    <w:rsid w:val="0057024F"/>
    <w:pPr>
      <w:spacing w:after="0" w:line="240" w:lineRule="auto"/>
    </w:pPr>
    <w:rPr>
      <w:color w:val="040317" w:themeColor="text1" w:themeShade="BF"/>
    </w:rPr>
    <w:tblPr>
      <w:tblStyleRowBandSize w:val="1"/>
      <w:tblStyleColBandSize w:val="1"/>
      <w:tblBorders>
        <w:top w:val="single" w:sz="8" w:space="0" w:color="06041F" w:themeColor="text1"/>
        <w:bottom w:val="single" w:sz="8" w:space="0" w:color="06041F" w:themeColor="text1"/>
      </w:tblBorders>
    </w:tblPr>
    <w:tblStylePr w:type="firstRow">
      <w:pPr>
        <w:spacing w:before="0" w:after="0" w:line="240" w:lineRule="auto"/>
      </w:pPr>
      <w:rPr>
        <w:b/>
        <w:bCs/>
      </w:rPr>
      <w:tblPr/>
      <w:tcPr>
        <w:tcBorders>
          <w:top w:val="single" w:sz="8" w:space="0" w:color="06041F" w:themeColor="text1"/>
          <w:left w:val="nil"/>
          <w:bottom w:val="single" w:sz="8" w:space="0" w:color="06041F" w:themeColor="text1"/>
          <w:right w:val="nil"/>
          <w:insideH w:val="nil"/>
          <w:insideV w:val="nil"/>
        </w:tcBorders>
      </w:tcPr>
    </w:tblStylePr>
    <w:tblStylePr w:type="lastRow">
      <w:pPr>
        <w:spacing w:before="0" w:after="0" w:line="240" w:lineRule="auto"/>
      </w:pPr>
      <w:rPr>
        <w:b/>
        <w:bCs/>
      </w:rPr>
      <w:tblPr/>
      <w:tcPr>
        <w:tcBorders>
          <w:top w:val="single" w:sz="8" w:space="0" w:color="06041F" w:themeColor="text1"/>
          <w:left w:val="nil"/>
          <w:bottom w:val="single" w:sz="8" w:space="0" w:color="06041F"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D96F1" w:themeFill="text1" w:themeFillTint="3F"/>
      </w:tcPr>
    </w:tblStylePr>
    <w:tblStylePr w:type="band1Horz">
      <w:tblPr/>
      <w:tcPr>
        <w:tcBorders>
          <w:left w:val="nil"/>
          <w:right w:val="nil"/>
          <w:insideH w:val="nil"/>
          <w:insideV w:val="nil"/>
        </w:tcBorders>
        <w:shd w:val="clear" w:color="auto" w:fill="9D96F1" w:themeFill="text1" w:themeFillTint="3F"/>
      </w:tcPr>
    </w:tblStylePr>
  </w:style>
  <w:style w:type="table" w:styleId="LightShading-Accent1">
    <w:name w:val="Light Shading Accent 1"/>
    <w:basedOn w:val="TableNormal"/>
    <w:uiPriority w:val="60"/>
    <w:semiHidden/>
    <w:unhideWhenUsed/>
    <w:rsid w:val="0057024F"/>
    <w:pPr>
      <w:spacing w:after="0" w:line="240" w:lineRule="auto"/>
    </w:pPr>
    <w:rPr>
      <w:color w:val="081713" w:themeColor="accent1" w:themeShade="BF"/>
    </w:rPr>
    <w:tblPr>
      <w:tblStyleRowBandSize w:val="1"/>
      <w:tblStyleColBandSize w:val="1"/>
      <w:tblBorders>
        <w:top w:val="single" w:sz="8" w:space="0" w:color="0B1F1A" w:themeColor="accent1"/>
        <w:bottom w:val="single" w:sz="8" w:space="0" w:color="0B1F1A" w:themeColor="accent1"/>
      </w:tblBorders>
    </w:tblPr>
    <w:tblStylePr w:type="firstRow">
      <w:pPr>
        <w:spacing w:before="0" w:after="0" w:line="240" w:lineRule="auto"/>
      </w:pPr>
      <w:rPr>
        <w:b/>
        <w:bCs/>
      </w:rPr>
      <w:tblPr/>
      <w:tcPr>
        <w:tcBorders>
          <w:top w:val="single" w:sz="8" w:space="0" w:color="0B1F1A" w:themeColor="accent1"/>
          <w:left w:val="nil"/>
          <w:bottom w:val="single" w:sz="8" w:space="0" w:color="0B1F1A" w:themeColor="accent1"/>
          <w:right w:val="nil"/>
          <w:insideH w:val="nil"/>
          <w:insideV w:val="nil"/>
        </w:tcBorders>
      </w:tcPr>
    </w:tblStylePr>
    <w:tblStylePr w:type="lastRow">
      <w:pPr>
        <w:spacing w:before="0" w:after="0" w:line="240" w:lineRule="auto"/>
      </w:pPr>
      <w:rPr>
        <w:b/>
        <w:bCs/>
      </w:rPr>
      <w:tblPr/>
      <w:tcPr>
        <w:tcBorders>
          <w:top w:val="single" w:sz="8" w:space="0" w:color="0B1F1A" w:themeColor="accent1"/>
          <w:left w:val="nil"/>
          <w:bottom w:val="single" w:sz="8" w:space="0" w:color="0B1F1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0D2" w:themeFill="accent1" w:themeFillTint="3F"/>
      </w:tcPr>
    </w:tblStylePr>
    <w:tblStylePr w:type="band1Horz">
      <w:tblPr/>
      <w:tcPr>
        <w:tcBorders>
          <w:left w:val="nil"/>
          <w:right w:val="nil"/>
          <w:insideH w:val="nil"/>
          <w:insideV w:val="nil"/>
        </w:tcBorders>
        <w:shd w:val="clear" w:color="auto" w:fill="A9E0D2" w:themeFill="accent1" w:themeFillTint="3F"/>
      </w:tcPr>
    </w:tblStylePr>
  </w:style>
  <w:style w:type="table" w:styleId="LightShading-Accent2">
    <w:name w:val="Light Shading Accent 2"/>
    <w:basedOn w:val="TableNormal"/>
    <w:uiPriority w:val="60"/>
    <w:semiHidden/>
    <w:unhideWhenUsed/>
    <w:rsid w:val="0057024F"/>
    <w:pPr>
      <w:spacing w:after="0" w:line="240" w:lineRule="auto"/>
    </w:pPr>
    <w:rPr>
      <w:color w:val="296A58" w:themeColor="accent2" w:themeShade="BF"/>
    </w:rPr>
    <w:tblPr>
      <w:tblStyleRowBandSize w:val="1"/>
      <w:tblStyleColBandSize w:val="1"/>
      <w:tblBorders>
        <w:top w:val="single" w:sz="8" w:space="0" w:color="378F77" w:themeColor="accent2"/>
        <w:bottom w:val="single" w:sz="8" w:space="0" w:color="378F77" w:themeColor="accent2"/>
      </w:tblBorders>
    </w:tblPr>
    <w:tblStylePr w:type="firstRow">
      <w:pPr>
        <w:spacing w:before="0" w:after="0" w:line="240" w:lineRule="auto"/>
      </w:pPr>
      <w:rPr>
        <w:b/>
        <w:bCs/>
      </w:rPr>
      <w:tblPr/>
      <w:tcPr>
        <w:tcBorders>
          <w:top w:val="single" w:sz="8" w:space="0" w:color="378F77" w:themeColor="accent2"/>
          <w:left w:val="nil"/>
          <w:bottom w:val="single" w:sz="8" w:space="0" w:color="378F77" w:themeColor="accent2"/>
          <w:right w:val="nil"/>
          <w:insideH w:val="nil"/>
          <w:insideV w:val="nil"/>
        </w:tcBorders>
      </w:tcPr>
    </w:tblStylePr>
    <w:tblStylePr w:type="lastRow">
      <w:pPr>
        <w:spacing w:before="0" w:after="0" w:line="240" w:lineRule="auto"/>
      </w:pPr>
      <w:rPr>
        <w:b/>
        <w:bCs/>
      </w:rPr>
      <w:tblPr/>
      <w:tcPr>
        <w:tcBorders>
          <w:top w:val="single" w:sz="8" w:space="0" w:color="378F77" w:themeColor="accent2"/>
          <w:left w:val="nil"/>
          <w:bottom w:val="single" w:sz="8" w:space="0" w:color="378F7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9E0" w:themeFill="accent2" w:themeFillTint="3F"/>
      </w:tcPr>
    </w:tblStylePr>
    <w:tblStylePr w:type="band1Horz">
      <w:tblPr/>
      <w:tcPr>
        <w:tcBorders>
          <w:left w:val="nil"/>
          <w:right w:val="nil"/>
          <w:insideH w:val="nil"/>
          <w:insideV w:val="nil"/>
        </w:tcBorders>
        <w:shd w:val="clear" w:color="auto" w:fill="C7E9E0" w:themeFill="accent2" w:themeFillTint="3F"/>
      </w:tcPr>
    </w:tblStylePr>
  </w:style>
  <w:style w:type="table" w:styleId="LightShading-Accent3">
    <w:name w:val="Light Shading Accent 3"/>
    <w:basedOn w:val="TableNormal"/>
    <w:uiPriority w:val="60"/>
    <w:semiHidden/>
    <w:unhideWhenUsed/>
    <w:rsid w:val="0057024F"/>
    <w:pPr>
      <w:spacing w:after="0" w:line="240" w:lineRule="auto"/>
    </w:pPr>
    <w:rPr>
      <w:color w:val="1E9881" w:themeColor="accent3" w:themeShade="BF"/>
    </w:rPr>
    <w:tblPr>
      <w:tblStyleRowBandSize w:val="1"/>
      <w:tblStyleColBandSize w:val="1"/>
      <w:tblBorders>
        <w:top w:val="single" w:sz="8" w:space="0" w:color="29CCAD" w:themeColor="accent3"/>
        <w:bottom w:val="single" w:sz="8" w:space="0" w:color="29CCAD" w:themeColor="accent3"/>
      </w:tblBorders>
    </w:tblPr>
    <w:tblStylePr w:type="firstRow">
      <w:pPr>
        <w:spacing w:before="0" w:after="0" w:line="240" w:lineRule="auto"/>
      </w:pPr>
      <w:rPr>
        <w:b/>
        <w:bCs/>
      </w:rPr>
      <w:tblPr/>
      <w:tcPr>
        <w:tcBorders>
          <w:top w:val="single" w:sz="8" w:space="0" w:color="29CCAD" w:themeColor="accent3"/>
          <w:left w:val="nil"/>
          <w:bottom w:val="single" w:sz="8" w:space="0" w:color="29CCAD" w:themeColor="accent3"/>
          <w:right w:val="nil"/>
          <w:insideH w:val="nil"/>
          <w:insideV w:val="nil"/>
        </w:tcBorders>
      </w:tcPr>
    </w:tblStylePr>
    <w:tblStylePr w:type="lastRow">
      <w:pPr>
        <w:spacing w:before="0" w:after="0" w:line="240" w:lineRule="auto"/>
      </w:pPr>
      <w:rPr>
        <w:b/>
        <w:bCs/>
      </w:rPr>
      <w:tblPr/>
      <w:tcPr>
        <w:tcBorders>
          <w:top w:val="single" w:sz="8" w:space="0" w:color="29CCAD" w:themeColor="accent3"/>
          <w:left w:val="nil"/>
          <w:bottom w:val="single" w:sz="8" w:space="0" w:color="29CCA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F4EB" w:themeFill="accent3" w:themeFillTint="3F"/>
      </w:tcPr>
    </w:tblStylePr>
    <w:tblStylePr w:type="band1Horz">
      <w:tblPr/>
      <w:tcPr>
        <w:tcBorders>
          <w:left w:val="nil"/>
          <w:right w:val="nil"/>
          <w:insideH w:val="nil"/>
          <w:insideV w:val="nil"/>
        </w:tcBorders>
        <w:shd w:val="clear" w:color="auto" w:fill="C8F4EB" w:themeFill="accent3" w:themeFillTint="3F"/>
      </w:tcPr>
    </w:tblStylePr>
  </w:style>
  <w:style w:type="table" w:styleId="LightShading-Accent4">
    <w:name w:val="Light Shading Accent 4"/>
    <w:basedOn w:val="TableNormal"/>
    <w:uiPriority w:val="60"/>
    <w:semiHidden/>
    <w:unhideWhenUsed/>
    <w:rsid w:val="0057024F"/>
    <w:pPr>
      <w:spacing w:after="0" w:line="240" w:lineRule="auto"/>
    </w:pPr>
    <w:rPr>
      <w:color w:val="1BAA8F" w:themeColor="accent4" w:themeShade="BF"/>
    </w:rPr>
    <w:tblPr>
      <w:tblStyleRowBandSize w:val="1"/>
      <w:tblStyleColBandSize w:val="1"/>
      <w:tblBorders>
        <w:top w:val="single" w:sz="8" w:space="0" w:color="2CDDBC" w:themeColor="accent4"/>
        <w:bottom w:val="single" w:sz="8" w:space="0" w:color="2CDDBC" w:themeColor="accent4"/>
      </w:tblBorders>
    </w:tblPr>
    <w:tblStylePr w:type="firstRow">
      <w:pPr>
        <w:spacing w:before="0" w:after="0" w:line="240" w:lineRule="auto"/>
      </w:pPr>
      <w:rPr>
        <w:b/>
        <w:bCs/>
      </w:rPr>
      <w:tblPr/>
      <w:tcPr>
        <w:tcBorders>
          <w:top w:val="single" w:sz="8" w:space="0" w:color="2CDDBC" w:themeColor="accent4"/>
          <w:left w:val="nil"/>
          <w:bottom w:val="single" w:sz="8" w:space="0" w:color="2CDDBC" w:themeColor="accent4"/>
          <w:right w:val="nil"/>
          <w:insideH w:val="nil"/>
          <w:insideV w:val="nil"/>
        </w:tcBorders>
      </w:tcPr>
    </w:tblStylePr>
    <w:tblStylePr w:type="lastRow">
      <w:pPr>
        <w:spacing w:before="0" w:after="0" w:line="240" w:lineRule="auto"/>
      </w:pPr>
      <w:rPr>
        <w:b/>
        <w:bCs/>
      </w:rPr>
      <w:tblPr/>
      <w:tcPr>
        <w:tcBorders>
          <w:top w:val="single" w:sz="8" w:space="0" w:color="2CDDBC" w:themeColor="accent4"/>
          <w:left w:val="nil"/>
          <w:bottom w:val="single" w:sz="8" w:space="0" w:color="2CDDB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F6EE" w:themeFill="accent4" w:themeFillTint="3F"/>
      </w:tcPr>
    </w:tblStylePr>
    <w:tblStylePr w:type="band1Horz">
      <w:tblPr/>
      <w:tcPr>
        <w:tcBorders>
          <w:left w:val="nil"/>
          <w:right w:val="nil"/>
          <w:insideH w:val="nil"/>
          <w:insideV w:val="nil"/>
        </w:tcBorders>
        <w:shd w:val="clear" w:color="auto" w:fill="CAF6EE" w:themeFill="accent4" w:themeFillTint="3F"/>
      </w:tcPr>
    </w:tblStylePr>
  </w:style>
  <w:style w:type="table" w:styleId="LightShading-Accent5">
    <w:name w:val="Light Shading Accent 5"/>
    <w:basedOn w:val="TableNormal"/>
    <w:uiPriority w:val="60"/>
    <w:semiHidden/>
    <w:unhideWhenUsed/>
    <w:rsid w:val="0057024F"/>
    <w:pPr>
      <w:spacing w:after="0" w:line="240" w:lineRule="auto"/>
    </w:pPr>
    <w:rPr>
      <w:color w:val="50B89A" w:themeColor="accent5" w:themeShade="BF"/>
    </w:rPr>
    <w:tblPr>
      <w:tblStyleRowBandSize w:val="1"/>
      <w:tblStyleColBandSize w:val="1"/>
      <w:tblBorders>
        <w:top w:val="single" w:sz="8" w:space="0" w:color="90D2BF" w:themeColor="accent5"/>
        <w:bottom w:val="single" w:sz="8" w:space="0" w:color="90D2BF" w:themeColor="accent5"/>
      </w:tblBorders>
    </w:tblPr>
    <w:tblStylePr w:type="firstRow">
      <w:pPr>
        <w:spacing w:before="0" w:after="0" w:line="240" w:lineRule="auto"/>
      </w:pPr>
      <w:rPr>
        <w:b/>
        <w:bCs/>
      </w:rPr>
      <w:tblPr/>
      <w:tcPr>
        <w:tcBorders>
          <w:top w:val="single" w:sz="8" w:space="0" w:color="90D2BF" w:themeColor="accent5"/>
          <w:left w:val="nil"/>
          <w:bottom w:val="single" w:sz="8" w:space="0" w:color="90D2BF" w:themeColor="accent5"/>
          <w:right w:val="nil"/>
          <w:insideH w:val="nil"/>
          <w:insideV w:val="nil"/>
        </w:tcBorders>
      </w:tcPr>
    </w:tblStylePr>
    <w:tblStylePr w:type="lastRow">
      <w:pPr>
        <w:spacing w:before="0" w:after="0" w:line="240" w:lineRule="auto"/>
      </w:pPr>
      <w:rPr>
        <w:b/>
        <w:bCs/>
      </w:rPr>
      <w:tblPr/>
      <w:tcPr>
        <w:tcBorders>
          <w:top w:val="single" w:sz="8" w:space="0" w:color="90D2BF" w:themeColor="accent5"/>
          <w:left w:val="nil"/>
          <w:bottom w:val="single" w:sz="8" w:space="0" w:color="90D2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F4EF" w:themeFill="accent5" w:themeFillTint="3F"/>
      </w:tcPr>
    </w:tblStylePr>
    <w:tblStylePr w:type="band1Horz">
      <w:tblPr/>
      <w:tcPr>
        <w:tcBorders>
          <w:left w:val="nil"/>
          <w:right w:val="nil"/>
          <w:insideH w:val="nil"/>
          <w:insideV w:val="nil"/>
        </w:tcBorders>
        <w:shd w:val="clear" w:color="auto" w:fill="E3F4EF" w:themeFill="accent5" w:themeFillTint="3F"/>
      </w:tcPr>
    </w:tblStylePr>
  </w:style>
  <w:style w:type="table" w:styleId="LightShading-Accent6">
    <w:name w:val="Light Shading Accent 6"/>
    <w:basedOn w:val="TableNormal"/>
    <w:uiPriority w:val="60"/>
    <w:semiHidden/>
    <w:unhideWhenUsed/>
    <w:rsid w:val="0057024F"/>
    <w:pPr>
      <w:spacing w:after="0" w:line="240" w:lineRule="auto"/>
    </w:pPr>
    <w:rPr>
      <w:color w:val="85C5B7" w:themeColor="accent6" w:themeShade="BF"/>
    </w:rPr>
    <w:tblPr>
      <w:tblStyleRowBandSize w:val="1"/>
      <w:tblStyleColBandSize w:val="1"/>
      <w:tblBorders>
        <w:top w:val="single" w:sz="8" w:space="0" w:color="D1E9E4" w:themeColor="accent6"/>
        <w:bottom w:val="single" w:sz="8" w:space="0" w:color="D1E9E4" w:themeColor="accent6"/>
      </w:tblBorders>
    </w:tblPr>
    <w:tblStylePr w:type="firstRow">
      <w:pPr>
        <w:spacing w:before="0" w:after="0" w:line="240" w:lineRule="auto"/>
      </w:pPr>
      <w:rPr>
        <w:b/>
        <w:bCs/>
      </w:rPr>
      <w:tblPr/>
      <w:tcPr>
        <w:tcBorders>
          <w:top w:val="single" w:sz="8" w:space="0" w:color="D1E9E4" w:themeColor="accent6"/>
          <w:left w:val="nil"/>
          <w:bottom w:val="single" w:sz="8" w:space="0" w:color="D1E9E4" w:themeColor="accent6"/>
          <w:right w:val="nil"/>
          <w:insideH w:val="nil"/>
          <w:insideV w:val="nil"/>
        </w:tcBorders>
      </w:tcPr>
    </w:tblStylePr>
    <w:tblStylePr w:type="lastRow">
      <w:pPr>
        <w:spacing w:before="0" w:after="0" w:line="240" w:lineRule="auto"/>
      </w:pPr>
      <w:rPr>
        <w:b/>
        <w:bCs/>
      </w:rPr>
      <w:tblPr/>
      <w:tcPr>
        <w:tcBorders>
          <w:top w:val="single" w:sz="8" w:space="0" w:color="D1E9E4" w:themeColor="accent6"/>
          <w:left w:val="nil"/>
          <w:bottom w:val="single" w:sz="8" w:space="0" w:color="D1E9E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9F8" w:themeFill="accent6" w:themeFillTint="3F"/>
      </w:tcPr>
    </w:tblStylePr>
    <w:tblStylePr w:type="band1Horz">
      <w:tblPr/>
      <w:tcPr>
        <w:tcBorders>
          <w:left w:val="nil"/>
          <w:right w:val="nil"/>
          <w:insideH w:val="nil"/>
          <w:insideV w:val="nil"/>
        </w:tcBorders>
        <w:shd w:val="clear" w:color="auto" w:fill="F3F9F8" w:themeFill="accent6" w:themeFillTint="3F"/>
      </w:tcPr>
    </w:tblStylePr>
  </w:style>
  <w:style w:type="character" w:styleId="LineNumber">
    <w:name w:val="line number"/>
    <w:basedOn w:val="DefaultParagraphFont"/>
    <w:uiPriority w:val="99"/>
    <w:semiHidden/>
    <w:unhideWhenUsed/>
    <w:rsid w:val="0057024F"/>
  </w:style>
  <w:style w:type="paragraph" w:styleId="List">
    <w:name w:val="List"/>
    <w:basedOn w:val="Normal"/>
    <w:uiPriority w:val="99"/>
    <w:semiHidden/>
    <w:unhideWhenUsed/>
    <w:rsid w:val="0057024F"/>
    <w:pPr>
      <w:spacing w:line="312" w:lineRule="auto"/>
      <w:ind w:left="283" w:hanging="283"/>
      <w:contextualSpacing/>
    </w:pPr>
  </w:style>
  <w:style w:type="paragraph" w:styleId="List2">
    <w:name w:val="List 2"/>
    <w:basedOn w:val="Normal"/>
    <w:uiPriority w:val="99"/>
    <w:semiHidden/>
    <w:unhideWhenUsed/>
    <w:rsid w:val="0057024F"/>
    <w:pPr>
      <w:spacing w:line="312" w:lineRule="auto"/>
      <w:ind w:left="566" w:hanging="283"/>
      <w:contextualSpacing/>
    </w:pPr>
  </w:style>
  <w:style w:type="paragraph" w:styleId="List3">
    <w:name w:val="List 3"/>
    <w:basedOn w:val="Normal"/>
    <w:uiPriority w:val="99"/>
    <w:semiHidden/>
    <w:unhideWhenUsed/>
    <w:rsid w:val="0057024F"/>
    <w:pPr>
      <w:spacing w:line="312" w:lineRule="auto"/>
      <w:ind w:left="849" w:hanging="283"/>
      <w:contextualSpacing/>
    </w:pPr>
  </w:style>
  <w:style w:type="paragraph" w:styleId="List4">
    <w:name w:val="List 4"/>
    <w:basedOn w:val="Normal"/>
    <w:uiPriority w:val="99"/>
    <w:semiHidden/>
    <w:unhideWhenUsed/>
    <w:rsid w:val="0057024F"/>
    <w:pPr>
      <w:spacing w:line="312" w:lineRule="auto"/>
      <w:ind w:left="1132" w:hanging="283"/>
      <w:contextualSpacing/>
    </w:pPr>
  </w:style>
  <w:style w:type="paragraph" w:styleId="List5">
    <w:name w:val="List 5"/>
    <w:basedOn w:val="Normal"/>
    <w:uiPriority w:val="99"/>
    <w:semiHidden/>
    <w:unhideWhenUsed/>
    <w:rsid w:val="0057024F"/>
    <w:pPr>
      <w:spacing w:line="312" w:lineRule="auto"/>
      <w:ind w:left="1415" w:hanging="283"/>
      <w:contextualSpacing/>
    </w:pPr>
  </w:style>
  <w:style w:type="paragraph" w:styleId="ListBullet2">
    <w:name w:val="List Bullet 2"/>
    <w:basedOn w:val="Normal"/>
    <w:uiPriority w:val="99"/>
    <w:semiHidden/>
    <w:unhideWhenUsed/>
    <w:rsid w:val="0057024F"/>
    <w:pPr>
      <w:numPr>
        <w:numId w:val="2"/>
      </w:numPr>
      <w:spacing w:line="312" w:lineRule="auto"/>
      <w:contextualSpacing/>
    </w:pPr>
  </w:style>
  <w:style w:type="paragraph" w:styleId="ListBullet3">
    <w:name w:val="List Bullet 3"/>
    <w:basedOn w:val="Normal"/>
    <w:uiPriority w:val="99"/>
    <w:semiHidden/>
    <w:unhideWhenUsed/>
    <w:rsid w:val="0057024F"/>
    <w:pPr>
      <w:numPr>
        <w:numId w:val="3"/>
      </w:numPr>
      <w:spacing w:line="312" w:lineRule="auto"/>
      <w:contextualSpacing/>
    </w:pPr>
  </w:style>
  <w:style w:type="paragraph" w:styleId="ListBullet4">
    <w:name w:val="List Bullet 4"/>
    <w:basedOn w:val="Normal"/>
    <w:uiPriority w:val="99"/>
    <w:semiHidden/>
    <w:unhideWhenUsed/>
    <w:rsid w:val="0057024F"/>
    <w:pPr>
      <w:numPr>
        <w:numId w:val="4"/>
      </w:numPr>
      <w:spacing w:line="312" w:lineRule="auto"/>
      <w:contextualSpacing/>
    </w:pPr>
  </w:style>
  <w:style w:type="paragraph" w:styleId="ListBullet5">
    <w:name w:val="List Bullet 5"/>
    <w:basedOn w:val="Normal"/>
    <w:uiPriority w:val="99"/>
    <w:semiHidden/>
    <w:unhideWhenUsed/>
    <w:rsid w:val="0057024F"/>
    <w:pPr>
      <w:numPr>
        <w:numId w:val="5"/>
      </w:numPr>
      <w:spacing w:line="312" w:lineRule="auto"/>
      <w:contextualSpacing/>
    </w:pPr>
  </w:style>
  <w:style w:type="paragraph" w:styleId="ListContinue">
    <w:name w:val="List Continue"/>
    <w:basedOn w:val="Normal"/>
    <w:uiPriority w:val="99"/>
    <w:semiHidden/>
    <w:unhideWhenUsed/>
    <w:rsid w:val="0057024F"/>
    <w:pPr>
      <w:spacing w:after="120" w:line="312" w:lineRule="auto"/>
      <w:ind w:left="283"/>
      <w:contextualSpacing/>
    </w:pPr>
  </w:style>
  <w:style w:type="paragraph" w:styleId="ListContinue2">
    <w:name w:val="List Continue 2"/>
    <w:basedOn w:val="Normal"/>
    <w:uiPriority w:val="99"/>
    <w:semiHidden/>
    <w:unhideWhenUsed/>
    <w:rsid w:val="0057024F"/>
    <w:pPr>
      <w:spacing w:after="120" w:line="312" w:lineRule="auto"/>
      <w:ind w:left="566"/>
      <w:contextualSpacing/>
    </w:pPr>
  </w:style>
  <w:style w:type="paragraph" w:styleId="ListContinue3">
    <w:name w:val="List Continue 3"/>
    <w:basedOn w:val="Normal"/>
    <w:uiPriority w:val="99"/>
    <w:semiHidden/>
    <w:unhideWhenUsed/>
    <w:rsid w:val="0057024F"/>
    <w:pPr>
      <w:spacing w:after="120" w:line="312" w:lineRule="auto"/>
      <w:ind w:left="849"/>
      <w:contextualSpacing/>
    </w:pPr>
  </w:style>
  <w:style w:type="paragraph" w:styleId="ListContinue4">
    <w:name w:val="List Continue 4"/>
    <w:basedOn w:val="Normal"/>
    <w:uiPriority w:val="99"/>
    <w:semiHidden/>
    <w:unhideWhenUsed/>
    <w:rsid w:val="0057024F"/>
    <w:pPr>
      <w:spacing w:after="120" w:line="312" w:lineRule="auto"/>
      <w:ind w:left="1132"/>
      <w:contextualSpacing/>
    </w:pPr>
  </w:style>
  <w:style w:type="paragraph" w:styleId="ListContinue5">
    <w:name w:val="List Continue 5"/>
    <w:basedOn w:val="Normal"/>
    <w:uiPriority w:val="99"/>
    <w:semiHidden/>
    <w:unhideWhenUsed/>
    <w:rsid w:val="0057024F"/>
    <w:pPr>
      <w:spacing w:after="120" w:line="312" w:lineRule="auto"/>
      <w:ind w:left="1415"/>
      <w:contextualSpacing/>
    </w:pPr>
  </w:style>
  <w:style w:type="paragraph" w:styleId="ListNumber2">
    <w:name w:val="List Number 2"/>
    <w:basedOn w:val="Normal"/>
    <w:uiPriority w:val="99"/>
    <w:semiHidden/>
    <w:unhideWhenUsed/>
    <w:rsid w:val="0057024F"/>
    <w:pPr>
      <w:numPr>
        <w:numId w:val="6"/>
      </w:numPr>
      <w:spacing w:line="312" w:lineRule="auto"/>
      <w:contextualSpacing/>
    </w:pPr>
  </w:style>
  <w:style w:type="paragraph" w:styleId="ListNumber3">
    <w:name w:val="List Number 3"/>
    <w:basedOn w:val="Normal"/>
    <w:uiPriority w:val="99"/>
    <w:semiHidden/>
    <w:unhideWhenUsed/>
    <w:rsid w:val="0057024F"/>
    <w:pPr>
      <w:numPr>
        <w:numId w:val="7"/>
      </w:numPr>
      <w:spacing w:line="312" w:lineRule="auto"/>
      <w:contextualSpacing/>
    </w:pPr>
  </w:style>
  <w:style w:type="paragraph" w:styleId="ListNumber4">
    <w:name w:val="List Number 4"/>
    <w:basedOn w:val="Normal"/>
    <w:uiPriority w:val="99"/>
    <w:semiHidden/>
    <w:unhideWhenUsed/>
    <w:rsid w:val="0057024F"/>
    <w:pPr>
      <w:numPr>
        <w:numId w:val="8"/>
      </w:numPr>
      <w:spacing w:line="312" w:lineRule="auto"/>
      <w:contextualSpacing/>
    </w:pPr>
  </w:style>
  <w:style w:type="paragraph" w:styleId="ListNumber5">
    <w:name w:val="List Number 5"/>
    <w:basedOn w:val="Normal"/>
    <w:uiPriority w:val="99"/>
    <w:semiHidden/>
    <w:unhideWhenUsed/>
    <w:rsid w:val="0057024F"/>
    <w:pPr>
      <w:numPr>
        <w:numId w:val="9"/>
      </w:numPr>
      <w:spacing w:line="312" w:lineRule="auto"/>
      <w:contextualSpacing/>
    </w:pPr>
  </w:style>
  <w:style w:type="paragraph" w:styleId="ListParagraph">
    <w:name w:val="List Paragraph"/>
    <w:basedOn w:val="Normal"/>
    <w:uiPriority w:val="34"/>
    <w:unhideWhenUsed/>
    <w:qFormat/>
    <w:rsid w:val="0057024F"/>
    <w:pPr>
      <w:spacing w:line="312" w:lineRule="auto"/>
      <w:ind w:left="720"/>
      <w:contextualSpacing/>
    </w:pPr>
  </w:style>
  <w:style w:type="table" w:styleId="ListTable1Light">
    <w:name w:val="List Table 1 Light"/>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2619C7" w:themeColor="text1" w:themeTint="99"/>
        </w:tcBorders>
      </w:tcPr>
    </w:tblStylePr>
    <w:tblStylePr w:type="lastRow">
      <w:rPr>
        <w:b/>
        <w:bCs/>
      </w:rPr>
      <w:tblPr/>
      <w:tcPr>
        <w:tcBorders>
          <w:top w:val="single" w:sz="4" w:space="0" w:color="2619C7" w:themeColor="text1" w:themeTint="99"/>
        </w:tcBorders>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ListTable1Light-Accent1">
    <w:name w:val="List Table 1 Light Accent 1"/>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3CA88D" w:themeColor="accent1" w:themeTint="99"/>
        </w:tcBorders>
      </w:tcPr>
    </w:tblStylePr>
    <w:tblStylePr w:type="lastRow">
      <w:rPr>
        <w:b/>
        <w:bCs/>
      </w:rPr>
      <w:tblPr/>
      <w:tcPr>
        <w:tcBorders>
          <w:top w:val="single" w:sz="4" w:space="0" w:color="3CA88D" w:themeColor="accent1" w:themeTint="99"/>
        </w:tcBorders>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ListTable1Light-Accent2">
    <w:name w:val="List Table 1 Light Accent 2"/>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77CBB4" w:themeColor="accent2" w:themeTint="99"/>
        </w:tcBorders>
      </w:tcPr>
    </w:tblStylePr>
    <w:tblStylePr w:type="lastRow">
      <w:rPr>
        <w:b/>
        <w:bCs/>
      </w:rPr>
      <w:tblPr/>
      <w:tcPr>
        <w:tcBorders>
          <w:top w:val="single" w:sz="4" w:space="0" w:color="77CBB4" w:themeColor="accent2" w:themeTint="99"/>
        </w:tcBorders>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ListTable1Light-Accent3">
    <w:name w:val="List Table 1 Light Accent 3"/>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7AE4D0" w:themeColor="accent3" w:themeTint="99"/>
        </w:tcBorders>
      </w:tcPr>
    </w:tblStylePr>
    <w:tblStylePr w:type="lastRow">
      <w:rPr>
        <w:b/>
        <w:bCs/>
      </w:rPr>
      <w:tblPr/>
      <w:tcPr>
        <w:tcBorders>
          <w:top w:val="single" w:sz="4" w:space="0" w:color="7AE4D0" w:themeColor="accent3" w:themeTint="99"/>
        </w:tcBorders>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ListTable1Light-Accent4">
    <w:name w:val="List Table 1 Light Accent 4"/>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80EAD6" w:themeColor="accent4" w:themeTint="99"/>
        </w:tcBorders>
      </w:tcPr>
    </w:tblStylePr>
    <w:tblStylePr w:type="lastRow">
      <w:rPr>
        <w:b/>
        <w:bCs/>
      </w:rPr>
      <w:tblPr/>
      <w:tcPr>
        <w:tcBorders>
          <w:top w:val="single" w:sz="4" w:space="0" w:color="80EAD6" w:themeColor="accent4" w:themeTint="99"/>
        </w:tcBorders>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ListTable1Light-Accent5">
    <w:name w:val="List Table 1 Light Accent 5"/>
    <w:basedOn w:val="TableNormal"/>
    <w:uiPriority w:val="46"/>
    <w:rsid w:val="005D4F19"/>
    <w:pPr>
      <w:spacing w:before="60" w:after="60" w:line="240" w:lineRule="auto"/>
    </w:pPr>
    <w:tblPr>
      <w:tblStyleRowBandSize w:val="1"/>
      <w:tblStyleColBandSize w:val="1"/>
    </w:tblPr>
    <w:tblStylePr w:type="firstRow">
      <w:rPr>
        <w:b/>
        <w:bCs/>
      </w:rPr>
      <w:tblPr/>
      <w:tcPr>
        <w:tcBorders>
          <w:bottom w:val="single" w:sz="4" w:space="0" w:color="BCE4D8" w:themeColor="accent5" w:themeTint="99"/>
        </w:tcBorders>
      </w:tcPr>
    </w:tblStylePr>
    <w:tblStylePr w:type="lastRow">
      <w:rPr>
        <w:b/>
        <w:bCs/>
      </w:rPr>
      <w:tblPr/>
      <w:tcPr>
        <w:tcBorders>
          <w:top w:val="single" w:sz="4" w:space="0" w:color="BCE4D8" w:themeColor="accent5" w:themeTint="99"/>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ListTable1Light-Accent6">
    <w:name w:val="List Table 1 Light Accent 6"/>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E3F1EE" w:themeColor="accent6" w:themeTint="99"/>
        </w:tcBorders>
      </w:tcPr>
    </w:tblStylePr>
    <w:tblStylePr w:type="lastRow">
      <w:rPr>
        <w:b/>
        <w:bCs/>
      </w:rPr>
      <w:tblPr/>
      <w:tcPr>
        <w:tcBorders>
          <w:top w:val="single" w:sz="4" w:space="0" w:color="E3F1EE" w:themeColor="accent6" w:themeTint="99"/>
        </w:tcBorders>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ListTable2">
    <w:name w:val="List Table 2"/>
    <w:basedOn w:val="TableNormal"/>
    <w:uiPriority w:val="47"/>
    <w:rsid w:val="0057024F"/>
    <w:pPr>
      <w:spacing w:after="0" w:line="240" w:lineRule="auto"/>
    </w:pPr>
    <w:tblPr>
      <w:tblStyleRowBandSize w:val="1"/>
      <w:tblStyleColBandSize w:val="1"/>
      <w:tblBorders>
        <w:top w:val="single" w:sz="4" w:space="0" w:color="2619C7" w:themeColor="text1" w:themeTint="99"/>
        <w:bottom w:val="single" w:sz="4" w:space="0" w:color="2619C7" w:themeColor="text1" w:themeTint="99"/>
        <w:insideH w:val="single" w:sz="4" w:space="0" w:color="2619C7"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ListTable2-Accent1">
    <w:name w:val="List Table 2 Accent 1"/>
    <w:basedOn w:val="TableNormal"/>
    <w:uiPriority w:val="47"/>
    <w:rsid w:val="00E835DE"/>
    <w:pPr>
      <w:spacing w:after="0" w:line="240" w:lineRule="auto"/>
    </w:pPr>
    <w:rPr>
      <w:color w:val="06041F"/>
    </w:rPr>
    <w:tblPr>
      <w:tblStyleRowBandSize w:val="1"/>
      <w:tblStyleColBandSize w:val="1"/>
      <w:tblBorders>
        <w:top w:val="single" w:sz="4" w:space="0" w:color="DDDDE6"/>
        <w:bottom w:val="single" w:sz="4" w:space="0" w:color="DDDDE6"/>
        <w:insideH w:val="single" w:sz="4" w:space="0" w:color="DDDDE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ListTable2-Accent2">
    <w:name w:val="List Table 2 Accent 2"/>
    <w:basedOn w:val="TableNormal"/>
    <w:uiPriority w:val="47"/>
    <w:rsid w:val="0057024F"/>
    <w:pPr>
      <w:spacing w:after="0" w:line="240" w:lineRule="auto"/>
    </w:pPr>
    <w:tblPr>
      <w:tblStyleRowBandSize w:val="1"/>
      <w:tblStyleColBandSize w:val="1"/>
      <w:tblBorders>
        <w:top w:val="single" w:sz="4" w:space="0" w:color="77CBB4" w:themeColor="accent2" w:themeTint="99"/>
        <w:bottom w:val="single" w:sz="4" w:space="0" w:color="77CBB4" w:themeColor="accent2" w:themeTint="99"/>
        <w:insideH w:val="single" w:sz="4" w:space="0" w:color="77CBB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ListTable2-Accent3">
    <w:name w:val="List Table 2 Accent 3"/>
    <w:basedOn w:val="TableNormal"/>
    <w:uiPriority w:val="47"/>
    <w:rsid w:val="0057024F"/>
    <w:pPr>
      <w:spacing w:after="0" w:line="240" w:lineRule="auto"/>
    </w:pPr>
    <w:tblPr>
      <w:tblStyleRowBandSize w:val="1"/>
      <w:tblStyleColBandSize w:val="1"/>
      <w:tblBorders>
        <w:top w:val="single" w:sz="4" w:space="0" w:color="7AE4D0" w:themeColor="accent3" w:themeTint="99"/>
        <w:bottom w:val="single" w:sz="4" w:space="0" w:color="7AE4D0" w:themeColor="accent3" w:themeTint="99"/>
        <w:insideH w:val="single" w:sz="4" w:space="0" w:color="7AE4D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ListTable2-Accent4">
    <w:name w:val="List Table 2 Accent 4"/>
    <w:basedOn w:val="TableNormal"/>
    <w:uiPriority w:val="47"/>
    <w:rsid w:val="0057024F"/>
    <w:pPr>
      <w:spacing w:after="0" w:line="240" w:lineRule="auto"/>
    </w:pPr>
    <w:tblPr>
      <w:tblStyleRowBandSize w:val="1"/>
      <w:tblStyleColBandSize w:val="1"/>
      <w:tblBorders>
        <w:top w:val="single" w:sz="4" w:space="0" w:color="80EAD6" w:themeColor="accent4" w:themeTint="99"/>
        <w:bottom w:val="single" w:sz="4" w:space="0" w:color="80EAD6" w:themeColor="accent4" w:themeTint="99"/>
        <w:insideH w:val="single" w:sz="4" w:space="0" w:color="80EAD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ListTable2-Accent5">
    <w:name w:val="List Table 2 Accent 5"/>
    <w:basedOn w:val="TableNormal"/>
    <w:uiPriority w:val="47"/>
    <w:rsid w:val="0057024F"/>
    <w:pPr>
      <w:spacing w:after="0" w:line="240" w:lineRule="auto"/>
    </w:pPr>
    <w:tblPr>
      <w:tblStyleRowBandSize w:val="1"/>
      <w:tblStyleColBandSize w:val="1"/>
      <w:tblBorders>
        <w:top w:val="single" w:sz="4" w:space="0" w:color="BCE4D8" w:themeColor="accent5" w:themeTint="99"/>
        <w:bottom w:val="single" w:sz="4" w:space="0" w:color="BCE4D8" w:themeColor="accent5" w:themeTint="99"/>
        <w:insideH w:val="single" w:sz="4" w:space="0" w:color="BCE4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ListTable2-Accent6">
    <w:name w:val="List Table 2 Accent 6"/>
    <w:basedOn w:val="TableNormal"/>
    <w:uiPriority w:val="47"/>
    <w:rsid w:val="0057024F"/>
    <w:pPr>
      <w:spacing w:after="0" w:line="240" w:lineRule="auto"/>
    </w:pPr>
    <w:tblPr>
      <w:tblStyleRowBandSize w:val="1"/>
      <w:tblStyleColBandSize w:val="1"/>
      <w:tblBorders>
        <w:top w:val="single" w:sz="4" w:space="0" w:color="E3F1EE" w:themeColor="accent6" w:themeTint="99"/>
        <w:bottom w:val="single" w:sz="4" w:space="0" w:color="E3F1EE" w:themeColor="accent6" w:themeTint="99"/>
        <w:insideH w:val="single" w:sz="4" w:space="0" w:color="E3F1E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ListTable3">
    <w:name w:val="List Table 3"/>
    <w:basedOn w:val="TableNormal"/>
    <w:uiPriority w:val="48"/>
    <w:rsid w:val="0057024F"/>
    <w:pPr>
      <w:spacing w:after="0" w:line="240" w:lineRule="auto"/>
    </w:pPr>
    <w:tblPr>
      <w:tblStyleRowBandSize w:val="1"/>
      <w:tblStyleColBandSize w:val="1"/>
      <w:tblBorders>
        <w:top w:val="single" w:sz="4" w:space="0" w:color="06041F" w:themeColor="text1"/>
        <w:left w:val="single" w:sz="4" w:space="0" w:color="06041F" w:themeColor="text1"/>
        <w:bottom w:val="single" w:sz="4" w:space="0" w:color="06041F" w:themeColor="text1"/>
        <w:right w:val="single" w:sz="4" w:space="0" w:color="06041F" w:themeColor="text1"/>
      </w:tblBorders>
    </w:tblPr>
    <w:tblStylePr w:type="firstRow">
      <w:rPr>
        <w:b/>
        <w:bCs/>
        <w:color w:val="FFFFFF" w:themeColor="background1"/>
      </w:rPr>
      <w:tblPr/>
      <w:tcPr>
        <w:shd w:val="clear" w:color="auto" w:fill="06041F" w:themeFill="text1"/>
      </w:tcPr>
    </w:tblStylePr>
    <w:tblStylePr w:type="lastRow">
      <w:rPr>
        <w:b/>
        <w:bCs/>
      </w:rPr>
      <w:tblPr/>
      <w:tcPr>
        <w:tcBorders>
          <w:top w:val="double" w:sz="4" w:space="0" w:color="06041F"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6041F" w:themeColor="text1"/>
          <w:right w:val="single" w:sz="4" w:space="0" w:color="06041F" w:themeColor="text1"/>
        </w:tcBorders>
      </w:tcPr>
    </w:tblStylePr>
    <w:tblStylePr w:type="band1Horz">
      <w:tblPr/>
      <w:tcPr>
        <w:tcBorders>
          <w:top w:val="single" w:sz="4" w:space="0" w:color="06041F" w:themeColor="text1"/>
          <w:bottom w:val="single" w:sz="4" w:space="0" w:color="06041F"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6041F" w:themeColor="text1"/>
          <w:left w:val="nil"/>
        </w:tcBorders>
      </w:tcPr>
    </w:tblStylePr>
    <w:tblStylePr w:type="swCell">
      <w:tblPr/>
      <w:tcPr>
        <w:tcBorders>
          <w:top w:val="double" w:sz="4" w:space="0" w:color="06041F" w:themeColor="text1"/>
          <w:right w:val="nil"/>
        </w:tcBorders>
      </w:tcPr>
    </w:tblStylePr>
  </w:style>
  <w:style w:type="table" w:styleId="ListTable3-Accent1">
    <w:name w:val="List Table 3 Accent 1"/>
    <w:basedOn w:val="TableNormal"/>
    <w:uiPriority w:val="48"/>
    <w:rsid w:val="0057024F"/>
    <w:pPr>
      <w:spacing w:after="0" w:line="240" w:lineRule="auto"/>
    </w:pPr>
    <w:tblPr>
      <w:tblStyleRowBandSize w:val="1"/>
      <w:tblStyleColBandSize w:val="1"/>
      <w:tblBorders>
        <w:top w:val="single" w:sz="4" w:space="0" w:color="0B1F1A" w:themeColor="accent1"/>
        <w:left w:val="single" w:sz="4" w:space="0" w:color="0B1F1A" w:themeColor="accent1"/>
        <w:bottom w:val="single" w:sz="4" w:space="0" w:color="0B1F1A" w:themeColor="accent1"/>
        <w:right w:val="single" w:sz="4" w:space="0" w:color="0B1F1A" w:themeColor="accent1"/>
      </w:tblBorders>
    </w:tblPr>
    <w:tblStylePr w:type="firstRow">
      <w:rPr>
        <w:b/>
        <w:bCs/>
        <w:color w:val="FFFFFF" w:themeColor="background1"/>
      </w:rPr>
      <w:tblPr/>
      <w:tcPr>
        <w:shd w:val="clear" w:color="auto" w:fill="0B1F1A" w:themeFill="accent1"/>
      </w:tcPr>
    </w:tblStylePr>
    <w:tblStylePr w:type="lastRow">
      <w:rPr>
        <w:b/>
        <w:bCs/>
      </w:rPr>
      <w:tblPr/>
      <w:tcPr>
        <w:tcBorders>
          <w:top w:val="double" w:sz="4" w:space="0" w:color="0B1F1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B1F1A" w:themeColor="accent1"/>
          <w:right w:val="single" w:sz="4" w:space="0" w:color="0B1F1A" w:themeColor="accent1"/>
        </w:tcBorders>
      </w:tcPr>
    </w:tblStylePr>
    <w:tblStylePr w:type="band1Horz">
      <w:tblPr/>
      <w:tcPr>
        <w:tcBorders>
          <w:top w:val="single" w:sz="4" w:space="0" w:color="0B1F1A" w:themeColor="accent1"/>
          <w:bottom w:val="single" w:sz="4" w:space="0" w:color="0B1F1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B1F1A" w:themeColor="accent1"/>
          <w:left w:val="nil"/>
        </w:tcBorders>
      </w:tcPr>
    </w:tblStylePr>
    <w:tblStylePr w:type="swCell">
      <w:tblPr/>
      <w:tcPr>
        <w:tcBorders>
          <w:top w:val="double" w:sz="4" w:space="0" w:color="0B1F1A" w:themeColor="accent1"/>
          <w:right w:val="nil"/>
        </w:tcBorders>
      </w:tcPr>
    </w:tblStylePr>
  </w:style>
  <w:style w:type="table" w:styleId="ListTable3-Accent2">
    <w:name w:val="List Table 3 Accent 2"/>
    <w:basedOn w:val="TableNormal"/>
    <w:uiPriority w:val="48"/>
    <w:rsid w:val="0057024F"/>
    <w:pPr>
      <w:spacing w:after="0" w:line="240" w:lineRule="auto"/>
    </w:pPr>
    <w:tblPr>
      <w:tblStyleRowBandSize w:val="1"/>
      <w:tblStyleColBandSize w:val="1"/>
      <w:tblBorders>
        <w:top w:val="single" w:sz="4" w:space="0" w:color="378F77" w:themeColor="accent2"/>
        <w:left w:val="single" w:sz="4" w:space="0" w:color="378F77" w:themeColor="accent2"/>
        <w:bottom w:val="single" w:sz="4" w:space="0" w:color="378F77" w:themeColor="accent2"/>
        <w:right w:val="single" w:sz="4" w:space="0" w:color="378F77" w:themeColor="accent2"/>
      </w:tblBorders>
    </w:tblPr>
    <w:tblStylePr w:type="firstRow">
      <w:rPr>
        <w:b/>
        <w:bCs/>
        <w:color w:val="FFFFFF" w:themeColor="background1"/>
      </w:rPr>
      <w:tblPr/>
      <w:tcPr>
        <w:shd w:val="clear" w:color="auto" w:fill="378F77" w:themeFill="accent2"/>
      </w:tcPr>
    </w:tblStylePr>
    <w:tblStylePr w:type="lastRow">
      <w:rPr>
        <w:b/>
        <w:bCs/>
      </w:rPr>
      <w:tblPr/>
      <w:tcPr>
        <w:tcBorders>
          <w:top w:val="double" w:sz="4" w:space="0" w:color="378F7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78F77" w:themeColor="accent2"/>
          <w:right w:val="single" w:sz="4" w:space="0" w:color="378F77" w:themeColor="accent2"/>
        </w:tcBorders>
      </w:tcPr>
    </w:tblStylePr>
    <w:tblStylePr w:type="band1Horz">
      <w:tblPr/>
      <w:tcPr>
        <w:tcBorders>
          <w:top w:val="single" w:sz="4" w:space="0" w:color="378F77" w:themeColor="accent2"/>
          <w:bottom w:val="single" w:sz="4" w:space="0" w:color="378F7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78F77" w:themeColor="accent2"/>
          <w:left w:val="nil"/>
        </w:tcBorders>
      </w:tcPr>
    </w:tblStylePr>
    <w:tblStylePr w:type="swCell">
      <w:tblPr/>
      <w:tcPr>
        <w:tcBorders>
          <w:top w:val="double" w:sz="4" w:space="0" w:color="378F77" w:themeColor="accent2"/>
          <w:right w:val="nil"/>
        </w:tcBorders>
      </w:tcPr>
    </w:tblStylePr>
  </w:style>
  <w:style w:type="table" w:styleId="ListTable3-Accent3">
    <w:name w:val="List Table 3 Accent 3"/>
    <w:basedOn w:val="TableNormal"/>
    <w:uiPriority w:val="48"/>
    <w:rsid w:val="0057024F"/>
    <w:pPr>
      <w:spacing w:after="0" w:line="240" w:lineRule="auto"/>
    </w:pPr>
    <w:tblPr>
      <w:tblStyleRowBandSize w:val="1"/>
      <w:tblStyleColBandSize w:val="1"/>
      <w:tblBorders>
        <w:top w:val="single" w:sz="4" w:space="0" w:color="29CCAD" w:themeColor="accent3"/>
        <w:left w:val="single" w:sz="4" w:space="0" w:color="29CCAD" w:themeColor="accent3"/>
        <w:bottom w:val="single" w:sz="4" w:space="0" w:color="29CCAD" w:themeColor="accent3"/>
        <w:right w:val="single" w:sz="4" w:space="0" w:color="29CCAD" w:themeColor="accent3"/>
      </w:tblBorders>
    </w:tblPr>
    <w:tblStylePr w:type="firstRow">
      <w:rPr>
        <w:b/>
        <w:bCs/>
        <w:color w:val="FFFFFF" w:themeColor="background1"/>
      </w:rPr>
      <w:tblPr/>
      <w:tcPr>
        <w:shd w:val="clear" w:color="auto" w:fill="29CCAD" w:themeFill="accent3"/>
      </w:tcPr>
    </w:tblStylePr>
    <w:tblStylePr w:type="lastRow">
      <w:rPr>
        <w:b/>
        <w:bCs/>
      </w:rPr>
      <w:tblPr/>
      <w:tcPr>
        <w:tcBorders>
          <w:top w:val="double" w:sz="4" w:space="0" w:color="29CCAD"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CCAD" w:themeColor="accent3"/>
          <w:right w:val="single" w:sz="4" w:space="0" w:color="29CCAD" w:themeColor="accent3"/>
        </w:tcBorders>
      </w:tcPr>
    </w:tblStylePr>
    <w:tblStylePr w:type="band1Horz">
      <w:tblPr/>
      <w:tcPr>
        <w:tcBorders>
          <w:top w:val="single" w:sz="4" w:space="0" w:color="29CCAD" w:themeColor="accent3"/>
          <w:bottom w:val="single" w:sz="4" w:space="0" w:color="29CCAD"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CCAD" w:themeColor="accent3"/>
          <w:left w:val="nil"/>
        </w:tcBorders>
      </w:tcPr>
    </w:tblStylePr>
    <w:tblStylePr w:type="swCell">
      <w:tblPr/>
      <w:tcPr>
        <w:tcBorders>
          <w:top w:val="double" w:sz="4" w:space="0" w:color="29CCAD" w:themeColor="accent3"/>
          <w:right w:val="nil"/>
        </w:tcBorders>
      </w:tcPr>
    </w:tblStylePr>
  </w:style>
  <w:style w:type="table" w:styleId="ListTable3-Accent4">
    <w:name w:val="List Table 3 Accent 4"/>
    <w:basedOn w:val="TableNormal"/>
    <w:uiPriority w:val="48"/>
    <w:rsid w:val="0057024F"/>
    <w:pPr>
      <w:spacing w:after="0" w:line="240" w:lineRule="auto"/>
    </w:pPr>
    <w:tblPr>
      <w:tblStyleRowBandSize w:val="1"/>
      <w:tblStyleColBandSize w:val="1"/>
      <w:tblBorders>
        <w:top w:val="single" w:sz="4" w:space="0" w:color="2CDDBC" w:themeColor="accent4"/>
        <w:left w:val="single" w:sz="4" w:space="0" w:color="2CDDBC" w:themeColor="accent4"/>
        <w:bottom w:val="single" w:sz="4" w:space="0" w:color="2CDDBC" w:themeColor="accent4"/>
        <w:right w:val="single" w:sz="4" w:space="0" w:color="2CDDBC" w:themeColor="accent4"/>
      </w:tblBorders>
    </w:tblPr>
    <w:tblStylePr w:type="firstRow">
      <w:rPr>
        <w:b/>
        <w:bCs/>
        <w:color w:val="FFFFFF" w:themeColor="background1"/>
      </w:rPr>
      <w:tblPr/>
      <w:tcPr>
        <w:shd w:val="clear" w:color="auto" w:fill="2CDDBC" w:themeFill="accent4"/>
      </w:tcPr>
    </w:tblStylePr>
    <w:tblStylePr w:type="lastRow">
      <w:rPr>
        <w:b/>
        <w:bCs/>
      </w:rPr>
      <w:tblPr/>
      <w:tcPr>
        <w:tcBorders>
          <w:top w:val="double" w:sz="4" w:space="0" w:color="2CDDB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DDBC" w:themeColor="accent4"/>
          <w:right w:val="single" w:sz="4" w:space="0" w:color="2CDDBC" w:themeColor="accent4"/>
        </w:tcBorders>
      </w:tcPr>
    </w:tblStylePr>
    <w:tblStylePr w:type="band1Horz">
      <w:tblPr/>
      <w:tcPr>
        <w:tcBorders>
          <w:top w:val="single" w:sz="4" w:space="0" w:color="2CDDBC" w:themeColor="accent4"/>
          <w:bottom w:val="single" w:sz="4" w:space="0" w:color="2CDDB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DDBC" w:themeColor="accent4"/>
          <w:left w:val="nil"/>
        </w:tcBorders>
      </w:tcPr>
    </w:tblStylePr>
    <w:tblStylePr w:type="swCell">
      <w:tblPr/>
      <w:tcPr>
        <w:tcBorders>
          <w:top w:val="double" w:sz="4" w:space="0" w:color="2CDDBC" w:themeColor="accent4"/>
          <w:right w:val="nil"/>
        </w:tcBorders>
      </w:tcPr>
    </w:tblStylePr>
  </w:style>
  <w:style w:type="table" w:styleId="ListTable3-Accent5">
    <w:name w:val="List Table 3 Accent 5"/>
    <w:basedOn w:val="TableNormal"/>
    <w:uiPriority w:val="48"/>
    <w:rsid w:val="0057024F"/>
    <w:pPr>
      <w:spacing w:after="0" w:line="240" w:lineRule="auto"/>
    </w:pPr>
    <w:tblPr>
      <w:tblStyleRowBandSize w:val="1"/>
      <w:tblStyleColBandSize w:val="1"/>
      <w:tblBorders>
        <w:top w:val="single" w:sz="4" w:space="0" w:color="90D2BF" w:themeColor="accent5"/>
        <w:left w:val="single" w:sz="4" w:space="0" w:color="90D2BF" w:themeColor="accent5"/>
        <w:bottom w:val="single" w:sz="4" w:space="0" w:color="90D2BF" w:themeColor="accent5"/>
        <w:right w:val="single" w:sz="4" w:space="0" w:color="90D2BF" w:themeColor="accent5"/>
      </w:tblBorders>
    </w:tblPr>
    <w:tblStylePr w:type="firstRow">
      <w:rPr>
        <w:b/>
        <w:bCs/>
        <w:color w:val="FFFFFF" w:themeColor="background1"/>
      </w:rPr>
      <w:tblPr/>
      <w:tcPr>
        <w:shd w:val="clear" w:color="auto" w:fill="90D2BF" w:themeFill="accent5"/>
      </w:tcPr>
    </w:tblStylePr>
    <w:tblStylePr w:type="lastRow">
      <w:rPr>
        <w:b/>
        <w:bCs/>
      </w:rPr>
      <w:tblPr/>
      <w:tcPr>
        <w:tcBorders>
          <w:top w:val="double" w:sz="4" w:space="0" w:color="90D2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0D2BF" w:themeColor="accent5"/>
          <w:right w:val="single" w:sz="4" w:space="0" w:color="90D2BF" w:themeColor="accent5"/>
        </w:tcBorders>
      </w:tcPr>
    </w:tblStylePr>
    <w:tblStylePr w:type="band1Horz">
      <w:tblPr/>
      <w:tcPr>
        <w:tcBorders>
          <w:top w:val="single" w:sz="4" w:space="0" w:color="90D2BF" w:themeColor="accent5"/>
          <w:bottom w:val="single" w:sz="4" w:space="0" w:color="90D2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0D2BF" w:themeColor="accent5"/>
          <w:left w:val="nil"/>
        </w:tcBorders>
      </w:tcPr>
    </w:tblStylePr>
    <w:tblStylePr w:type="swCell">
      <w:tblPr/>
      <w:tcPr>
        <w:tcBorders>
          <w:top w:val="double" w:sz="4" w:space="0" w:color="90D2BF" w:themeColor="accent5"/>
          <w:right w:val="nil"/>
        </w:tcBorders>
      </w:tcPr>
    </w:tblStylePr>
  </w:style>
  <w:style w:type="table" w:styleId="ListTable3-Accent6">
    <w:name w:val="List Table 3 Accent 6"/>
    <w:basedOn w:val="TableNormal"/>
    <w:uiPriority w:val="48"/>
    <w:rsid w:val="0057024F"/>
    <w:pPr>
      <w:spacing w:after="0" w:line="240" w:lineRule="auto"/>
    </w:pPr>
    <w:tblPr>
      <w:tblStyleRowBandSize w:val="1"/>
      <w:tblStyleColBandSize w:val="1"/>
      <w:tblBorders>
        <w:top w:val="single" w:sz="4" w:space="0" w:color="D1E9E4" w:themeColor="accent6"/>
        <w:left w:val="single" w:sz="4" w:space="0" w:color="D1E9E4" w:themeColor="accent6"/>
        <w:bottom w:val="single" w:sz="4" w:space="0" w:color="D1E9E4" w:themeColor="accent6"/>
        <w:right w:val="single" w:sz="4" w:space="0" w:color="D1E9E4" w:themeColor="accent6"/>
      </w:tblBorders>
    </w:tblPr>
    <w:tblStylePr w:type="firstRow">
      <w:rPr>
        <w:b/>
        <w:bCs/>
        <w:color w:val="FFFFFF" w:themeColor="background1"/>
      </w:rPr>
      <w:tblPr/>
      <w:tcPr>
        <w:shd w:val="clear" w:color="auto" w:fill="D1E9E4" w:themeFill="accent6"/>
      </w:tcPr>
    </w:tblStylePr>
    <w:tblStylePr w:type="lastRow">
      <w:rPr>
        <w:b/>
        <w:bCs/>
      </w:rPr>
      <w:tblPr/>
      <w:tcPr>
        <w:tcBorders>
          <w:top w:val="double" w:sz="4" w:space="0" w:color="D1E9E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1E9E4" w:themeColor="accent6"/>
          <w:right w:val="single" w:sz="4" w:space="0" w:color="D1E9E4" w:themeColor="accent6"/>
        </w:tcBorders>
      </w:tcPr>
    </w:tblStylePr>
    <w:tblStylePr w:type="band1Horz">
      <w:tblPr/>
      <w:tcPr>
        <w:tcBorders>
          <w:top w:val="single" w:sz="4" w:space="0" w:color="D1E9E4" w:themeColor="accent6"/>
          <w:bottom w:val="single" w:sz="4" w:space="0" w:color="D1E9E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1E9E4" w:themeColor="accent6"/>
          <w:left w:val="nil"/>
        </w:tcBorders>
      </w:tcPr>
    </w:tblStylePr>
    <w:tblStylePr w:type="swCell">
      <w:tblPr/>
      <w:tcPr>
        <w:tcBorders>
          <w:top w:val="double" w:sz="4" w:space="0" w:color="D1E9E4" w:themeColor="accent6"/>
          <w:right w:val="nil"/>
        </w:tcBorders>
      </w:tcPr>
    </w:tblStylePr>
  </w:style>
  <w:style w:type="table" w:styleId="ListTable4">
    <w:name w:val="List Table 4"/>
    <w:basedOn w:val="TableNormal"/>
    <w:uiPriority w:val="49"/>
    <w:rsid w:val="0057024F"/>
    <w:pPr>
      <w:spacing w:after="0" w:line="240" w:lineRule="auto"/>
    </w:pPr>
    <w:tblPr>
      <w:tblStyleRowBandSize w:val="1"/>
      <w:tblStyleColBandSize w:val="1"/>
      <w:tblBorders>
        <w:top w:val="single" w:sz="4" w:space="0" w:color="2619C7" w:themeColor="text1" w:themeTint="99"/>
        <w:left w:val="single" w:sz="4" w:space="0" w:color="2619C7" w:themeColor="text1" w:themeTint="99"/>
        <w:bottom w:val="single" w:sz="4" w:space="0" w:color="2619C7" w:themeColor="text1" w:themeTint="99"/>
        <w:right w:val="single" w:sz="4" w:space="0" w:color="2619C7" w:themeColor="text1" w:themeTint="99"/>
        <w:insideH w:val="single" w:sz="4" w:space="0" w:color="2619C7" w:themeColor="text1" w:themeTint="99"/>
      </w:tblBorders>
    </w:tblPr>
    <w:tblStylePr w:type="firstRow">
      <w:rPr>
        <w:b/>
        <w:bCs/>
        <w:color w:val="FFFFFF" w:themeColor="background1"/>
      </w:rPr>
      <w:tblPr/>
      <w:tcPr>
        <w:tcBorders>
          <w:top w:val="single" w:sz="4" w:space="0" w:color="06041F" w:themeColor="text1"/>
          <w:left w:val="single" w:sz="4" w:space="0" w:color="06041F" w:themeColor="text1"/>
          <w:bottom w:val="single" w:sz="4" w:space="0" w:color="06041F" w:themeColor="text1"/>
          <w:right w:val="single" w:sz="4" w:space="0" w:color="06041F" w:themeColor="text1"/>
          <w:insideH w:val="nil"/>
        </w:tcBorders>
        <w:shd w:val="clear" w:color="auto" w:fill="06041F" w:themeFill="text1"/>
      </w:tcPr>
    </w:tblStylePr>
    <w:tblStylePr w:type="lastRow">
      <w:rPr>
        <w:b/>
        <w:bCs/>
      </w:rPr>
      <w:tblPr/>
      <w:tcPr>
        <w:tcBorders>
          <w:top w:val="double" w:sz="4" w:space="0" w:color="2619C7" w:themeColor="text1" w:themeTint="99"/>
        </w:tcBorders>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ListTable4-Accent1">
    <w:name w:val="List Table 4 Accent 1"/>
    <w:basedOn w:val="TableNormal"/>
    <w:uiPriority w:val="49"/>
    <w:rsid w:val="0057024F"/>
    <w:pPr>
      <w:spacing w:after="0" w:line="240" w:lineRule="auto"/>
    </w:pPr>
    <w:tblPr>
      <w:tblStyleRowBandSize w:val="1"/>
      <w:tblStyleColBandSize w:val="1"/>
      <w:tblBorders>
        <w:top w:val="single" w:sz="4" w:space="0" w:color="3CA88D" w:themeColor="accent1" w:themeTint="99"/>
        <w:left w:val="single" w:sz="4" w:space="0" w:color="3CA88D" w:themeColor="accent1" w:themeTint="99"/>
        <w:bottom w:val="single" w:sz="4" w:space="0" w:color="3CA88D" w:themeColor="accent1" w:themeTint="99"/>
        <w:right w:val="single" w:sz="4" w:space="0" w:color="3CA88D" w:themeColor="accent1" w:themeTint="99"/>
        <w:insideH w:val="single" w:sz="4" w:space="0" w:color="3CA88D" w:themeColor="accent1" w:themeTint="99"/>
      </w:tblBorders>
    </w:tblPr>
    <w:tblStylePr w:type="firstRow">
      <w:rPr>
        <w:b/>
        <w:bCs/>
        <w:color w:val="FFFFFF" w:themeColor="background1"/>
      </w:rPr>
      <w:tblPr/>
      <w:tcPr>
        <w:tcBorders>
          <w:top w:val="single" w:sz="4" w:space="0" w:color="0B1F1A" w:themeColor="accent1"/>
          <w:left w:val="single" w:sz="4" w:space="0" w:color="0B1F1A" w:themeColor="accent1"/>
          <w:bottom w:val="single" w:sz="4" w:space="0" w:color="0B1F1A" w:themeColor="accent1"/>
          <w:right w:val="single" w:sz="4" w:space="0" w:color="0B1F1A" w:themeColor="accent1"/>
          <w:insideH w:val="nil"/>
        </w:tcBorders>
        <w:shd w:val="clear" w:color="auto" w:fill="0B1F1A" w:themeFill="accent1"/>
      </w:tcPr>
    </w:tblStylePr>
    <w:tblStylePr w:type="lastRow">
      <w:rPr>
        <w:b/>
        <w:bCs/>
      </w:rPr>
      <w:tblPr/>
      <w:tcPr>
        <w:tcBorders>
          <w:top w:val="double" w:sz="4" w:space="0" w:color="3CA88D" w:themeColor="accent1" w:themeTint="99"/>
        </w:tcBorders>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ListTable4-Accent2">
    <w:name w:val="List Table 4 Accent 2"/>
    <w:basedOn w:val="TableNormal"/>
    <w:uiPriority w:val="49"/>
    <w:rsid w:val="0057024F"/>
    <w:pPr>
      <w:spacing w:after="0" w:line="240" w:lineRule="auto"/>
    </w:pPr>
    <w:tblPr>
      <w:tblStyleRowBandSize w:val="1"/>
      <w:tblStyleColBandSize w:val="1"/>
      <w:tblBorders>
        <w:top w:val="single" w:sz="4" w:space="0" w:color="77CBB4" w:themeColor="accent2" w:themeTint="99"/>
        <w:left w:val="single" w:sz="4" w:space="0" w:color="77CBB4" w:themeColor="accent2" w:themeTint="99"/>
        <w:bottom w:val="single" w:sz="4" w:space="0" w:color="77CBB4" w:themeColor="accent2" w:themeTint="99"/>
        <w:right w:val="single" w:sz="4" w:space="0" w:color="77CBB4" w:themeColor="accent2" w:themeTint="99"/>
        <w:insideH w:val="single" w:sz="4" w:space="0" w:color="77CBB4" w:themeColor="accent2" w:themeTint="99"/>
      </w:tblBorders>
    </w:tblPr>
    <w:tblStylePr w:type="firstRow">
      <w:rPr>
        <w:b/>
        <w:bCs/>
        <w:color w:val="FFFFFF" w:themeColor="background1"/>
      </w:rPr>
      <w:tblPr/>
      <w:tcPr>
        <w:tcBorders>
          <w:top w:val="single" w:sz="4" w:space="0" w:color="378F77" w:themeColor="accent2"/>
          <w:left w:val="single" w:sz="4" w:space="0" w:color="378F77" w:themeColor="accent2"/>
          <w:bottom w:val="single" w:sz="4" w:space="0" w:color="378F77" w:themeColor="accent2"/>
          <w:right w:val="single" w:sz="4" w:space="0" w:color="378F77" w:themeColor="accent2"/>
          <w:insideH w:val="nil"/>
        </w:tcBorders>
        <w:shd w:val="clear" w:color="auto" w:fill="378F77" w:themeFill="accent2"/>
      </w:tcPr>
    </w:tblStylePr>
    <w:tblStylePr w:type="lastRow">
      <w:rPr>
        <w:b/>
        <w:bCs/>
      </w:rPr>
      <w:tblPr/>
      <w:tcPr>
        <w:tcBorders>
          <w:top w:val="double" w:sz="4" w:space="0" w:color="77CBB4" w:themeColor="accent2" w:themeTint="99"/>
        </w:tcBorders>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ListTable4-Accent3">
    <w:name w:val="List Table 4 Accent 3"/>
    <w:basedOn w:val="TableNormal"/>
    <w:uiPriority w:val="49"/>
    <w:rsid w:val="0057024F"/>
    <w:pPr>
      <w:spacing w:after="0" w:line="240" w:lineRule="auto"/>
    </w:pPr>
    <w:tblPr>
      <w:tblStyleRowBandSize w:val="1"/>
      <w:tblStyleColBandSize w:val="1"/>
      <w:tblBorders>
        <w:top w:val="single" w:sz="4" w:space="0" w:color="7AE4D0" w:themeColor="accent3" w:themeTint="99"/>
        <w:left w:val="single" w:sz="4" w:space="0" w:color="7AE4D0" w:themeColor="accent3" w:themeTint="99"/>
        <w:bottom w:val="single" w:sz="4" w:space="0" w:color="7AE4D0" w:themeColor="accent3" w:themeTint="99"/>
        <w:right w:val="single" w:sz="4" w:space="0" w:color="7AE4D0" w:themeColor="accent3" w:themeTint="99"/>
        <w:insideH w:val="single" w:sz="4" w:space="0" w:color="7AE4D0" w:themeColor="accent3" w:themeTint="99"/>
      </w:tblBorders>
    </w:tblPr>
    <w:tblStylePr w:type="firstRow">
      <w:rPr>
        <w:b/>
        <w:bCs/>
        <w:color w:val="FFFFFF" w:themeColor="background1"/>
      </w:rPr>
      <w:tblPr/>
      <w:tcPr>
        <w:tcBorders>
          <w:top w:val="single" w:sz="4" w:space="0" w:color="29CCAD" w:themeColor="accent3"/>
          <w:left w:val="single" w:sz="4" w:space="0" w:color="29CCAD" w:themeColor="accent3"/>
          <w:bottom w:val="single" w:sz="4" w:space="0" w:color="29CCAD" w:themeColor="accent3"/>
          <w:right w:val="single" w:sz="4" w:space="0" w:color="29CCAD" w:themeColor="accent3"/>
          <w:insideH w:val="nil"/>
        </w:tcBorders>
        <w:shd w:val="clear" w:color="auto" w:fill="29CCAD" w:themeFill="accent3"/>
      </w:tcPr>
    </w:tblStylePr>
    <w:tblStylePr w:type="lastRow">
      <w:rPr>
        <w:b/>
        <w:bCs/>
      </w:rPr>
      <w:tblPr/>
      <w:tcPr>
        <w:tcBorders>
          <w:top w:val="double" w:sz="4" w:space="0" w:color="7AE4D0" w:themeColor="accent3" w:themeTint="99"/>
        </w:tcBorders>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ListTable4-Accent4">
    <w:name w:val="List Table 4 Accent 4"/>
    <w:basedOn w:val="TableNormal"/>
    <w:uiPriority w:val="49"/>
    <w:rsid w:val="0057024F"/>
    <w:pPr>
      <w:spacing w:after="0" w:line="240" w:lineRule="auto"/>
    </w:pPr>
    <w:tblPr>
      <w:tblStyleRowBandSize w:val="1"/>
      <w:tblStyleColBandSize w:val="1"/>
      <w:tblBorders>
        <w:top w:val="single" w:sz="4" w:space="0" w:color="80EAD6" w:themeColor="accent4" w:themeTint="99"/>
        <w:left w:val="single" w:sz="4" w:space="0" w:color="80EAD6" w:themeColor="accent4" w:themeTint="99"/>
        <w:bottom w:val="single" w:sz="4" w:space="0" w:color="80EAD6" w:themeColor="accent4" w:themeTint="99"/>
        <w:right w:val="single" w:sz="4" w:space="0" w:color="80EAD6" w:themeColor="accent4" w:themeTint="99"/>
        <w:insideH w:val="single" w:sz="4" w:space="0" w:color="80EAD6" w:themeColor="accent4" w:themeTint="99"/>
      </w:tblBorders>
    </w:tblPr>
    <w:tblStylePr w:type="firstRow">
      <w:rPr>
        <w:b/>
        <w:bCs/>
        <w:color w:val="FFFFFF" w:themeColor="background1"/>
      </w:rPr>
      <w:tblPr/>
      <w:tcPr>
        <w:tcBorders>
          <w:top w:val="single" w:sz="4" w:space="0" w:color="2CDDBC" w:themeColor="accent4"/>
          <w:left w:val="single" w:sz="4" w:space="0" w:color="2CDDBC" w:themeColor="accent4"/>
          <w:bottom w:val="single" w:sz="4" w:space="0" w:color="2CDDBC" w:themeColor="accent4"/>
          <w:right w:val="single" w:sz="4" w:space="0" w:color="2CDDBC" w:themeColor="accent4"/>
          <w:insideH w:val="nil"/>
        </w:tcBorders>
        <w:shd w:val="clear" w:color="auto" w:fill="2CDDBC" w:themeFill="accent4"/>
      </w:tcPr>
    </w:tblStylePr>
    <w:tblStylePr w:type="lastRow">
      <w:rPr>
        <w:b/>
        <w:bCs/>
      </w:rPr>
      <w:tblPr/>
      <w:tcPr>
        <w:tcBorders>
          <w:top w:val="double" w:sz="4" w:space="0" w:color="80EAD6" w:themeColor="accent4" w:themeTint="99"/>
        </w:tcBorders>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ListTable4-Accent5">
    <w:name w:val="List Table 4 Accent 5"/>
    <w:basedOn w:val="TableNormal"/>
    <w:uiPriority w:val="49"/>
    <w:rsid w:val="0057024F"/>
    <w:pPr>
      <w:spacing w:after="0" w:line="240" w:lineRule="auto"/>
    </w:p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tblBorders>
    </w:tblPr>
    <w:tblStylePr w:type="firstRow">
      <w:rPr>
        <w:b/>
        <w:bCs/>
        <w:color w:val="FFFFFF" w:themeColor="background1"/>
      </w:rPr>
      <w:tblPr/>
      <w:tcPr>
        <w:tcBorders>
          <w:top w:val="single" w:sz="4" w:space="0" w:color="90D2BF" w:themeColor="accent5"/>
          <w:left w:val="single" w:sz="4" w:space="0" w:color="90D2BF" w:themeColor="accent5"/>
          <w:bottom w:val="single" w:sz="4" w:space="0" w:color="90D2BF" w:themeColor="accent5"/>
          <w:right w:val="single" w:sz="4" w:space="0" w:color="90D2BF" w:themeColor="accent5"/>
          <w:insideH w:val="nil"/>
        </w:tcBorders>
        <w:shd w:val="clear" w:color="auto" w:fill="90D2BF" w:themeFill="accent5"/>
      </w:tcPr>
    </w:tblStylePr>
    <w:tblStylePr w:type="lastRow">
      <w:rPr>
        <w:b/>
        <w:bCs/>
      </w:rPr>
      <w:tblPr/>
      <w:tcPr>
        <w:tcBorders>
          <w:top w:val="double" w:sz="4" w:space="0" w:color="BCE4D8" w:themeColor="accent5" w:themeTint="99"/>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ListTable4-Accent6">
    <w:name w:val="List Table 4 Accent 6"/>
    <w:basedOn w:val="TableNormal"/>
    <w:uiPriority w:val="49"/>
    <w:rsid w:val="0057024F"/>
    <w:pPr>
      <w:spacing w:after="0" w:line="240" w:lineRule="auto"/>
    </w:pPr>
    <w:tblPr>
      <w:tblStyleRowBandSize w:val="1"/>
      <w:tblStyleColBandSize w:val="1"/>
      <w:tblBorders>
        <w:top w:val="single" w:sz="4" w:space="0" w:color="E3F1EE" w:themeColor="accent6" w:themeTint="99"/>
        <w:left w:val="single" w:sz="4" w:space="0" w:color="E3F1EE" w:themeColor="accent6" w:themeTint="99"/>
        <w:bottom w:val="single" w:sz="4" w:space="0" w:color="E3F1EE" w:themeColor="accent6" w:themeTint="99"/>
        <w:right w:val="single" w:sz="4" w:space="0" w:color="E3F1EE" w:themeColor="accent6" w:themeTint="99"/>
        <w:insideH w:val="single" w:sz="4" w:space="0" w:color="E3F1EE" w:themeColor="accent6" w:themeTint="99"/>
      </w:tblBorders>
    </w:tblPr>
    <w:tblStylePr w:type="firstRow">
      <w:rPr>
        <w:b/>
        <w:bCs/>
        <w:color w:val="FFFFFF" w:themeColor="background1"/>
      </w:rPr>
      <w:tblPr/>
      <w:tcPr>
        <w:tcBorders>
          <w:top w:val="single" w:sz="4" w:space="0" w:color="D1E9E4" w:themeColor="accent6"/>
          <w:left w:val="single" w:sz="4" w:space="0" w:color="D1E9E4" w:themeColor="accent6"/>
          <w:bottom w:val="single" w:sz="4" w:space="0" w:color="D1E9E4" w:themeColor="accent6"/>
          <w:right w:val="single" w:sz="4" w:space="0" w:color="D1E9E4" w:themeColor="accent6"/>
          <w:insideH w:val="nil"/>
        </w:tcBorders>
        <w:shd w:val="clear" w:color="auto" w:fill="D1E9E4" w:themeFill="accent6"/>
      </w:tcPr>
    </w:tblStylePr>
    <w:tblStylePr w:type="lastRow">
      <w:rPr>
        <w:b/>
        <w:bCs/>
      </w:rPr>
      <w:tblPr/>
      <w:tcPr>
        <w:tcBorders>
          <w:top w:val="double" w:sz="4" w:space="0" w:color="E3F1EE" w:themeColor="accent6" w:themeTint="99"/>
        </w:tcBorders>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ListTable5Dark">
    <w:name w:val="List Table 5 Dark"/>
    <w:basedOn w:val="TableNormal"/>
    <w:uiPriority w:val="50"/>
    <w:rsid w:val="0057024F"/>
    <w:pPr>
      <w:spacing w:after="0" w:line="240" w:lineRule="auto"/>
    </w:pPr>
    <w:rPr>
      <w:color w:val="FFFFFF" w:themeColor="background1"/>
    </w:rPr>
    <w:tblPr>
      <w:tblStyleRowBandSize w:val="1"/>
      <w:tblStyleColBandSize w:val="1"/>
      <w:tblBorders>
        <w:top w:val="single" w:sz="24" w:space="0" w:color="06041F" w:themeColor="text1"/>
        <w:left w:val="single" w:sz="24" w:space="0" w:color="06041F" w:themeColor="text1"/>
        <w:bottom w:val="single" w:sz="24" w:space="0" w:color="06041F" w:themeColor="text1"/>
        <w:right w:val="single" w:sz="24" w:space="0" w:color="06041F" w:themeColor="text1"/>
      </w:tblBorders>
    </w:tblPr>
    <w:tcPr>
      <w:shd w:val="clear" w:color="auto" w:fill="06041F"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7024F"/>
    <w:pPr>
      <w:spacing w:after="0" w:line="240" w:lineRule="auto"/>
    </w:pPr>
    <w:rPr>
      <w:color w:val="FFFFFF" w:themeColor="background1"/>
    </w:rPr>
    <w:tblPr>
      <w:tblStyleRowBandSize w:val="1"/>
      <w:tblStyleColBandSize w:val="1"/>
      <w:tblBorders>
        <w:top w:val="single" w:sz="24" w:space="0" w:color="0B1F1A" w:themeColor="accent1"/>
        <w:left w:val="single" w:sz="24" w:space="0" w:color="0B1F1A" w:themeColor="accent1"/>
        <w:bottom w:val="single" w:sz="24" w:space="0" w:color="0B1F1A" w:themeColor="accent1"/>
        <w:right w:val="single" w:sz="24" w:space="0" w:color="0B1F1A" w:themeColor="accent1"/>
      </w:tblBorders>
    </w:tblPr>
    <w:tcPr>
      <w:shd w:val="clear" w:color="auto" w:fill="0B1F1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7024F"/>
    <w:pPr>
      <w:spacing w:after="0" w:line="240" w:lineRule="auto"/>
    </w:pPr>
    <w:rPr>
      <w:color w:val="FFFFFF" w:themeColor="background1"/>
    </w:rPr>
    <w:tblPr>
      <w:tblStyleRowBandSize w:val="1"/>
      <w:tblStyleColBandSize w:val="1"/>
      <w:tblBorders>
        <w:top w:val="single" w:sz="24" w:space="0" w:color="378F77" w:themeColor="accent2"/>
        <w:left w:val="single" w:sz="24" w:space="0" w:color="378F77" w:themeColor="accent2"/>
        <w:bottom w:val="single" w:sz="24" w:space="0" w:color="378F77" w:themeColor="accent2"/>
        <w:right w:val="single" w:sz="24" w:space="0" w:color="378F77" w:themeColor="accent2"/>
      </w:tblBorders>
    </w:tblPr>
    <w:tcPr>
      <w:shd w:val="clear" w:color="auto" w:fill="378F7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7024F"/>
    <w:pPr>
      <w:spacing w:after="0" w:line="240" w:lineRule="auto"/>
    </w:pPr>
    <w:rPr>
      <w:color w:val="FFFFFF" w:themeColor="background1"/>
    </w:rPr>
    <w:tblPr>
      <w:tblStyleRowBandSize w:val="1"/>
      <w:tblStyleColBandSize w:val="1"/>
      <w:tblBorders>
        <w:top w:val="single" w:sz="24" w:space="0" w:color="29CCAD" w:themeColor="accent3"/>
        <w:left w:val="single" w:sz="24" w:space="0" w:color="29CCAD" w:themeColor="accent3"/>
        <w:bottom w:val="single" w:sz="24" w:space="0" w:color="29CCAD" w:themeColor="accent3"/>
        <w:right w:val="single" w:sz="24" w:space="0" w:color="29CCAD" w:themeColor="accent3"/>
      </w:tblBorders>
    </w:tblPr>
    <w:tcPr>
      <w:shd w:val="clear" w:color="auto" w:fill="29CCAD"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7024F"/>
    <w:pPr>
      <w:spacing w:after="0" w:line="240" w:lineRule="auto"/>
    </w:pPr>
    <w:rPr>
      <w:color w:val="FFFFFF" w:themeColor="background1"/>
    </w:rPr>
    <w:tblPr>
      <w:tblStyleRowBandSize w:val="1"/>
      <w:tblStyleColBandSize w:val="1"/>
      <w:tblBorders>
        <w:top w:val="single" w:sz="24" w:space="0" w:color="2CDDBC" w:themeColor="accent4"/>
        <w:left w:val="single" w:sz="24" w:space="0" w:color="2CDDBC" w:themeColor="accent4"/>
        <w:bottom w:val="single" w:sz="24" w:space="0" w:color="2CDDBC" w:themeColor="accent4"/>
        <w:right w:val="single" w:sz="24" w:space="0" w:color="2CDDBC" w:themeColor="accent4"/>
      </w:tblBorders>
    </w:tblPr>
    <w:tcPr>
      <w:shd w:val="clear" w:color="auto" w:fill="2CDDB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7024F"/>
    <w:pPr>
      <w:spacing w:after="0" w:line="240" w:lineRule="auto"/>
    </w:pPr>
    <w:rPr>
      <w:color w:val="FFFFFF" w:themeColor="background1"/>
    </w:rPr>
    <w:tblPr>
      <w:tblStyleRowBandSize w:val="1"/>
      <w:tblStyleColBandSize w:val="1"/>
      <w:tblBorders>
        <w:top w:val="single" w:sz="24" w:space="0" w:color="90D2BF" w:themeColor="accent5"/>
        <w:left w:val="single" w:sz="24" w:space="0" w:color="90D2BF" w:themeColor="accent5"/>
        <w:bottom w:val="single" w:sz="24" w:space="0" w:color="90D2BF" w:themeColor="accent5"/>
        <w:right w:val="single" w:sz="24" w:space="0" w:color="90D2BF" w:themeColor="accent5"/>
      </w:tblBorders>
    </w:tblPr>
    <w:tcPr>
      <w:shd w:val="clear" w:color="auto" w:fill="90D2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7024F"/>
    <w:pPr>
      <w:spacing w:after="0" w:line="240" w:lineRule="auto"/>
    </w:pPr>
    <w:rPr>
      <w:color w:val="FFFFFF" w:themeColor="background1"/>
    </w:rPr>
    <w:tblPr>
      <w:tblStyleRowBandSize w:val="1"/>
      <w:tblStyleColBandSize w:val="1"/>
      <w:tblBorders>
        <w:top w:val="single" w:sz="24" w:space="0" w:color="D1E9E4" w:themeColor="accent6"/>
        <w:left w:val="single" w:sz="24" w:space="0" w:color="D1E9E4" w:themeColor="accent6"/>
        <w:bottom w:val="single" w:sz="24" w:space="0" w:color="D1E9E4" w:themeColor="accent6"/>
        <w:right w:val="single" w:sz="24" w:space="0" w:color="D1E9E4" w:themeColor="accent6"/>
      </w:tblBorders>
    </w:tblPr>
    <w:tcPr>
      <w:shd w:val="clear" w:color="auto" w:fill="D1E9E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7024F"/>
    <w:pPr>
      <w:spacing w:after="0" w:line="240" w:lineRule="auto"/>
    </w:pPr>
    <w:rPr>
      <w:color w:val="06041F" w:themeColor="text1"/>
    </w:rPr>
    <w:tblPr>
      <w:tblStyleRowBandSize w:val="1"/>
      <w:tblStyleColBandSize w:val="1"/>
      <w:tblBorders>
        <w:top w:val="single" w:sz="4" w:space="0" w:color="06041F" w:themeColor="text1"/>
        <w:bottom w:val="single" w:sz="4" w:space="0" w:color="06041F" w:themeColor="text1"/>
      </w:tblBorders>
    </w:tblPr>
    <w:tblStylePr w:type="firstRow">
      <w:rPr>
        <w:b/>
        <w:bCs/>
      </w:rPr>
      <w:tblPr/>
      <w:tcPr>
        <w:tcBorders>
          <w:bottom w:val="single" w:sz="4" w:space="0" w:color="06041F" w:themeColor="text1"/>
        </w:tcBorders>
      </w:tcPr>
    </w:tblStylePr>
    <w:tblStylePr w:type="lastRow">
      <w:rPr>
        <w:b/>
        <w:bCs/>
      </w:rPr>
      <w:tblPr/>
      <w:tcPr>
        <w:tcBorders>
          <w:top w:val="double" w:sz="4" w:space="0" w:color="06041F" w:themeColor="text1"/>
        </w:tcBorders>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ListTable6Colorful-Accent1">
    <w:name w:val="List Table 6 Colorful Accent 1"/>
    <w:basedOn w:val="TableNormal"/>
    <w:uiPriority w:val="51"/>
    <w:rsid w:val="0057024F"/>
    <w:pPr>
      <w:spacing w:after="0" w:line="240" w:lineRule="auto"/>
    </w:pPr>
    <w:rPr>
      <w:color w:val="081713" w:themeColor="accent1" w:themeShade="BF"/>
    </w:rPr>
    <w:tblPr>
      <w:tblStyleRowBandSize w:val="1"/>
      <w:tblStyleColBandSize w:val="1"/>
      <w:tblBorders>
        <w:top w:val="single" w:sz="4" w:space="0" w:color="0B1F1A" w:themeColor="accent1"/>
        <w:bottom w:val="single" w:sz="4" w:space="0" w:color="0B1F1A" w:themeColor="accent1"/>
      </w:tblBorders>
    </w:tblPr>
    <w:tblStylePr w:type="firstRow">
      <w:rPr>
        <w:b/>
        <w:bCs/>
      </w:rPr>
      <w:tblPr/>
      <w:tcPr>
        <w:tcBorders>
          <w:bottom w:val="single" w:sz="4" w:space="0" w:color="0B1F1A" w:themeColor="accent1"/>
        </w:tcBorders>
      </w:tcPr>
    </w:tblStylePr>
    <w:tblStylePr w:type="lastRow">
      <w:rPr>
        <w:b/>
        <w:bCs/>
      </w:rPr>
      <w:tblPr/>
      <w:tcPr>
        <w:tcBorders>
          <w:top w:val="double" w:sz="4" w:space="0" w:color="0B1F1A" w:themeColor="accent1"/>
        </w:tcBorders>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ListTable6Colorful-Accent2">
    <w:name w:val="List Table 6 Colorful Accent 2"/>
    <w:basedOn w:val="TableNormal"/>
    <w:uiPriority w:val="51"/>
    <w:rsid w:val="0057024F"/>
    <w:pPr>
      <w:spacing w:after="0" w:line="240" w:lineRule="auto"/>
    </w:pPr>
    <w:rPr>
      <w:color w:val="296A58" w:themeColor="accent2" w:themeShade="BF"/>
    </w:rPr>
    <w:tblPr>
      <w:tblStyleRowBandSize w:val="1"/>
      <w:tblStyleColBandSize w:val="1"/>
      <w:tblBorders>
        <w:top w:val="single" w:sz="4" w:space="0" w:color="378F77" w:themeColor="accent2"/>
        <w:bottom w:val="single" w:sz="4" w:space="0" w:color="378F77" w:themeColor="accent2"/>
      </w:tblBorders>
    </w:tblPr>
    <w:tblStylePr w:type="firstRow">
      <w:rPr>
        <w:b/>
        <w:bCs/>
      </w:rPr>
      <w:tblPr/>
      <w:tcPr>
        <w:tcBorders>
          <w:bottom w:val="single" w:sz="4" w:space="0" w:color="378F77" w:themeColor="accent2"/>
        </w:tcBorders>
      </w:tcPr>
    </w:tblStylePr>
    <w:tblStylePr w:type="lastRow">
      <w:rPr>
        <w:b/>
        <w:bCs/>
      </w:rPr>
      <w:tblPr/>
      <w:tcPr>
        <w:tcBorders>
          <w:top w:val="double" w:sz="4" w:space="0" w:color="378F77" w:themeColor="accent2"/>
        </w:tcBorders>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ListTable6Colorful-Accent3">
    <w:name w:val="List Table 6 Colorful Accent 3"/>
    <w:basedOn w:val="TableNormal"/>
    <w:uiPriority w:val="51"/>
    <w:rsid w:val="0057024F"/>
    <w:pPr>
      <w:spacing w:after="0" w:line="240" w:lineRule="auto"/>
    </w:pPr>
    <w:rPr>
      <w:color w:val="1E9881" w:themeColor="accent3" w:themeShade="BF"/>
    </w:rPr>
    <w:tblPr>
      <w:tblStyleRowBandSize w:val="1"/>
      <w:tblStyleColBandSize w:val="1"/>
      <w:tblBorders>
        <w:top w:val="single" w:sz="4" w:space="0" w:color="29CCAD" w:themeColor="accent3"/>
        <w:bottom w:val="single" w:sz="4" w:space="0" w:color="29CCAD" w:themeColor="accent3"/>
      </w:tblBorders>
    </w:tblPr>
    <w:tblStylePr w:type="firstRow">
      <w:rPr>
        <w:b/>
        <w:bCs/>
      </w:rPr>
      <w:tblPr/>
      <w:tcPr>
        <w:tcBorders>
          <w:bottom w:val="single" w:sz="4" w:space="0" w:color="29CCAD" w:themeColor="accent3"/>
        </w:tcBorders>
      </w:tcPr>
    </w:tblStylePr>
    <w:tblStylePr w:type="lastRow">
      <w:rPr>
        <w:b/>
        <w:bCs/>
      </w:rPr>
      <w:tblPr/>
      <w:tcPr>
        <w:tcBorders>
          <w:top w:val="double" w:sz="4" w:space="0" w:color="29CCAD" w:themeColor="accent3"/>
        </w:tcBorders>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ListTable6Colorful-Accent4">
    <w:name w:val="List Table 6 Colorful Accent 4"/>
    <w:basedOn w:val="TableNormal"/>
    <w:uiPriority w:val="51"/>
    <w:rsid w:val="0057024F"/>
    <w:pPr>
      <w:spacing w:after="0" w:line="240" w:lineRule="auto"/>
    </w:pPr>
    <w:rPr>
      <w:color w:val="1BAA8F" w:themeColor="accent4" w:themeShade="BF"/>
    </w:rPr>
    <w:tblPr>
      <w:tblStyleRowBandSize w:val="1"/>
      <w:tblStyleColBandSize w:val="1"/>
      <w:tblBorders>
        <w:top w:val="single" w:sz="4" w:space="0" w:color="2CDDBC" w:themeColor="accent4"/>
        <w:bottom w:val="single" w:sz="4" w:space="0" w:color="2CDDBC" w:themeColor="accent4"/>
      </w:tblBorders>
    </w:tblPr>
    <w:tblStylePr w:type="firstRow">
      <w:rPr>
        <w:b/>
        <w:bCs/>
      </w:rPr>
      <w:tblPr/>
      <w:tcPr>
        <w:tcBorders>
          <w:bottom w:val="single" w:sz="4" w:space="0" w:color="2CDDBC" w:themeColor="accent4"/>
        </w:tcBorders>
      </w:tcPr>
    </w:tblStylePr>
    <w:tblStylePr w:type="lastRow">
      <w:rPr>
        <w:b/>
        <w:bCs/>
      </w:rPr>
      <w:tblPr/>
      <w:tcPr>
        <w:tcBorders>
          <w:top w:val="double" w:sz="4" w:space="0" w:color="2CDDBC" w:themeColor="accent4"/>
        </w:tcBorders>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ListTable6Colorful-Accent5">
    <w:name w:val="List Table 6 Colorful Accent 5"/>
    <w:basedOn w:val="TableNormal"/>
    <w:uiPriority w:val="51"/>
    <w:rsid w:val="0057024F"/>
    <w:pPr>
      <w:spacing w:after="0" w:line="240" w:lineRule="auto"/>
    </w:pPr>
    <w:rPr>
      <w:color w:val="50B89A" w:themeColor="accent5" w:themeShade="BF"/>
    </w:rPr>
    <w:tblPr>
      <w:tblStyleRowBandSize w:val="1"/>
      <w:tblStyleColBandSize w:val="1"/>
      <w:tblBorders>
        <w:top w:val="single" w:sz="4" w:space="0" w:color="90D2BF" w:themeColor="accent5"/>
        <w:bottom w:val="single" w:sz="4" w:space="0" w:color="90D2BF" w:themeColor="accent5"/>
      </w:tblBorders>
    </w:tblPr>
    <w:tblStylePr w:type="firstRow">
      <w:rPr>
        <w:b/>
        <w:bCs/>
      </w:rPr>
      <w:tblPr/>
      <w:tcPr>
        <w:tcBorders>
          <w:bottom w:val="single" w:sz="4" w:space="0" w:color="90D2BF" w:themeColor="accent5"/>
        </w:tcBorders>
      </w:tcPr>
    </w:tblStylePr>
    <w:tblStylePr w:type="lastRow">
      <w:rPr>
        <w:b/>
        <w:bCs/>
      </w:rPr>
      <w:tblPr/>
      <w:tcPr>
        <w:tcBorders>
          <w:top w:val="double" w:sz="4" w:space="0" w:color="90D2BF" w:themeColor="accent5"/>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ListTable6Colorful-Accent6">
    <w:name w:val="List Table 6 Colorful Accent 6"/>
    <w:basedOn w:val="TableNormal"/>
    <w:uiPriority w:val="51"/>
    <w:rsid w:val="0057024F"/>
    <w:pPr>
      <w:spacing w:after="0" w:line="240" w:lineRule="auto"/>
    </w:pPr>
    <w:rPr>
      <w:color w:val="85C5B7" w:themeColor="accent6" w:themeShade="BF"/>
    </w:rPr>
    <w:tblPr>
      <w:tblStyleRowBandSize w:val="1"/>
      <w:tblStyleColBandSize w:val="1"/>
      <w:tblBorders>
        <w:top w:val="single" w:sz="4" w:space="0" w:color="D1E9E4" w:themeColor="accent6"/>
        <w:bottom w:val="single" w:sz="4" w:space="0" w:color="D1E9E4" w:themeColor="accent6"/>
      </w:tblBorders>
    </w:tblPr>
    <w:tblStylePr w:type="firstRow">
      <w:rPr>
        <w:b/>
        <w:bCs/>
      </w:rPr>
      <w:tblPr/>
      <w:tcPr>
        <w:tcBorders>
          <w:bottom w:val="single" w:sz="4" w:space="0" w:color="D1E9E4" w:themeColor="accent6"/>
        </w:tcBorders>
      </w:tcPr>
    </w:tblStylePr>
    <w:tblStylePr w:type="lastRow">
      <w:rPr>
        <w:b/>
        <w:bCs/>
      </w:rPr>
      <w:tblPr/>
      <w:tcPr>
        <w:tcBorders>
          <w:top w:val="double" w:sz="4" w:space="0" w:color="D1E9E4" w:themeColor="accent6"/>
        </w:tcBorders>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ListTable7Colorful">
    <w:name w:val="List Table 7 Colorful"/>
    <w:basedOn w:val="TableNormal"/>
    <w:uiPriority w:val="52"/>
    <w:rsid w:val="0057024F"/>
    <w:pPr>
      <w:spacing w:after="0" w:line="240" w:lineRule="auto"/>
    </w:pPr>
    <w:rPr>
      <w:color w:val="06041F"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6041F"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6041F"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6041F"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6041F" w:themeColor="text1"/>
        </w:tcBorders>
        <w:shd w:val="clear" w:color="auto" w:fill="FFFFFF" w:themeFill="background1"/>
      </w:tcPr>
    </w:tblStylePr>
    <w:tblStylePr w:type="band1Vert">
      <w:tblPr/>
      <w:tcPr>
        <w:shd w:val="clear" w:color="auto" w:fill="B0AAF4" w:themeFill="text1" w:themeFillTint="33"/>
      </w:tcPr>
    </w:tblStylePr>
    <w:tblStylePr w:type="band1Horz">
      <w:tblPr/>
      <w:tcPr>
        <w:shd w:val="clear" w:color="auto" w:fill="B0AAF4"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7024F"/>
    <w:pPr>
      <w:spacing w:after="0" w:line="240" w:lineRule="auto"/>
    </w:pPr>
    <w:rPr>
      <w:color w:val="08171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B1F1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B1F1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B1F1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B1F1A" w:themeColor="accent1"/>
        </w:tcBorders>
        <w:shd w:val="clear" w:color="auto" w:fill="FFFFFF" w:themeFill="background1"/>
      </w:tcPr>
    </w:tblStylePr>
    <w:tblStylePr w:type="band1Vert">
      <w:tblPr/>
      <w:tcPr>
        <w:shd w:val="clear" w:color="auto" w:fill="B9E6DB" w:themeFill="accent1" w:themeFillTint="33"/>
      </w:tcPr>
    </w:tblStylePr>
    <w:tblStylePr w:type="band1Horz">
      <w:tblPr/>
      <w:tcPr>
        <w:shd w:val="clear" w:color="auto" w:fill="B9E6D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7024F"/>
    <w:pPr>
      <w:spacing w:after="0" w:line="240" w:lineRule="auto"/>
    </w:pPr>
    <w:rPr>
      <w:color w:val="296A5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78F7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78F7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78F7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78F77" w:themeColor="accent2"/>
        </w:tcBorders>
        <w:shd w:val="clear" w:color="auto" w:fill="FFFFFF" w:themeFill="background1"/>
      </w:tcPr>
    </w:tblStylePr>
    <w:tblStylePr w:type="band1Vert">
      <w:tblPr/>
      <w:tcPr>
        <w:shd w:val="clear" w:color="auto" w:fill="D1EDE5" w:themeFill="accent2" w:themeFillTint="33"/>
      </w:tcPr>
    </w:tblStylePr>
    <w:tblStylePr w:type="band1Horz">
      <w:tblPr/>
      <w:tcPr>
        <w:shd w:val="clear" w:color="auto" w:fill="D1EDE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7024F"/>
    <w:pPr>
      <w:spacing w:after="0" w:line="240" w:lineRule="auto"/>
    </w:pPr>
    <w:rPr>
      <w:color w:val="1E988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CCAD"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CCAD"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CCAD"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CCAD" w:themeColor="accent3"/>
        </w:tcBorders>
        <w:shd w:val="clear" w:color="auto" w:fill="FFFFFF" w:themeFill="background1"/>
      </w:tcPr>
    </w:tblStylePr>
    <w:tblStylePr w:type="band1Vert">
      <w:tblPr/>
      <w:tcPr>
        <w:shd w:val="clear" w:color="auto" w:fill="D2F6EF" w:themeFill="accent3" w:themeFillTint="33"/>
      </w:tcPr>
    </w:tblStylePr>
    <w:tblStylePr w:type="band1Horz">
      <w:tblPr/>
      <w:tcPr>
        <w:shd w:val="clear" w:color="auto" w:fill="D2F6E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7024F"/>
    <w:pPr>
      <w:spacing w:after="0" w:line="240" w:lineRule="auto"/>
    </w:pPr>
    <w:rPr>
      <w:color w:val="1BAA8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CDDB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DDB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DDB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DDBC" w:themeColor="accent4"/>
        </w:tcBorders>
        <w:shd w:val="clear" w:color="auto" w:fill="FFFFFF" w:themeFill="background1"/>
      </w:tcPr>
    </w:tblStylePr>
    <w:tblStylePr w:type="band1Vert">
      <w:tblPr/>
      <w:tcPr>
        <w:shd w:val="clear" w:color="auto" w:fill="D4F8F1" w:themeFill="accent4" w:themeFillTint="33"/>
      </w:tcPr>
    </w:tblStylePr>
    <w:tblStylePr w:type="band1Horz">
      <w:tblPr/>
      <w:tcPr>
        <w:shd w:val="clear" w:color="auto" w:fill="D4F8F1"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7024F"/>
    <w:pPr>
      <w:spacing w:after="0" w:line="240" w:lineRule="auto"/>
    </w:pPr>
    <w:rPr>
      <w:color w:val="50B89A"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0D2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0D2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0D2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0D2BF" w:themeColor="accent5"/>
        </w:tcBorders>
        <w:shd w:val="clear" w:color="auto" w:fill="FFFFFF" w:themeFill="background1"/>
      </w:tcPr>
    </w:tblStylePr>
    <w:tblStylePr w:type="band1Vert">
      <w:tblPr/>
      <w:tcPr>
        <w:shd w:val="clear" w:color="auto" w:fill="E8F6F2" w:themeFill="accent5" w:themeFillTint="33"/>
      </w:tcPr>
    </w:tblStylePr>
    <w:tblStylePr w:type="band1Horz">
      <w:tblPr/>
      <w:tcPr>
        <w:shd w:val="clear" w:color="auto" w:fill="E8F6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7024F"/>
    <w:pPr>
      <w:spacing w:after="0" w:line="240" w:lineRule="auto"/>
    </w:pPr>
    <w:rPr>
      <w:color w:val="85C5B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1E9E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1E9E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1E9E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1E9E4" w:themeColor="accent6"/>
        </w:tcBorders>
        <w:shd w:val="clear" w:color="auto" w:fill="FFFFFF" w:themeFill="background1"/>
      </w:tcPr>
    </w:tblStylePr>
    <w:tblStylePr w:type="band1Vert">
      <w:tblPr/>
      <w:tcPr>
        <w:shd w:val="clear" w:color="auto" w:fill="F5FAF9" w:themeFill="accent6" w:themeFillTint="33"/>
      </w:tcPr>
    </w:tblStylePr>
    <w:tblStylePr w:type="band1Horz">
      <w:tblPr/>
      <w:tcPr>
        <w:shd w:val="clear" w:color="auto" w:fill="F5FAF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7024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57024F"/>
    <w:rPr>
      <w:rFonts w:ascii="Consolas" w:hAnsi="Consolas"/>
      <w:sz w:val="22"/>
      <w:szCs w:val="20"/>
    </w:rPr>
  </w:style>
  <w:style w:type="table" w:styleId="MediumGrid1">
    <w:name w:val="Medium Grid 1"/>
    <w:basedOn w:val="TableNormal"/>
    <w:uiPriority w:val="67"/>
    <w:semiHidden/>
    <w:unhideWhenUsed/>
    <w:rsid w:val="0057024F"/>
    <w:pPr>
      <w:spacing w:after="0" w:line="240" w:lineRule="auto"/>
    </w:pPr>
    <w:tblPr>
      <w:tblStyleRowBandSize w:val="1"/>
      <w:tblStyleColBandSize w:val="1"/>
      <w:tblBorders>
        <w:top w:val="single" w:sz="8" w:space="0" w:color="1A1188" w:themeColor="text1" w:themeTint="BF"/>
        <w:left w:val="single" w:sz="8" w:space="0" w:color="1A1188" w:themeColor="text1" w:themeTint="BF"/>
        <w:bottom w:val="single" w:sz="8" w:space="0" w:color="1A1188" w:themeColor="text1" w:themeTint="BF"/>
        <w:right w:val="single" w:sz="8" w:space="0" w:color="1A1188" w:themeColor="text1" w:themeTint="BF"/>
        <w:insideH w:val="single" w:sz="8" w:space="0" w:color="1A1188" w:themeColor="text1" w:themeTint="BF"/>
        <w:insideV w:val="single" w:sz="8" w:space="0" w:color="1A1188" w:themeColor="text1" w:themeTint="BF"/>
      </w:tblBorders>
    </w:tblPr>
    <w:tcPr>
      <w:shd w:val="clear" w:color="auto" w:fill="9D96F1" w:themeFill="text1" w:themeFillTint="3F"/>
    </w:tcPr>
    <w:tblStylePr w:type="firstRow">
      <w:rPr>
        <w:b/>
        <w:bCs/>
      </w:rPr>
    </w:tblStylePr>
    <w:tblStylePr w:type="lastRow">
      <w:rPr>
        <w:b/>
        <w:bCs/>
      </w:rPr>
      <w:tblPr/>
      <w:tcPr>
        <w:tcBorders>
          <w:top w:val="single" w:sz="18" w:space="0" w:color="1A1188" w:themeColor="text1" w:themeTint="BF"/>
        </w:tcBorders>
      </w:tcPr>
    </w:tblStylePr>
    <w:tblStylePr w:type="firstCol">
      <w:rPr>
        <w:b/>
        <w:bCs/>
      </w:rPr>
    </w:tblStylePr>
    <w:tblStylePr w:type="lastCol">
      <w:rPr>
        <w:b/>
        <w:bCs/>
      </w:rPr>
    </w:tblStylePr>
    <w:tblStylePr w:type="band1Vert">
      <w:tblPr/>
      <w:tcPr>
        <w:shd w:val="clear" w:color="auto" w:fill="3A2DE4" w:themeFill="text1" w:themeFillTint="7F"/>
      </w:tcPr>
    </w:tblStylePr>
    <w:tblStylePr w:type="band1Horz">
      <w:tblPr/>
      <w:tcPr>
        <w:shd w:val="clear" w:color="auto" w:fill="3A2DE4" w:themeFill="text1" w:themeFillTint="7F"/>
      </w:tcPr>
    </w:tblStylePr>
  </w:style>
  <w:style w:type="table" w:styleId="MediumGrid1-Accent1">
    <w:name w:val="Medium Grid 1 Accent 1"/>
    <w:basedOn w:val="TableNormal"/>
    <w:uiPriority w:val="67"/>
    <w:semiHidden/>
    <w:unhideWhenUsed/>
    <w:rsid w:val="0057024F"/>
    <w:pPr>
      <w:spacing w:after="0" w:line="240" w:lineRule="auto"/>
    </w:pPr>
    <w:tblPr>
      <w:tblStyleRowBandSize w:val="1"/>
      <w:tblStyleColBandSize w:val="1"/>
      <w:tblBorders>
        <w:top w:val="single" w:sz="8" w:space="0" w:color="297562" w:themeColor="accent1" w:themeTint="BF"/>
        <w:left w:val="single" w:sz="8" w:space="0" w:color="297562" w:themeColor="accent1" w:themeTint="BF"/>
        <w:bottom w:val="single" w:sz="8" w:space="0" w:color="297562" w:themeColor="accent1" w:themeTint="BF"/>
        <w:right w:val="single" w:sz="8" w:space="0" w:color="297562" w:themeColor="accent1" w:themeTint="BF"/>
        <w:insideH w:val="single" w:sz="8" w:space="0" w:color="297562" w:themeColor="accent1" w:themeTint="BF"/>
        <w:insideV w:val="single" w:sz="8" w:space="0" w:color="297562" w:themeColor="accent1" w:themeTint="BF"/>
      </w:tblBorders>
    </w:tblPr>
    <w:tcPr>
      <w:shd w:val="clear" w:color="auto" w:fill="A9E0D2" w:themeFill="accent1" w:themeFillTint="3F"/>
    </w:tcPr>
    <w:tblStylePr w:type="firstRow">
      <w:rPr>
        <w:b/>
        <w:bCs/>
      </w:rPr>
    </w:tblStylePr>
    <w:tblStylePr w:type="lastRow">
      <w:rPr>
        <w:b/>
        <w:bCs/>
      </w:rPr>
      <w:tblPr/>
      <w:tcPr>
        <w:tcBorders>
          <w:top w:val="single" w:sz="18" w:space="0" w:color="297562" w:themeColor="accent1" w:themeTint="BF"/>
        </w:tcBorders>
      </w:tcPr>
    </w:tblStylePr>
    <w:tblStylePr w:type="firstCol">
      <w:rPr>
        <w:b/>
        <w:bCs/>
      </w:rPr>
    </w:tblStylePr>
    <w:tblStylePr w:type="lastCol">
      <w:rPr>
        <w:b/>
        <w:bCs/>
      </w:rPr>
    </w:tblStylePr>
    <w:tblStylePr w:type="band1Vert">
      <w:tblPr/>
      <w:tcPr>
        <w:shd w:val="clear" w:color="auto" w:fill="52C2A6" w:themeFill="accent1" w:themeFillTint="7F"/>
      </w:tcPr>
    </w:tblStylePr>
    <w:tblStylePr w:type="band1Horz">
      <w:tblPr/>
      <w:tcPr>
        <w:shd w:val="clear" w:color="auto" w:fill="52C2A6" w:themeFill="accent1" w:themeFillTint="7F"/>
      </w:tcPr>
    </w:tblStylePr>
  </w:style>
  <w:style w:type="table" w:styleId="MediumGrid1-Accent2">
    <w:name w:val="Medium Grid 1 Accent 2"/>
    <w:basedOn w:val="TableNormal"/>
    <w:uiPriority w:val="67"/>
    <w:semiHidden/>
    <w:unhideWhenUsed/>
    <w:rsid w:val="0057024F"/>
    <w:pPr>
      <w:spacing w:after="0" w:line="240" w:lineRule="auto"/>
    </w:pPr>
    <w:tblPr>
      <w:tblStyleRowBandSize w:val="1"/>
      <w:tblStyleColBandSize w:val="1"/>
      <w:tblBorders>
        <w:top w:val="single" w:sz="8" w:space="0" w:color="56BEA1" w:themeColor="accent2" w:themeTint="BF"/>
        <w:left w:val="single" w:sz="8" w:space="0" w:color="56BEA1" w:themeColor="accent2" w:themeTint="BF"/>
        <w:bottom w:val="single" w:sz="8" w:space="0" w:color="56BEA1" w:themeColor="accent2" w:themeTint="BF"/>
        <w:right w:val="single" w:sz="8" w:space="0" w:color="56BEA1" w:themeColor="accent2" w:themeTint="BF"/>
        <w:insideH w:val="single" w:sz="8" w:space="0" w:color="56BEA1" w:themeColor="accent2" w:themeTint="BF"/>
        <w:insideV w:val="single" w:sz="8" w:space="0" w:color="56BEA1" w:themeColor="accent2" w:themeTint="BF"/>
      </w:tblBorders>
    </w:tblPr>
    <w:tcPr>
      <w:shd w:val="clear" w:color="auto" w:fill="C7E9E0" w:themeFill="accent2" w:themeFillTint="3F"/>
    </w:tcPr>
    <w:tblStylePr w:type="firstRow">
      <w:rPr>
        <w:b/>
        <w:bCs/>
      </w:rPr>
    </w:tblStylePr>
    <w:tblStylePr w:type="lastRow">
      <w:rPr>
        <w:b/>
        <w:bCs/>
      </w:rPr>
      <w:tblPr/>
      <w:tcPr>
        <w:tcBorders>
          <w:top w:val="single" w:sz="18" w:space="0" w:color="56BEA1" w:themeColor="accent2" w:themeTint="BF"/>
        </w:tcBorders>
      </w:tcPr>
    </w:tblStylePr>
    <w:tblStylePr w:type="firstCol">
      <w:rPr>
        <w:b/>
        <w:bCs/>
      </w:rPr>
    </w:tblStylePr>
    <w:tblStylePr w:type="lastCol">
      <w:rPr>
        <w:b/>
        <w:bCs/>
      </w:rPr>
    </w:tblStylePr>
    <w:tblStylePr w:type="band1Vert">
      <w:tblPr/>
      <w:tcPr>
        <w:shd w:val="clear" w:color="auto" w:fill="8ED3C0" w:themeFill="accent2" w:themeFillTint="7F"/>
      </w:tcPr>
    </w:tblStylePr>
    <w:tblStylePr w:type="band1Horz">
      <w:tblPr/>
      <w:tcPr>
        <w:shd w:val="clear" w:color="auto" w:fill="8ED3C0" w:themeFill="accent2" w:themeFillTint="7F"/>
      </w:tcPr>
    </w:tblStylePr>
  </w:style>
  <w:style w:type="table" w:styleId="MediumGrid1-Accent3">
    <w:name w:val="Medium Grid 1 Accent 3"/>
    <w:basedOn w:val="TableNormal"/>
    <w:uiPriority w:val="67"/>
    <w:semiHidden/>
    <w:unhideWhenUsed/>
    <w:rsid w:val="0057024F"/>
    <w:pPr>
      <w:spacing w:after="0" w:line="240" w:lineRule="auto"/>
    </w:pPr>
    <w:tblPr>
      <w:tblStyleRowBandSize w:val="1"/>
      <w:tblStyleColBandSize w:val="1"/>
      <w:tblBorders>
        <w:top w:val="single" w:sz="8" w:space="0" w:color="59DDC4" w:themeColor="accent3" w:themeTint="BF"/>
        <w:left w:val="single" w:sz="8" w:space="0" w:color="59DDC4" w:themeColor="accent3" w:themeTint="BF"/>
        <w:bottom w:val="single" w:sz="8" w:space="0" w:color="59DDC4" w:themeColor="accent3" w:themeTint="BF"/>
        <w:right w:val="single" w:sz="8" w:space="0" w:color="59DDC4" w:themeColor="accent3" w:themeTint="BF"/>
        <w:insideH w:val="single" w:sz="8" w:space="0" w:color="59DDC4" w:themeColor="accent3" w:themeTint="BF"/>
        <w:insideV w:val="single" w:sz="8" w:space="0" w:color="59DDC4" w:themeColor="accent3" w:themeTint="BF"/>
      </w:tblBorders>
    </w:tblPr>
    <w:tcPr>
      <w:shd w:val="clear" w:color="auto" w:fill="C8F4EB" w:themeFill="accent3" w:themeFillTint="3F"/>
    </w:tcPr>
    <w:tblStylePr w:type="firstRow">
      <w:rPr>
        <w:b/>
        <w:bCs/>
      </w:rPr>
    </w:tblStylePr>
    <w:tblStylePr w:type="lastRow">
      <w:rPr>
        <w:b/>
        <w:bCs/>
      </w:rPr>
      <w:tblPr/>
      <w:tcPr>
        <w:tcBorders>
          <w:top w:val="single" w:sz="18" w:space="0" w:color="59DDC4" w:themeColor="accent3" w:themeTint="BF"/>
        </w:tcBorders>
      </w:tcPr>
    </w:tblStylePr>
    <w:tblStylePr w:type="firstCol">
      <w:rPr>
        <w:b/>
        <w:bCs/>
      </w:rPr>
    </w:tblStylePr>
    <w:tblStylePr w:type="lastCol">
      <w:rPr>
        <w:b/>
        <w:bCs/>
      </w:rPr>
    </w:tblStylePr>
    <w:tblStylePr w:type="band1Vert">
      <w:tblPr/>
      <w:tcPr>
        <w:shd w:val="clear" w:color="auto" w:fill="91E9D8" w:themeFill="accent3" w:themeFillTint="7F"/>
      </w:tcPr>
    </w:tblStylePr>
    <w:tblStylePr w:type="band1Horz">
      <w:tblPr/>
      <w:tcPr>
        <w:shd w:val="clear" w:color="auto" w:fill="91E9D8" w:themeFill="accent3" w:themeFillTint="7F"/>
      </w:tcPr>
    </w:tblStylePr>
  </w:style>
  <w:style w:type="table" w:styleId="MediumGrid1-Accent4">
    <w:name w:val="Medium Grid 1 Accent 4"/>
    <w:basedOn w:val="TableNormal"/>
    <w:uiPriority w:val="67"/>
    <w:semiHidden/>
    <w:unhideWhenUsed/>
    <w:rsid w:val="0057024F"/>
    <w:pPr>
      <w:spacing w:after="0" w:line="240" w:lineRule="auto"/>
    </w:pPr>
    <w:tblPr>
      <w:tblStyleRowBandSize w:val="1"/>
      <w:tblStyleColBandSize w:val="1"/>
      <w:tblBorders>
        <w:top w:val="single" w:sz="8" w:space="0" w:color="60E5CC" w:themeColor="accent4" w:themeTint="BF"/>
        <w:left w:val="single" w:sz="8" w:space="0" w:color="60E5CC" w:themeColor="accent4" w:themeTint="BF"/>
        <w:bottom w:val="single" w:sz="8" w:space="0" w:color="60E5CC" w:themeColor="accent4" w:themeTint="BF"/>
        <w:right w:val="single" w:sz="8" w:space="0" w:color="60E5CC" w:themeColor="accent4" w:themeTint="BF"/>
        <w:insideH w:val="single" w:sz="8" w:space="0" w:color="60E5CC" w:themeColor="accent4" w:themeTint="BF"/>
        <w:insideV w:val="single" w:sz="8" w:space="0" w:color="60E5CC" w:themeColor="accent4" w:themeTint="BF"/>
      </w:tblBorders>
    </w:tblPr>
    <w:tcPr>
      <w:shd w:val="clear" w:color="auto" w:fill="CAF6EE" w:themeFill="accent4" w:themeFillTint="3F"/>
    </w:tcPr>
    <w:tblStylePr w:type="firstRow">
      <w:rPr>
        <w:b/>
        <w:bCs/>
      </w:rPr>
    </w:tblStylePr>
    <w:tblStylePr w:type="lastRow">
      <w:rPr>
        <w:b/>
        <w:bCs/>
      </w:rPr>
      <w:tblPr/>
      <w:tcPr>
        <w:tcBorders>
          <w:top w:val="single" w:sz="18" w:space="0" w:color="60E5CC" w:themeColor="accent4" w:themeTint="BF"/>
        </w:tcBorders>
      </w:tcPr>
    </w:tblStylePr>
    <w:tblStylePr w:type="firstCol">
      <w:rPr>
        <w:b/>
        <w:bCs/>
      </w:rPr>
    </w:tblStylePr>
    <w:tblStylePr w:type="lastCol">
      <w:rPr>
        <w:b/>
        <w:bCs/>
      </w:rPr>
    </w:tblStylePr>
    <w:tblStylePr w:type="band1Vert">
      <w:tblPr/>
      <w:tcPr>
        <w:shd w:val="clear" w:color="auto" w:fill="95EEDD" w:themeFill="accent4" w:themeFillTint="7F"/>
      </w:tcPr>
    </w:tblStylePr>
    <w:tblStylePr w:type="band1Horz">
      <w:tblPr/>
      <w:tcPr>
        <w:shd w:val="clear" w:color="auto" w:fill="95EEDD" w:themeFill="accent4" w:themeFillTint="7F"/>
      </w:tcPr>
    </w:tblStylePr>
  </w:style>
  <w:style w:type="table" w:styleId="MediumGrid1-Accent5">
    <w:name w:val="Medium Grid 1 Accent 5"/>
    <w:basedOn w:val="TableNormal"/>
    <w:uiPriority w:val="67"/>
    <w:semiHidden/>
    <w:unhideWhenUsed/>
    <w:rsid w:val="0057024F"/>
    <w:pPr>
      <w:spacing w:after="0" w:line="240" w:lineRule="auto"/>
    </w:pPr>
    <w:tblPr>
      <w:tblStyleRowBandSize w:val="1"/>
      <w:tblStyleColBandSize w:val="1"/>
      <w:tblBorders>
        <w:top w:val="single" w:sz="8" w:space="0" w:color="ABDDCE" w:themeColor="accent5" w:themeTint="BF"/>
        <w:left w:val="single" w:sz="8" w:space="0" w:color="ABDDCE" w:themeColor="accent5" w:themeTint="BF"/>
        <w:bottom w:val="single" w:sz="8" w:space="0" w:color="ABDDCE" w:themeColor="accent5" w:themeTint="BF"/>
        <w:right w:val="single" w:sz="8" w:space="0" w:color="ABDDCE" w:themeColor="accent5" w:themeTint="BF"/>
        <w:insideH w:val="single" w:sz="8" w:space="0" w:color="ABDDCE" w:themeColor="accent5" w:themeTint="BF"/>
        <w:insideV w:val="single" w:sz="8" w:space="0" w:color="ABDDCE" w:themeColor="accent5" w:themeTint="BF"/>
      </w:tblBorders>
    </w:tblPr>
    <w:tcPr>
      <w:shd w:val="clear" w:color="auto" w:fill="E3F4EF" w:themeFill="accent5" w:themeFillTint="3F"/>
    </w:tcPr>
    <w:tblStylePr w:type="firstRow">
      <w:rPr>
        <w:b/>
        <w:bCs/>
      </w:rPr>
    </w:tblStylePr>
    <w:tblStylePr w:type="lastRow">
      <w:rPr>
        <w:b/>
        <w:bCs/>
      </w:rPr>
      <w:tblPr/>
      <w:tcPr>
        <w:tcBorders>
          <w:top w:val="single" w:sz="18" w:space="0" w:color="ABDDCE" w:themeColor="accent5" w:themeTint="BF"/>
        </w:tcBorders>
      </w:tcPr>
    </w:tblStylePr>
    <w:tblStylePr w:type="firstCol">
      <w:rPr>
        <w:b/>
        <w:bCs/>
      </w:rPr>
    </w:tblStylePr>
    <w:tblStylePr w:type="lastCol">
      <w:rPr>
        <w:b/>
        <w:bCs/>
      </w:rPr>
    </w:tblStylePr>
    <w:tblStylePr w:type="band1Vert">
      <w:tblPr/>
      <w:tcPr>
        <w:shd w:val="clear" w:color="auto" w:fill="C7E8DE" w:themeFill="accent5" w:themeFillTint="7F"/>
      </w:tcPr>
    </w:tblStylePr>
    <w:tblStylePr w:type="band1Horz">
      <w:tblPr/>
      <w:tcPr>
        <w:shd w:val="clear" w:color="auto" w:fill="C7E8DE" w:themeFill="accent5" w:themeFillTint="7F"/>
      </w:tcPr>
    </w:tblStylePr>
  </w:style>
  <w:style w:type="table" w:styleId="MediumGrid1-Accent6">
    <w:name w:val="Medium Grid 1 Accent 6"/>
    <w:basedOn w:val="TableNormal"/>
    <w:uiPriority w:val="67"/>
    <w:semiHidden/>
    <w:unhideWhenUsed/>
    <w:rsid w:val="0057024F"/>
    <w:pPr>
      <w:spacing w:after="0" w:line="240" w:lineRule="auto"/>
    </w:pPr>
    <w:tblPr>
      <w:tblStyleRowBandSize w:val="1"/>
      <w:tblStyleColBandSize w:val="1"/>
      <w:tblBorders>
        <w:top w:val="single" w:sz="8" w:space="0" w:color="DCEEEA" w:themeColor="accent6" w:themeTint="BF"/>
        <w:left w:val="single" w:sz="8" w:space="0" w:color="DCEEEA" w:themeColor="accent6" w:themeTint="BF"/>
        <w:bottom w:val="single" w:sz="8" w:space="0" w:color="DCEEEA" w:themeColor="accent6" w:themeTint="BF"/>
        <w:right w:val="single" w:sz="8" w:space="0" w:color="DCEEEA" w:themeColor="accent6" w:themeTint="BF"/>
        <w:insideH w:val="single" w:sz="8" w:space="0" w:color="DCEEEA" w:themeColor="accent6" w:themeTint="BF"/>
        <w:insideV w:val="single" w:sz="8" w:space="0" w:color="DCEEEA" w:themeColor="accent6" w:themeTint="BF"/>
      </w:tblBorders>
    </w:tblPr>
    <w:tcPr>
      <w:shd w:val="clear" w:color="auto" w:fill="F3F9F8" w:themeFill="accent6" w:themeFillTint="3F"/>
    </w:tcPr>
    <w:tblStylePr w:type="firstRow">
      <w:rPr>
        <w:b/>
        <w:bCs/>
      </w:rPr>
    </w:tblStylePr>
    <w:tblStylePr w:type="lastRow">
      <w:rPr>
        <w:b/>
        <w:bCs/>
      </w:rPr>
      <w:tblPr/>
      <w:tcPr>
        <w:tcBorders>
          <w:top w:val="single" w:sz="18" w:space="0" w:color="DCEEEA" w:themeColor="accent6" w:themeTint="BF"/>
        </w:tcBorders>
      </w:tcPr>
    </w:tblStylePr>
    <w:tblStylePr w:type="firstCol">
      <w:rPr>
        <w:b/>
        <w:bCs/>
      </w:rPr>
    </w:tblStylePr>
    <w:tblStylePr w:type="lastCol">
      <w:rPr>
        <w:b/>
        <w:bCs/>
      </w:rPr>
    </w:tblStylePr>
    <w:tblStylePr w:type="band1Vert">
      <w:tblPr/>
      <w:tcPr>
        <w:shd w:val="clear" w:color="auto" w:fill="E8F4F1" w:themeFill="accent6" w:themeFillTint="7F"/>
      </w:tcPr>
    </w:tblStylePr>
    <w:tblStylePr w:type="band1Horz">
      <w:tblPr/>
      <w:tcPr>
        <w:shd w:val="clear" w:color="auto" w:fill="E8F4F1" w:themeFill="accent6" w:themeFillTint="7F"/>
      </w:tcPr>
    </w:tblStylePr>
  </w:style>
  <w:style w:type="table" w:styleId="MediumGrid2">
    <w:name w:val="Medium Grid 2"/>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06041F" w:themeColor="text1"/>
        <w:left w:val="single" w:sz="8" w:space="0" w:color="06041F" w:themeColor="text1"/>
        <w:bottom w:val="single" w:sz="8" w:space="0" w:color="06041F" w:themeColor="text1"/>
        <w:right w:val="single" w:sz="8" w:space="0" w:color="06041F" w:themeColor="text1"/>
        <w:insideH w:val="single" w:sz="8" w:space="0" w:color="06041F" w:themeColor="text1"/>
        <w:insideV w:val="single" w:sz="8" w:space="0" w:color="06041F" w:themeColor="text1"/>
      </w:tblBorders>
    </w:tblPr>
    <w:tcPr>
      <w:shd w:val="clear" w:color="auto" w:fill="9D96F1" w:themeFill="text1" w:themeFillTint="3F"/>
    </w:tcPr>
    <w:tblStylePr w:type="firstRow">
      <w:rPr>
        <w:b/>
        <w:bCs/>
        <w:color w:val="06041F" w:themeColor="text1"/>
      </w:rPr>
      <w:tblPr/>
      <w:tcPr>
        <w:shd w:val="clear" w:color="auto" w:fill="D8D5F9" w:themeFill="text1"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B0AAF4" w:themeFill="text1" w:themeFillTint="33"/>
      </w:tcPr>
    </w:tblStylePr>
    <w:tblStylePr w:type="band1Vert">
      <w:tblPr/>
      <w:tcPr>
        <w:shd w:val="clear" w:color="auto" w:fill="3A2DE4" w:themeFill="text1" w:themeFillTint="7F"/>
      </w:tcPr>
    </w:tblStylePr>
    <w:tblStylePr w:type="band1Horz">
      <w:tblPr/>
      <w:tcPr>
        <w:tcBorders>
          <w:insideH w:val="single" w:sz="6" w:space="0" w:color="06041F" w:themeColor="text1"/>
          <w:insideV w:val="single" w:sz="6" w:space="0" w:color="06041F" w:themeColor="text1"/>
        </w:tcBorders>
        <w:shd w:val="clear" w:color="auto" w:fill="3A2DE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0B1F1A" w:themeColor="accent1"/>
        <w:left w:val="single" w:sz="8" w:space="0" w:color="0B1F1A" w:themeColor="accent1"/>
        <w:bottom w:val="single" w:sz="8" w:space="0" w:color="0B1F1A" w:themeColor="accent1"/>
        <w:right w:val="single" w:sz="8" w:space="0" w:color="0B1F1A" w:themeColor="accent1"/>
        <w:insideH w:val="single" w:sz="8" w:space="0" w:color="0B1F1A" w:themeColor="accent1"/>
        <w:insideV w:val="single" w:sz="8" w:space="0" w:color="0B1F1A" w:themeColor="accent1"/>
      </w:tblBorders>
    </w:tblPr>
    <w:tcPr>
      <w:shd w:val="clear" w:color="auto" w:fill="A9E0D2" w:themeFill="accent1" w:themeFillTint="3F"/>
    </w:tcPr>
    <w:tblStylePr w:type="firstRow">
      <w:rPr>
        <w:b/>
        <w:bCs/>
        <w:color w:val="06041F" w:themeColor="text1"/>
      </w:rPr>
      <w:tblPr/>
      <w:tcPr>
        <w:shd w:val="clear" w:color="auto" w:fill="DDF3ED" w:themeFill="accent1"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B9E6DB" w:themeFill="accent1" w:themeFillTint="33"/>
      </w:tcPr>
    </w:tblStylePr>
    <w:tblStylePr w:type="band1Vert">
      <w:tblPr/>
      <w:tcPr>
        <w:shd w:val="clear" w:color="auto" w:fill="52C2A6" w:themeFill="accent1" w:themeFillTint="7F"/>
      </w:tcPr>
    </w:tblStylePr>
    <w:tblStylePr w:type="band1Horz">
      <w:tblPr/>
      <w:tcPr>
        <w:tcBorders>
          <w:insideH w:val="single" w:sz="6" w:space="0" w:color="0B1F1A" w:themeColor="accent1"/>
          <w:insideV w:val="single" w:sz="6" w:space="0" w:color="0B1F1A" w:themeColor="accent1"/>
        </w:tcBorders>
        <w:shd w:val="clear" w:color="auto" w:fill="52C2A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378F77" w:themeColor="accent2"/>
        <w:left w:val="single" w:sz="8" w:space="0" w:color="378F77" w:themeColor="accent2"/>
        <w:bottom w:val="single" w:sz="8" w:space="0" w:color="378F77" w:themeColor="accent2"/>
        <w:right w:val="single" w:sz="8" w:space="0" w:color="378F77" w:themeColor="accent2"/>
        <w:insideH w:val="single" w:sz="8" w:space="0" w:color="378F77" w:themeColor="accent2"/>
        <w:insideV w:val="single" w:sz="8" w:space="0" w:color="378F77" w:themeColor="accent2"/>
      </w:tblBorders>
    </w:tblPr>
    <w:tcPr>
      <w:shd w:val="clear" w:color="auto" w:fill="C7E9E0" w:themeFill="accent2" w:themeFillTint="3F"/>
    </w:tcPr>
    <w:tblStylePr w:type="firstRow">
      <w:rPr>
        <w:b/>
        <w:bCs/>
        <w:color w:val="06041F" w:themeColor="text1"/>
      </w:rPr>
      <w:tblPr/>
      <w:tcPr>
        <w:shd w:val="clear" w:color="auto" w:fill="E8F6F2" w:themeFill="accent2"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D1EDE5" w:themeFill="accent2" w:themeFillTint="33"/>
      </w:tcPr>
    </w:tblStylePr>
    <w:tblStylePr w:type="band1Vert">
      <w:tblPr/>
      <w:tcPr>
        <w:shd w:val="clear" w:color="auto" w:fill="8ED3C0" w:themeFill="accent2" w:themeFillTint="7F"/>
      </w:tcPr>
    </w:tblStylePr>
    <w:tblStylePr w:type="band1Horz">
      <w:tblPr/>
      <w:tcPr>
        <w:tcBorders>
          <w:insideH w:val="single" w:sz="6" w:space="0" w:color="378F77" w:themeColor="accent2"/>
          <w:insideV w:val="single" w:sz="6" w:space="0" w:color="378F77" w:themeColor="accent2"/>
        </w:tcBorders>
        <w:shd w:val="clear" w:color="auto" w:fill="8ED3C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29CCAD" w:themeColor="accent3"/>
        <w:left w:val="single" w:sz="8" w:space="0" w:color="29CCAD" w:themeColor="accent3"/>
        <w:bottom w:val="single" w:sz="8" w:space="0" w:color="29CCAD" w:themeColor="accent3"/>
        <w:right w:val="single" w:sz="8" w:space="0" w:color="29CCAD" w:themeColor="accent3"/>
        <w:insideH w:val="single" w:sz="8" w:space="0" w:color="29CCAD" w:themeColor="accent3"/>
        <w:insideV w:val="single" w:sz="8" w:space="0" w:color="29CCAD" w:themeColor="accent3"/>
      </w:tblBorders>
    </w:tblPr>
    <w:tcPr>
      <w:shd w:val="clear" w:color="auto" w:fill="C8F4EB" w:themeFill="accent3" w:themeFillTint="3F"/>
    </w:tcPr>
    <w:tblStylePr w:type="firstRow">
      <w:rPr>
        <w:b/>
        <w:bCs/>
        <w:color w:val="06041F" w:themeColor="text1"/>
      </w:rPr>
      <w:tblPr/>
      <w:tcPr>
        <w:shd w:val="clear" w:color="auto" w:fill="E9FAF7" w:themeFill="accent3"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D2F6EF" w:themeFill="accent3" w:themeFillTint="33"/>
      </w:tcPr>
    </w:tblStylePr>
    <w:tblStylePr w:type="band1Vert">
      <w:tblPr/>
      <w:tcPr>
        <w:shd w:val="clear" w:color="auto" w:fill="91E9D8" w:themeFill="accent3" w:themeFillTint="7F"/>
      </w:tcPr>
    </w:tblStylePr>
    <w:tblStylePr w:type="band1Horz">
      <w:tblPr/>
      <w:tcPr>
        <w:tcBorders>
          <w:insideH w:val="single" w:sz="6" w:space="0" w:color="29CCAD" w:themeColor="accent3"/>
          <w:insideV w:val="single" w:sz="6" w:space="0" w:color="29CCAD" w:themeColor="accent3"/>
        </w:tcBorders>
        <w:shd w:val="clear" w:color="auto" w:fill="91E9D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2CDDBC" w:themeColor="accent4"/>
        <w:left w:val="single" w:sz="8" w:space="0" w:color="2CDDBC" w:themeColor="accent4"/>
        <w:bottom w:val="single" w:sz="8" w:space="0" w:color="2CDDBC" w:themeColor="accent4"/>
        <w:right w:val="single" w:sz="8" w:space="0" w:color="2CDDBC" w:themeColor="accent4"/>
        <w:insideH w:val="single" w:sz="8" w:space="0" w:color="2CDDBC" w:themeColor="accent4"/>
        <w:insideV w:val="single" w:sz="8" w:space="0" w:color="2CDDBC" w:themeColor="accent4"/>
      </w:tblBorders>
    </w:tblPr>
    <w:tcPr>
      <w:shd w:val="clear" w:color="auto" w:fill="CAF6EE" w:themeFill="accent4" w:themeFillTint="3F"/>
    </w:tcPr>
    <w:tblStylePr w:type="firstRow">
      <w:rPr>
        <w:b/>
        <w:bCs/>
        <w:color w:val="06041F" w:themeColor="text1"/>
      </w:rPr>
      <w:tblPr/>
      <w:tcPr>
        <w:shd w:val="clear" w:color="auto" w:fill="EAFBF8" w:themeFill="accent4"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D4F8F1" w:themeFill="accent4" w:themeFillTint="33"/>
      </w:tcPr>
    </w:tblStylePr>
    <w:tblStylePr w:type="band1Vert">
      <w:tblPr/>
      <w:tcPr>
        <w:shd w:val="clear" w:color="auto" w:fill="95EEDD" w:themeFill="accent4" w:themeFillTint="7F"/>
      </w:tcPr>
    </w:tblStylePr>
    <w:tblStylePr w:type="band1Horz">
      <w:tblPr/>
      <w:tcPr>
        <w:tcBorders>
          <w:insideH w:val="single" w:sz="6" w:space="0" w:color="2CDDBC" w:themeColor="accent4"/>
          <w:insideV w:val="single" w:sz="6" w:space="0" w:color="2CDDBC" w:themeColor="accent4"/>
        </w:tcBorders>
        <w:shd w:val="clear" w:color="auto" w:fill="95EED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90D2BF" w:themeColor="accent5"/>
        <w:left w:val="single" w:sz="8" w:space="0" w:color="90D2BF" w:themeColor="accent5"/>
        <w:bottom w:val="single" w:sz="8" w:space="0" w:color="90D2BF" w:themeColor="accent5"/>
        <w:right w:val="single" w:sz="8" w:space="0" w:color="90D2BF" w:themeColor="accent5"/>
        <w:insideH w:val="single" w:sz="8" w:space="0" w:color="90D2BF" w:themeColor="accent5"/>
        <w:insideV w:val="single" w:sz="8" w:space="0" w:color="90D2BF" w:themeColor="accent5"/>
      </w:tblBorders>
    </w:tblPr>
    <w:tcPr>
      <w:shd w:val="clear" w:color="auto" w:fill="E3F4EF" w:themeFill="accent5" w:themeFillTint="3F"/>
    </w:tcPr>
    <w:tblStylePr w:type="firstRow">
      <w:rPr>
        <w:b/>
        <w:bCs/>
        <w:color w:val="06041F" w:themeColor="text1"/>
      </w:rPr>
      <w:tblPr/>
      <w:tcPr>
        <w:shd w:val="clear" w:color="auto" w:fill="F4FAF8" w:themeFill="accent5"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E8F6F2" w:themeFill="accent5" w:themeFillTint="33"/>
      </w:tcPr>
    </w:tblStylePr>
    <w:tblStylePr w:type="band1Vert">
      <w:tblPr/>
      <w:tcPr>
        <w:shd w:val="clear" w:color="auto" w:fill="C7E8DE" w:themeFill="accent5" w:themeFillTint="7F"/>
      </w:tcPr>
    </w:tblStylePr>
    <w:tblStylePr w:type="band1Horz">
      <w:tblPr/>
      <w:tcPr>
        <w:tcBorders>
          <w:insideH w:val="single" w:sz="6" w:space="0" w:color="90D2BF" w:themeColor="accent5"/>
          <w:insideV w:val="single" w:sz="6" w:space="0" w:color="90D2BF" w:themeColor="accent5"/>
        </w:tcBorders>
        <w:shd w:val="clear" w:color="auto" w:fill="C7E8D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D1E9E4" w:themeColor="accent6"/>
        <w:left w:val="single" w:sz="8" w:space="0" w:color="D1E9E4" w:themeColor="accent6"/>
        <w:bottom w:val="single" w:sz="8" w:space="0" w:color="D1E9E4" w:themeColor="accent6"/>
        <w:right w:val="single" w:sz="8" w:space="0" w:color="D1E9E4" w:themeColor="accent6"/>
        <w:insideH w:val="single" w:sz="8" w:space="0" w:color="D1E9E4" w:themeColor="accent6"/>
        <w:insideV w:val="single" w:sz="8" w:space="0" w:color="D1E9E4" w:themeColor="accent6"/>
      </w:tblBorders>
    </w:tblPr>
    <w:tcPr>
      <w:shd w:val="clear" w:color="auto" w:fill="F3F9F8" w:themeFill="accent6" w:themeFillTint="3F"/>
    </w:tcPr>
    <w:tblStylePr w:type="firstRow">
      <w:rPr>
        <w:b/>
        <w:bCs/>
        <w:color w:val="06041F" w:themeColor="text1"/>
      </w:rPr>
      <w:tblPr/>
      <w:tcPr>
        <w:shd w:val="clear" w:color="auto" w:fill="FAFDFC" w:themeFill="accent6"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F5FAF9" w:themeFill="accent6" w:themeFillTint="33"/>
      </w:tcPr>
    </w:tblStylePr>
    <w:tblStylePr w:type="band1Vert">
      <w:tblPr/>
      <w:tcPr>
        <w:shd w:val="clear" w:color="auto" w:fill="E8F4F1" w:themeFill="accent6" w:themeFillTint="7F"/>
      </w:tcPr>
    </w:tblStylePr>
    <w:tblStylePr w:type="band1Horz">
      <w:tblPr/>
      <w:tcPr>
        <w:tcBorders>
          <w:insideH w:val="single" w:sz="6" w:space="0" w:color="D1E9E4" w:themeColor="accent6"/>
          <w:insideV w:val="single" w:sz="6" w:space="0" w:color="D1E9E4" w:themeColor="accent6"/>
        </w:tcBorders>
        <w:shd w:val="clear" w:color="auto" w:fill="E8F4F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D96F1"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6041F"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6041F"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6041F"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6041F"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A2DE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A2DE4" w:themeFill="text1" w:themeFillTint="7F"/>
      </w:tcPr>
    </w:tblStylePr>
  </w:style>
  <w:style w:type="table" w:styleId="MediumGrid3-Accent1">
    <w:name w:val="Medium Grid 3 Accent 1"/>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0D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B1F1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B1F1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B1F1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B1F1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C2A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C2A6" w:themeFill="accent1" w:themeFillTint="7F"/>
      </w:tcPr>
    </w:tblStylePr>
  </w:style>
  <w:style w:type="table" w:styleId="MediumGrid3-Accent2">
    <w:name w:val="Medium Grid 3 Accent 2"/>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E9E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78F7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78F7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78F7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78F7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ED3C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ED3C0" w:themeFill="accent2" w:themeFillTint="7F"/>
      </w:tcPr>
    </w:tblStylePr>
  </w:style>
  <w:style w:type="table" w:styleId="MediumGrid3-Accent3">
    <w:name w:val="Medium Grid 3 Accent 3"/>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F4E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CCA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CCA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CCA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CCA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E9D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E9D8" w:themeFill="accent3" w:themeFillTint="7F"/>
      </w:tcPr>
    </w:tblStylePr>
  </w:style>
  <w:style w:type="table" w:styleId="MediumGrid3-Accent4">
    <w:name w:val="Medium Grid 3 Accent 4"/>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F6E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CDDB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CDDB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DDB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DDB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EED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EEDD" w:themeFill="accent4" w:themeFillTint="7F"/>
      </w:tcPr>
    </w:tblStylePr>
  </w:style>
  <w:style w:type="table" w:styleId="MediumGrid3-Accent5">
    <w:name w:val="Medium Grid 3 Accent 5"/>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F4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0D2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0D2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0D2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0D2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E8D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E8DE" w:themeFill="accent5" w:themeFillTint="7F"/>
      </w:tcPr>
    </w:tblStylePr>
  </w:style>
  <w:style w:type="table" w:styleId="MediumGrid3-Accent6">
    <w:name w:val="Medium Grid 3 Accent 6"/>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9F8"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E9E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E9E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E9E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E9E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F4F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F4F1" w:themeFill="accent6" w:themeFillTint="7F"/>
      </w:tcPr>
    </w:tblStylePr>
  </w:style>
  <w:style w:type="table" w:styleId="MediumList1">
    <w:name w:val="Medium List 1"/>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06041F" w:themeColor="text1"/>
        <w:bottom w:val="single" w:sz="8" w:space="0" w:color="06041F" w:themeColor="text1"/>
      </w:tblBorders>
    </w:tblPr>
    <w:tblStylePr w:type="firstRow">
      <w:rPr>
        <w:rFonts w:asciiTheme="majorHAnsi" w:eastAsiaTheme="majorEastAsia" w:hAnsiTheme="majorHAnsi" w:cstheme="majorBidi"/>
      </w:rPr>
      <w:tblPr/>
      <w:tcPr>
        <w:tcBorders>
          <w:top w:val="nil"/>
          <w:bottom w:val="single" w:sz="8" w:space="0" w:color="06041F" w:themeColor="text1"/>
        </w:tcBorders>
      </w:tcPr>
    </w:tblStylePr>
    <w:tblStylePr w:type="lastRow">
      <w:rPr>
        <w:b/>
        <w:bCs/>
        <w:color w:val="06041F" w:themeColor="text2"/>
      </w:rPr>
      <w:tblPr/>
      <w:tcPr>
        <w:tcBorders>
          <w:top w:val="single" w:sz="8" w:space="0" w:color="06041F" w:themeColor="text1"/>
          <w:bottom w:val="single" w:sz="8" w:space="0" w:color="06041F" w:themeColor="text1"/>
        </w:tcBorders>
      </w:tcPr>
    </w:tblStylePr>
    <w:tblStylePr w:type="firstCol">
      <w:rPr>
        <w:b/>
        <w:bCs/>
      </w:rPr>
    </w:tblStylePr>
    <w:tblStylePr w:type="lastCol">
      <w:rPr>
        <w:b/>
        <w:bCs/>
      </w:rPr>
      <w:tblPr/>
      <w:tcPr>
        <w:tcBorders>
          <w:top w:val="single" w:sz="8" w:space="0" w:color="06041F" w:themeColor="text1"/>
          <w:bottom w:val="single" w:sz="8" w:space="0" w:color="06041F" w:themeColor="text1"/>
        </w:tcBorders>
      </w:tcPr>
    </w:tblStylePr>
    <w:tblStylePr w:type="band1Vert">
      <w:tblPr/>
      <w:tcPr>
        <w:shd w:val="clear" w:color="auto" w:fill="9D96F1" w:themeFill="text1" w:themeFillTint="3F"/>
      </w:tcPr>
    </w:tblStylePr>
    <w:tblStylePr w:type="band1Horz">
      <w:tblPr/>
      <w:tcPr>
        <w:shd w:val="clear" w:color="auto" w:fill="9D96F1" w:themeFill="text1" w:themeFillTint="3F"/>
      </w:tcPr>
    </w:tblStylePr>
  </w:style>
  <w:style w:type="table" w:styleId="MediumList1-Accent1">
    <w:name w:val="Medium List 1 Accent 1"/>
    <w:basedOn w:val="TableNormal"/>
    <w:uiPriority w:val="65"/>
    <w:rsid w:val="0057024F"/>
    <w:pPr>
      <w:spacing w:after="0" w:line="240" w:lineRule="auto"/>
    </w:pPr>
    <w:rPr>
      <w:color w:val="06041F" w:themeColor="text1"/>
    </w:rPr>
    <w:tblPr>
      <w:tblStyleRowBandSize w:val="1"/>
      <w:tblStyleColBandSize w:val="1"/>
      <w:tblBorders>
        <w:top w:val="single" w:sz="8" w:space="0" w:color="0B1F1A" w:themeColor="accent1"/>
        <w:bottom w:val="single" w:sz="8" w:space="0" w:color="0B1F1A" w:themeColor="accent1"/>
      </w:tblBorders>
    </w:tblPr>
    <w:tblStylePr w:type="firstRow">
      <w:rPr>
        <w:rFonts w:asciiTheme="majorHAnsi" w:eastAsiaTheme="majorEastAsia" w:hAnsiTheme="majorHAnsi" w:cstheme="majorBidi"/>
      </w:rPr>
      <w:tblPr/>
      <w:tcPr>
        <w:tcBorders>
          <w:top w:val="nil"/>
          <w:bottom w:val="single" w:sz="8" w:space="0" w:color="0B1F1A" w:themeColor="accent1"/>
        </w:tcBorders>
      </w:tcPr>
    </w:tblStylePr>
    <w:tblStylePr w:type="lastRow">
      <w:rPr>
        <w:b/>
        <w:bCs/>
        <w:color w:val="06041F" w:themeColor="text2"/>
      </w:rPr>
      <w:tblPr/>
      <w:tcPr>
        <w:tcBorders>
          <w:top w:val="single" w:sz="8" w:space="0" w:color="0B1F1A" w:themeColor="accent1"/>
          <w:bottom w:val="single" w:sz="8" w:space="0" w:color="0B1F1A" w:themeColor="accent1"/>
        </w:tcBorders>
      </w:tcPr>
    </w:tblStylePr>
    <w:tblStylePr w:type="firstCol">
      <w:rPr>
        <w:b/>
        <w:bCs/>
      </w:rPr>
    </w:tblStylePr>
    <w:tblStylePr w:type="lastCol">
      <w:rPr>
        <w:b/>
        <w:bCs/>
      </w:rPr>
      <w:tblPr/>
      <w:tcPr>
        <w:tcBorders>
          <w:top w:val="single" w:sz="8" w:space="0" w:color="0B1F1A" w:themeColor="accent1"/>
          <w:bottom w:val="single" w:sz="8" w:space="0" w:color="0B1F1A" w:themeColor="accent1"/>
        </w:tcBorders>
      </w:tcPr>
    </w:tblStylePr>
    <w:tblStylePr w:type="band1Vert">
      <w:tblPr/>
      <w:tcPr>
        <w:shd w:val="clear" w:color="auto" w:fill="A9E0D2" w:themeFill="accent1" w:themeFillTint="3F"/>
      </w:tcPr>
    </w:tblStylePr>
    <w:tblStylePr w:type="band1Horz">
      <w:tblPr/>
      <w:tcPr>
        <w:shd w:val="clear" w:color="auto" w:fill="A9E0D2" w:themeFill="accent1" w:themeFillTint="3F"/>
      </w:tcPr>
    </w:tblStylePr>
  </w:style>
  <w:style w:type="table" w:styleId="MediumList1-Accent2">
    <w:name w:val="Medium List 1 Accent 2"/>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378F77" w:themeColor="accent2"/>
        <w:bottom w:val="single" w:sz="8" w:space="0" w:color="378F77" w:themeColor="accent2"/>
      </w:tblBorders>
    </w:tblPr>
    <w:tblStylePr w:type="firstRow">
      <w:rPr>
        <w:rFonts w:asciiTheme="majorHAnsi" w:eastAsiaTheme="majorEastAsia" w:hAnsiTheme="majorHAnsi" w:cstheme="majorBidi"/>
      </w:rPr>
      <w:tblPr/>
      <w:tcPr>
        <w:tcBorders>
          <w:top w:val="nil"/>
          <w:bottom w:val="single" w:sz="8" w:space="0" w:color="378F77" w:themeColor="accent2"/>
        </w:tcBorders>
      </w:tcPr>
    </w:tblStylePr>
    <w:tblStylePr w:type="lastRow">
      <w:rPr>
        <w:b/>
        <w:bCs/>
        <w:color w:val="06041F" w:themeColor="text2"/>
      </w:rPr>
      <w:tblPr/>
      <w:tcPr>
        <w:tcBorders>
          <w:top w:val="single" w:sz="8" w:space="0" w:color="378F77" w:themeColor="accent2"/>
          <w:bottom w:val="single" w:sz="8" w:space="0" w:color="378F77" w:themeColor="accent2"/>
        </w:tcBorders>
      </w:tcPr>
    </w:tblStylePr>
    <w:tblStylePr w:type="firstCol">
      <w:rPr>
        <w:b/>
        <w:bCs/>
      </w:rPr>
    </w:tblStylePr>
    <w:tblStylePr w:type="lastCol">
      <w:rPr>
        <w:b/>
        <w:bCs/>
      </w:rPr>
      <w:tblPr/>
      <w:tcPr>
        <w:tcBorders>
          <w:top w:val="single" w:sz="8" w:space="0" w:color="378F77" w:themeColor="accent2"/>
          <w:bottom w:val="single" w:sz="8" w:space="0" w:color="378F77" w:themeColor="accent2"/>
        </w:tcBorders>
      </w:tcPr>
    </w:tblStylePr>
    <w:tblStylePr w:type="band1Vert">
      <w:tblPr/>
      <w:tcPr>
        <w:shd w:val="clear" w:color="auto" w:fill="C7E9E0" w:themeFill="accent2" w:themeFillTint="3F"/>
      </w:tcPr>
    </w:tblStylePr>
    <w:tblStylePr w:type="band1Horz">
      <w:tblPr/>
      <w:tcPr>
        <w:shd w:val="clear" w:color="auto" w:fill="C7E9E0" w:themeFill="accent2" w:themeFillTint="3F"/>
      </w:tcPr>
    </w:tblStylePr>
  </w:style>
  <w:style w:type="table" w:styleId="MediumList1-Accent3">
    <w:name w:val="Medium List 1 Accent 3"/>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29CCAD" w:themeColor="accent3"/>
        <w:bottom w:val="single" w:sz="8" w:space="0" w:color="29CCAD" w:themeColor="accent3"/>
      </w:tblBorders>
    </w:tblPr>
    <w:tblStylePr w:type="firstRow">
      <w:rPr>
        <w:rFonts w:asciiTheme="majorHAnsi" w:eastAsiaTheme="majorEastAsia" w:hAnsiTheme="majorHAnsi" w:cstheme="majorBidi"/>
      </w:rPr>
      <w:tblPr/>
      <w:tcPr>
        <w:tcBorders>
          <w:top w:val="nil"/>
          <w:bottom w:val="single" w:sz="8" w:space="0" w:color="29CCAD" w:themeColor="accent3"/>
        </w:tcBorders>
      </w:tcPr>
    </w:tblStylePr>
    <w:tblStylePr w:type="lastRow">
      <w:rPr>
        <w:b/>
        <w:bCs/>
        <w:color w:val="06041F" w:themeColor="text2"/>
      </w:rPr>
      <w:tblPr/>
      <w:tcPr>
        <w:tcBorders>
          <w:top w:val="single" w:sz="8" w:space="0" w:color="29CCAD" w:themeColor="accent3"/>
          <w:bottom w:val="single" w:sz="8" w:space="0" w:color="29CCAD" w:themeColor="accent3"/>
        </w:tcBorders>
      </w:tcPr>
    </w:tblStylePr>
    <w:tblStylePr w:type="firstCol">
      <w:rPr>
        <w:b/>
        <w:bCs/>
      </w:rPr>
    </w:tblStylePr>
    <w:tblStylePr w:type="lastCol">
      <w:rPr>
        <w:b/>
        <w:bCs/>
      </w:rPr>
      <w:tblPr/>
      <w:tcPr>
        <w:tcBorders>
          <w:top w:val="single" w:sz="8" w:space="0" w:color="29CCAD" w:themeColor="accent3"/>
          <w:bottom w:val="single" w:sz="8" w:space="0" w:color="29CCAD" w:themeColor="accent3"/>
        </w:tcBorders>
      </w:tcPr>
    </w:tblStylePr>
    <w:tblStylePr w:type="band1Vert">
      <w:tblPr/>
      <w:tcPr>
        <w:shd w:val="clear" w:color="auto" w:fill="C8F4EB" w:themeFill="accent3" w:themeFillTint="3F"/>
      </w:tcPr>
    </w:tblStylePr>
    <w:tblStylePr w:type="band1Horz">
      <w:tblPr/>
      <w:tcPr>
        <w:shd w:val="clear" w:color="auto" w:fill="C8F4EB" w:themeFill="accent3" w:themeFillTint="3F"/>
      </w:tcPr>
    </w:tblStylePr>
  </w:style>
  <w:style w:type="table" w:styleId="MediumList1-Accent4">
    <w:name w:val="Medium List 1 Accent 4"/>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2CDDBC" w:themeColor="accent4"/>
        <w:bottom w:val="single" w:sz="8" w:space="0" w:color="2CDDBC" w:themeColor="accent4"/>
      </w:tblBorders>
    </w:tblPr>
    <w:tblStylePr w:type="firstRow">
      <w:rPr>
        <w:rFonts w:asciiTheme="majorHAnsi" w:eastAsiaTheme="majorEastAsia" w:hAnsiTheme="majorHAnsi" w:cstheme="majorBidi"/>
      </w:rPr>
      <w:tblPr/>
      <w:tcPr>
        <w:tcBorders>
          <w:top w:val="nil"/>
          <w:bottom w:val="single" w:sz="8" w:space="0" w:color="2CDDBC" w:themeColor="accent4"/>
        </w:tcBorders>
      </w:tcPr>
    </w:tblStylePr>
    <w:tblStylePr w:type="lastRow">
      <w:rPr>
        <w:b/>
        <w:bCs/>
        <w:color w:val="06041F" w:themeColor="text2"/>
      </w:rPr>
      <w:tblPr/>
      <w:tcPr>
        <w:tcBorders>
          <w:top w:val="single" w:sz="8" w:space="0" w:color="2CDDBC" w:themeColor="accent4"/>
          <w:bottom w:val="single" w:sz="8" w:space="0" w:color="2CDDBC" w:themeColor="accent4"/>
        </w:tcBorders>
      </w:tcPr>
    </w:tblStylePr>
    <w:tblStylePr w:type="firstCol">
      <w:rPr>
        <w:b/>
        <w:bCs/>
      </w:rPr>
    </w:tblStylePr>
    <w:tblStylePr w:type="lastCol">
      <w:rPr>
        <w:b/>
        <w:bCs/>
      </w:rPr>
      <w:tblPr/>
      <w:tcPr>
        <w:tcBorders>
          <w:top w:val="single" w:sz="8" w:space="0" w:color="2CDDBC" w:themeColor="accent4"/>
          <w:bottom w:val="single" w:sz="8" w:space="0" w:color="2CDDBC" w:themeColor="accent4"/>
        </w:tcBorders>
      </w:tcPr>
    </w:tblStylePr>
    <w:tblStylePr w:type="band1Vert">
      <w:tblPr/>
      <w:tcPr>
        <w:shd w:val="clear" w:color="auto" w:fill="CAF6EE" w:themeFill="accent4" w:themeFillTint="3F"/>
      </w:tcPr>
    </w:tblStylePr>
    <w:tblStylePr w:type="band1Horz">
      <w:tblPr/>
      <w:tcPr>
        <w:shd w:val="clear" w:color="auto" w:fill="CAF6EE" w:themeFill="accent4" w:themeFillTint="3F"/>
      </w:tcPr>
    </w:tblStylePr>
  </w:style>
  <w:style w:type="table" w:styleId="MediumList1-Accent5">
    <w:name w:val="Medium List 1 Accent 5"/>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90D2BF" w:themeColor="accent5"/>
        <w:bottom w:val="single" w:sz="8" w:space="0" w:color="90D2BF" w:themeColor="accent5"/>
      </w:tblBorders>
    </w:tblPr>
    <w:tblStylePr w:type="firstRow">
      <w:rPr>
        <w:rFonts w:asciiTheme="majorHAnsi" w:eastAsiaTheme="majorEastAsia" w:hAnsiTheme="majorHAnsi" w:cstheme="majorBidi"/>
      </w:rPr>
      <w:tblPr/>
      <w:tcPr>
        <w:tcBorders>
          <w:top w:val="nil"/>
          <w:bottom w:val="single" w:sz="8" w:space="0" w:color="90D2BF" w:themeColor="accent5"/>
        </w:tcBorders>
      </w:tcPr>
    </w:tblStylePr>
    <w:tblStylePr w:type="lastRow">
      <w:rPr>
        <w:b/>
        <w:bCs/>
        <w:color w:val="06041F" w:themeColor="text2"/>
      </w:rPr>
      <w:tblPr/>
      <w:tcPr>
        <w:tcBorders>
          <w:top w:val="single" w:sz="8" w:space="0" w:color="90D2BF" w:themeColor="accent5"/>
          <w:bottom w:val="single" w:sz="8" w:space="0" w:color="90D2BF" w:themeColor="accent5"/>
        </w:tcBorders>
      </w:tcPr>
    </w:tblStylePr>
    <w:tblStylePr w:type="firstCol">
      <w:rPr>
        <w:b/>
        <w:bCs/>
      </w:rPr>
    </w:tblStylePr>
    <w:tblStylePr w:type="lastCol">
      <w:rPr>
        <w:b/>
        <w:bCs/>
      </w:rPr>
      <w:tblPr/>
      <w:tcPr>
        <w:tcBorders>
          <w:top w:val="single" w:sz="8" w:space="0" w:color="90D2BF" w:themeColor="accent5"/>
          <w:bottom w:val="single" w:sz="8" w:space="0" w:color="90D2BF" w:themeColor="accent5"/>
        </w:tcBorders>
      </w:tcPr>
    </w:tblStylePr>
    <w:tblStylePr w:type="band1Vert">
      <w:tblPr/>
      <w:tcPr>
        <w:shd w:val="clear" w:color="auto" w:fill="E3F4EF" w:themeFill="accent5" w:themeFillTint="3F"/>
      </w:tcPr>
    </w:tblStylePr>
    <w:tblStylePr w:type="band1Horz">
      <w:tblPr/>
      <w:tcPr>
        <w:shd w:val="clear" w:color="auto" w:fill="E3F4EF" w:themeFill="accent5" w:themeFillTint="3F"/>
      </w:tcPr>
    </w:tblStylePr>
  </w:style>
  <w:style w:type="table" w:styleId="MediumList1-Accent6">
    <w:name w:val="Medium List 1 Accent 6"/>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D1E9E4" w:themeColor="accent6"/>
        <w:bottom w:val="single" w:sz="8" w:space="0" w:color="D1E9E4" w:themeColor="accent6"/>
      </w:tblBorders>
    </w:tblPr>
    <w:tblStylePr w:type="firstRow">
      <w:rPr>
        <w:rFonts w:asciiTheme="majorHAnsi" w:eastAsiaTheme="majorEastAsia" w:hAnsiTheme="majorHAnsi" w:cstheme="majorBidi"/>
      </w:rPr>
      <w:tblPr/>
      <w:tcPr>
        <w:tcBorders>
          <w:top w:val="nil"/>
          <w:bottom w:val="single" w:sz="8" w:space="0" w:color="D1E9E4" w:themeColor="accent6"/>
        </w:tcBorders>
      </w:tcPr>
    </w:tblStylePr>
    <w:tblStylePr w:type="lastRow">
      <w:rPr>
        <w:b/>
        <w:bCs/>
        <w:color w:val="06041F" w:themeColor="text2"/>
      </w:rPr>
      <w:tblPr/>
      <w:tcPr>
        <w:tcBorders>
          <w:top w:val="single" w:sz="8" w:space="0" w:color="D1E9E4" w:themeColor="accent6"/>
          <w:bottom w:val="single" w:sz="8" w:space="0" w:color="D1E9E4" w:themeColor="accent6"/>
        </w:tcBorders>
      </w:tcPr>
    </w:tblStylePr>
    <w:tblStylePr w:type="firstCol">
      <w:rPr>
        <w:b/>
        <w:bCs/>
      </w:rPr>
    </w:tblStylePr>
    <w:tblStylePr w:type="lastCol">
      <w:rPr>
        <w:b/>
        <w:bCs/>
      </w:rPr>
      <w:tblPr/>
      <w:tcPr>
        <w:tcBorders>
          <w:top w:val="single" w:sz="8" w:space="0" w:color="D1E9E4" w:themeColor="accent6"/>
          <w:bottom w:val="single" w:sz="8" w:space="0" w:color="D1E9E4" w:themeColor="accent6"/>
        </w:tcBorders>
      </w:tcPr>
    </w:tblStylePr>
    <w:tblStylePr w:type="band1Vert">
      <w:tblPr/>
      <w:tcPr>
        <w:shd w:val="clear" w:color="auto" w:fill="F3F9F8" w:themeFill="accent6" w:themeFillTint="3F"/>
      </w:tcPr>
    </w:tblStylePr>
    <w:tblStylePr w:type="band1Horz">
      <w:tblPr/>
      <w:tcPr>
        <w:shd w:val="clear" w:color="auto" w:fill="F3F9F8" w:themeFill="accent6" w:themeFillTint="3F"/>
      </w:tcPr>
    </w:tblStylePr>
  </w:style>
  <w:style w:type="table" w:styleId="MediumList2">
    <w:name w:val="Medium List 2"/>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06041F" w:themeColor="text1"/>
        <w:left w:val="single" w:sz="8" w:space="0" w:color="06041F" w:themeColor="text1"/>
        <w:bottom w:val="single" w:sz="8" w:space="0" w:color="06041F" w:themeColor="text1"/>
        <w:right w:val="single" w:sz="8" w:space="0" w:color="06041F" w:themeColor="text1"/>
      </w:tblBorders>
    </w:tblPr>
    <w:tblStylePr w:type="firstRow">
      <w:rPr>
        <w:sz w:val="24"/>
        <w:szCs w:val="24"/>
      </w:rPr>
      <w:tblPr/>
      <w:tcPr>
        <w:tcBorders>
          <w:top w:val="nil"/>
          <w:left w:val="nil"/>
          <w:bottom w:val="single" w:sz="24" w:space="0" w:color="06041F"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6041F" w:themeColor="text1"/>
          <w:insideH w:val="nil"/>
          <w:insideV w:val="nil"/>
        </w:tcBorders>
        <w:shd w:val="clear" w:color="auto" w:fill="FFFFFF" w:themeFill="background1"/>
      </w:tcPr>
    </w:tblStylePr>
    <w:tblStylePr w:type="lastCol">
      <w:tblPr/>
      <w:tcPr>
        <w:tcBorders>
          <w:top w:val="nil"/>
          <w:left w:val="single" w:sz="8" w:space="0" w:color="06041F"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D96F1" w:themeFill="text1" w:themeFillTint="3F"/>
      </w:tcPr>
    </w:tblStylePr>
    <w:tblStylePr w:type="band1Horz">
      <w:tblPr/>
      <w:tcPr>
        <w:tcBorders>
          <w:top w:val="nil"/>
          <w:bottom w:val="nil"/>
          <w:insideH w:val="nil"/>
          <w:insideV w:val="nil"/>
        </w:tcBorders>
        <w:shd w:val="clear" w:color="auto" w:fill="9D96F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0B1F1A" w:themeColor="accent1"/>
        <w:left w:val="single" w:sz="8" w:space="0" w:color="0B1F1A" w:themeColor="accent1"/>
        <w:bottom w:val="single" w:sz="8" w:space="0" w:color="0B1F1A" w:themeColor="accent1"/>
        <w:right w:val="single" w:sz="8" w:space="0" w:color="0B1F1A" w:themeColor="accent1"/>
      </w:tblBorders>
    </w:tblPr>
    <w:tblStylePr w:type="firstRow">
      <w:rPr>
        <w:sz w:val="24"/>
        <w:szCs w:val="24"/>
      </w:rPr>
      <w:tblPr/>
      <w:tcPr>
        <w:tcBorders>
          <w:top w:val="nil"/>
          <w:left w:val="nil"/>
          <w:bottom w:val="single" w:sz="24" w:space="0" w:color="0B1F1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B1F1A" w:themeColor="accent1"/>
          <w:insideH w:val="nil"/>
          <w:insideV w:val="nil"/>
        </w:tcBorders>
        <w:shd w:val="clear" w:color="auto" w:fill="FFFFFF" w:themeFill="background1"/>
      </w:tcPr>
    </w:tblStylePr>
    <w:tblStylePr w:type="lastCol">
      <w:tblPr/>
      <w:tcPr>
        <w:tcBorders>
          <w:top w:val="nil"/>
          <w:left w:val="single" w:sz="8" w:space="0" w:color="0B1F1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0D2" w:themeFill="accent1" w:themeFillTint="3F"/>
      </w:tcPr>
    </w:tblStylePr>
    <w:tblStylePr w:type="band1Horz">
      <w:tblPr/>
      <w:tcPr>
        <w:tcBorders>
          <w:top w:val="nil"/>
          <w:bottom w:val="nil"/>
          <w:insideH w:val="nil"/>
          <w:insideV w:val="nil"/>
        </w:tcBorders>
        <w:shd w:val="clear" w:color="auto" w:fill="A9E0D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378F77" w:themeColor="accent2"/>
        <w:left w:val="single" w:sz="8" w:space="0" w:color="378F77" w:themeColor="accent2"/>
        <w:bottom w:val="single" w:sz="8" w:space="0" w:color="378F77" w:themeColor="accent2"/>
        <w:right w:val="single" w:sz="8" w:space="0" w:color="378F77" w:themeColor="accent2"/>
      </w:tblBorders>
    </w:tblPr>
    <w:tblStylePr w:type="firstRow">
      <w:rPr>
        <w:sz w:val="24"/>
        <w:szCs w:val="24"/>
      </w:rPr>
      <w:tblPr/>
      <w:tcPr>
        <w:tcBorders>
          <w:top w:val="nil"/>
          <w:left w:val="nil"/>
          <w:bottom w:val="single" w:sz="24" w:space="0" w:color="378F7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78F77" w:themeColor="accent2"/>
          <w:insideH w:val="nil"/>
          <w:insideV w:val="nil"/>
        </w:tcBorders>
        <w:shd w:val="clear" w:color="auto" w:fill="FFFFFF" w:themeFill="background1"/>
      </w:tcPr>
    </w:tblStylePr>
    <w:tblStylePr w:type="lastCol">
      <w:tblPr/>
      <w:tcPr>
        <w:tcBorders>
          <w:top w:val="nil"/>
          <w:left w:val="single" w:sz="8" w:space="0" w:color="378F7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9E0" w:themeFill="accent2" w:themeFillTint="3F"/>
      </w:tcPr>
    </w:tblStylePr>
    <w:tblStylePr w:type="band1Horz">
      <w:tblPr/>
      <w:tcPr>
        <w:tcBorders>
          <w:top w:val="nil"/>
          <w:bottom w:val="nil"/>
          <w:insideH w:val="nil"/>
          <w:insideV w:val="nil"/>
        </w:tcBorders>
        <w:shd w:val="clear" w:color="auto" w:fill="C7E9E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29CCAD" w:themeColor="accent3"/>
        <w:left w:val="single" w:sz="8" w:space="0" w:color="29CCAD" w:themeColor="accent3"/>
        <w:bottom w:val="single" w:sz="8" w:space="0" w:color="29CCAD" w:themeColor="accent3"/>
        <w:right w:val="single" w:sz="8" w:space="0" w:color="29CCAD" w:themeColor="accent3"/>
      </w:tblBorders>
    </w:tblPr>
    <w:tblStylePr w:type="firstRow">
      <w:rPr>
        <w:sz w:val="24"/>
        <w:szCs w:val="24"/>
      </w:rPr>
      <w:tblPr/>
      <w:tcPr>
        <w:tcBorders>
          <w:top w:val="nil"/>
          <w:left w:val="nil"/>
          <w:bottom w:val="single" w:sz="24" w:space="0" w:color="29CCAD"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CCAD" w:themeColor="accent3"/>
          <w:insideH w:val="nil"/>
          <w:insideV w:val="nil"/>
        </w:tcBorders>
        <w:shd w:val="clear" w:color="auto" w:fill="FFFFFF" w:themeFill="background1"/>
      </w:tcPr>
    </w:tblStylePr>
    <w:tblStylePr w:type="lastCol">
      <w:tblPr/>
      <w:tcPr>
        <w:tcBorders>
          <w:top w:val="nil"/>
          <w:left w:val="single" w:sz="8" w:space="0" w:color="29CCA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F4EB" w:themeFill="accent3" w:themeFillTint="3F"/>
      </w:tcPr>
    </w:tblStylePr>
    <w:tblStylePr w:type="band1Horz">
      <w:tblPr/>
      <w:tcPr>
        <w:tcBorders>
          <w:top w:val="nil"/>
          <w:bottom w:val="nil"/>
          <w:insideH w:val="nil"/>
          <w:insideV w:val="nil"/>
        </w:tcBorders>
        <w:shd w:val="clear" w:color="auto" w:fill="C8F4E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2CDDBC" w:themeColor="accent4"/>
        <w:left w:val="single" w:sz="8" w:space="0" w:color="2CDDBC" w:themeColor="accent4"/>
        <w:bottom w:val="single" w:sz="8" w:space="0" w:color="2CDDBC" w:themeColor="accent4"/>
        <w:right w:val="single" w:sz="8" w:space="0" w:color="2CDDBC" w:themeColor="accent4"/>
      </w:tblBorders>
    </w:tblPr>
    <w:tblStylePr w:type="firstRow">
      <w:rPr>
        <w:sz w:val="24"/>
        <w:szCs w:val="24"/>
      </w:rPr>
      <w:tblPr/>
      <w:tcPr>
        <w:tcBorders>
          <w:top w:val="nil"/>
          <w:left w:val="nil"/>
          <w:bottom w:val="single" w:sz="24" w:space="0" w:color="2CDDB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DDBC" w:themeColor="accent4"/>
          <w:insideH w:val="nil"/>
          <w:insideV w:val="nil"/>
        </w:tcBorders>
        <w:shd w:val="clear" w:color="auto" w:fill="FFFFFF" w:themeFill="background1"/>
      </w:tcPr>
    </w:tblStylePr>
    <w:tblStylePr w:type="lastCol">
      <w:tblPr/>
      <w:tcPr>
        <w:tcBorders>
          <w:top w:val="nil"/>
          <w:left w:val="single" w:sz="8" w:space="0" w:color="2CDDB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F6EE" w:themeFill="accent4" w:themeFillTint="3F"/>
      </w:tcPr>
    </w:tblStylePr>
    <w:tblStylePr w:type="band1Horz">
      <w:tblPr/>
      <w:tcPr>
        <w:tcBorders>
          <w:top w:val="nil"/>
          <w:bottom w:val="nil"/>
          <w:insideH w:val="nil"/>
          <w:insideV w:val="nil"/>
        </w:tcBorders>
        <w:shd w:val="clear" w:color="auto" w:fill="CAF6E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90D2BF" w:themeColor="accent5"/>
        <w:left w:val="single" w:sz="8" w:space="0" w:color="90D2BF" w:themeColor="accent5"/>
        <w:bottom w:val="single" w:sz="8" w:space="0" w:color="90D2BF" w:themeColor="accent5"/>
        <w:right w:val="single" w:sz="8" w:space="0" w:color="90D2BF" w:themeColor="accent5"/>
      </w:tblBorders>
    </w:tblPr>
    <w:tblStylePr w:type="firstRow">
      <w:rPr>
        <w:sz w:val="24"/>
        <w:szCs w:val="24"/>
      </w:rPr>
      <w:tblPr/>
      <w:tcPr>
        <w:tcBorders>
          <w:top w:val="nil"/>
          <w:left w:val="nil"/>
          <w:bottom w:val="single" w:sz="24" w:space="0" w:color="90D2B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0D2BF" w:themeColor="accent5"/>
          <w:insideH w:val="nil"/>
          <w:insideV w:val="nil"/>
        </w:tcBorders>
        <w:shd w:val="clear" w:color="auto" w:fill="FFFFFF" w:themeFill="background1"/>
      </w:tcPr>
    </w:tblStylePr>
    <w:tblStylePr w:type="lastCol">
      <w:tblPr/>
      <w:tcPr>
        <w:tcBorders>
          <w:top w:val="nil"/>
          <w:left w:val="single" w:sz="8" w:space="0" w:color="90D2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F4EF" w:themeFill="accent5" w:themeFillTint="3F"/>
      </w:tcPr>
    </w:tblStylePr>
    <w:tblStylePr w:type="band1Horz">
      <w:tblPr/>
      <w:tcPr>
        <w:tcBorders>
          <w:top w:val="nil"/>
          <w:bottom w:val="nil"/>
          <w:insideH w:val="nil"/>
          <w:insideV w:val="nil"/>
        </w:tcBorders>
        <w:shd w:val="clear" w:color="auto" w:fill="E3F4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D1E9E4" w:themeColor="accent6"/>
        <w:left w:val="single" w:sz="8" w:space="0" w:color="D1E9E4" w:themeColor="accent6"/>
        <w:bottom w:val="single" w:sz="8" w:space="0" w:color="D1E9E4" w:themeColor="accent6"/>
        <w:right w:val="single" w:sz="8" w:space="0" w:color="D1E9E4" w:themeColor="accent6"/>
      </w:tblBorders>
    </w:tblPr>
    <w:tblStylePr w:type="firstRow">
      <w:rPr>
        <w:sz w:val="24"/>
        <w:szCs w:val="24"/>
      </w:rPr>
      <w:tblPr/>
      <w:tcPr>
        <w:tcBorders>
          <w:top w:val="nil"/>
          <w:left w:val="nil"/>
          <w:bottom w:val="single" w:sz="24" w:space="0" w:color="D1E9E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1E9E4" w:themeColor="accent6"/>
          <w:insideH w:val="nil"/>
          <w:insideV w:val="nil"/>
        </w:tcBorders>
        <w:shd w:val="clear" w:color="auto" w:fill="FFFFFF" w:themeFill="background1"/>
      </w:tcPr>
    </w:tblStylePr>
    <w:tblStylePr w:type="lastCol">
      <w:tblPr/>
      <w:tcPr>
        <w:tcBorders>
          <w:top w:val="nil"/>
          <w:left w:val="single" w:sz="8" w:space="0" w:color="D1E9E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9F8" w:themeFill="accent6" w:themeFillTint="3F"/>
      </w:tcPr>
    </w:tblStylePr>
    <w:tblStylePr w:type="band1Horz">
      <w:tblPr/>
      <w:tcPr>
        <w:tcBorders>
          <w:top w:val="nil"/>
          <w:bottom w:val="nil"/>
          <w:insideH w:val="nil"/>
          <w:insideV w:val="nil"/>
        </w:tcBorders>
        <w:shd w:val="clear" w:color="auto" w:fill="F3F9F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7024F"/>
    <w:pPr>
      <w:spacing w:after="0" w:line="240" w:lineRule="auto"/>
    </w:pPr>
    <w:tblPr>
      <w:tblStyleRowBandSize w:val="1"/>
      <w:tblStyleColBandSize w:val="1"/>
      <w:tblBorders>
        <w:top w:val="single" w:sz="8" w:space="0" w:color="1A1188" w:themeColor="text1" w:themeTint="BF"/>
        <w:left w:val="single" w:sz="8" w:space="0" w:color="1A1188" w:themeColor="text1" w:themeTint="BF"/>
        <w:bottom w:val="single" w:sz="8" w:space="0" w:color="1A1188" w:themeColor="text1" w:themeTint="BF"/>
        <w:right w:val="single" w:sz="8" w:space="0" w:color="1A1188" w:themeColor="text1" w:themeTint="BF"/>
        <w:insideH w:val="single" w:sz="8" w:space="0" w:color="1A1188" w:themeColor="text1" w:themeTint="BF"/>
      </w:tblBorders>
    </w:tblPr>
    <w:tblStylePr w:type="firstRow">
      <w:pPr>
        <w:spacing w:before="0" w:after="0" w:line="240" w:lineRule="auto"/>
      </w:pPr>
      <w:rPr>
        <w:b/>
        <w:bCs/>
        <w:color w:val="FFFFFF" w:themeColor="background1"/>
      </w:rPr>
      <w:tblPr/>
      <w:tcPr>
        <w:tcBorders>
          <w:top w:val="single" w:sz="8" w:space="0" w:color="1A1188" w:themeColor="text1" w:themeTint="BF"/>
          <w:left w:val="single" w:sz="8" w:space="0" w:color="1A1188" w:themeColor="text1" w:themeTint="BF"/>
          <w:bottom w:val="single" w:sz="8" w:space="0" w:color="1A1188" w:themeColor="text1" w:themeTint="BF"/>
          <w:right w:val="single" w:sz="8" w:space="0" w:color="1A1188" w:themeColor="text1" w:themeTint="BF"/>
          <w:insideH w:val="nil"/>
          <w:insideV w:val="nil"/>
        </w:tcBorders>
        <w:shd w:val="clear" w:color="auto" w:fill="06041F" w:themeFill="text1"/>
      </w:tcPr>
    </w:tblStylePr>
    <w:tblStylePr w:type="lastRow">
      <w:pPr>
        <w:spacing w:before="0" w:after="0" w:line="240" w:lineRule="auto"/>
      </w:pPr>
      <w:rPr>
        <w:b/>
        <w:bCs/>
      </w:rPr>
      <w:tblPr/>
      <w:tcPr>
        <w:tcBorders>
          <w:top w:val="double" w:sz="6" w:space="0" w:color="1A1188" w:themeColor="text1" w:themeTint="BF"/>
          <w:left w:val="single" w:sz="8" w:space="0" w:color="1A1188" w:themeColor="text1" w:themeTint="BF"/>
          <w:bottom w:val="single" w:sz="8" w:space="0" w:color="1A1188" w:themeColor="text1" w:themeTint="BF"/>
          <w:right w:val="single" w:sz="8" w:space="0" w:color="1A1188" w:themeColor="text1" w:themeTint="BF"/>
          <w:insideH w:val="nil"/>
          <w:insideV w:val="nil"/>
        </w:tcBorders>
      </w:tcPr>
    </w:tblStylePr>
    <w:tblStylePr w:type="firstCol">
      <w:rPr>
        <w:b/>
        <w:bCs/>
      </w:rPr>
    </w:tblStylePr>
    <w:tblStylePr w:type="lastCol">
      <w:rPr>
        <w:b/>
        <w:bCs/>
      </w:rPr>
    </w:tblStylePr>
    <w:tblStylePr w:type="band1Vert">
      <w:tblPr/>
      <w:tcPr>
        <w:shd w:val="clear" w:color="auto" w:fill="9D96F1" w:themeFill="text1" w:themeFillTint="3F"/>
      </w:tcPr>
    </w:tblStylePr>
    <w:tblStylePr w:type="band1Horz">
      <w:tblPr/>
      <w:tcPr>
        <w:tcBorders>
          <w:insideH w:val="nil"/>
          <w:insideV w:val="nil"/>
        </w:tcBorders>
        <w:shd w:val="clear" w:color="auto" w:fill="9D96F1"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7024F"/>
    <w:pPr>
      <w:spacing w:after="0" w:line="240" w:lineRule="auto"/>
    </w:pPr>
    <w:tblPr>
      <w:tblStyleRowBandSize w:val="1"/>
      <w:tblStyleColBandSize w:val="1"/>
      <w:tblBorders>
        <w:top w:val="single" w:sz="8" w:space="0" w:color="297562" w:themeColor="accent1" w:themeTint="BF"/>
        <w:left w:val="single" w:sz="8" w:space="0" w:color="297562" w:themeColor="accent1" w:themeTint="BF"/>
        <w:bottom w:val="single" w:sz="8" w:space="0" w:color="297562" w:themeColor="accent1" w:themeTint="BF"/>
        <w:right w:val="single" w:sz="8" w:space="0" w:color="297562" w:themeColor="accent1" w:themeTint="BF"/>
        <w:insideH w:val="single" w:sz="8" w:space="0" w:color="297562" w:themeColor="accent1" w:themeTint="BF"/>
      </w:tblBorders>
    </w:tblPr>
    <w:tblStylePr w:type="firstRow">
      <w:pPr>
        <w:spacing w:before="0" w:after="0" w:line="240" w:lineRule="auto"/>
      </w:pPr>
      <w:rPr>
        <w:b/>
        <w:bCs/>
        <w:color w:val="FFFFFF" w:themeColor="background1"/>
      </w:rPr>
      <w:tblPr/>
      <w:tcPr>
        <w:tcBorders>
          <w:top w:val="single" w:sz="8" w:space="0" w:color="297562" w:themeColor="accent1" w:themeTint="BF"/>
          <w:left w:val="single" w:sz="8" w:space="0" w:color="297562" w:themeColor="accent1" w:themeTint="BF"/>
          <w:bottom w:val="single" w:sz="8" w:space="0" w:color="297562" w:themeColor="accent1" w:themeTint="BF"/>
          <w:right w:val="single" w:sz="8" w:space="0" w:color="297562" w:themeColor="accent1" w:themeTint="BF"/>
          <w:insideH w:val="nil"/>
          <w:insideV w:val="nil"/>
        </w:tcBorders>
        <w:shd w:val="clear" w:color="auto" w:fill="0B1F1A" w:themeFill="accent1"/>
      </w:tcPr>
    </w:tblStylePr>
    <w:tblStylePr w:type="lastRow">
      <w:pPr>
        <w:spacing w:before="0" w:after="0" w:line="240" w:lineRule="auto"/>
      </w:pPr>
      <w:rPr>
        <w:b/>
        <w:bCs/>
      </w:rPr>
      <w:tblPr/>
      <w:tcPr>
        <w:tcBorders>
          <w:top w:val="double" w:sz="6" w:space="0" w:color="297562" w:themeColor="accent1" w:themeTint="BF"/>
          <w:left w:val="single" w:sz="8" w:space="0" w:color="297562" w:themeColor="accent1" w:themeTint="BF"/>
          <w:bottom w:val="single" w:sz="8" w:space="0" w:color="297562" w:themeColor="accent1" w:themeTint="BF"/>
          <w:right w:val="single" w:sz="8" w:space="0" w:color="297562" w:themeColor="accent1" w:themeTint="BF"/>
          <w:insideH w:val="nil"/>
          <w:insideV w:val="nil"/>
        </w:tcBorders>
      </w:tcPr>
    </w:tblStylePr>
    <w:tblStylePr w:type="firstCol">
      <w:rPr>
        <w:b/>
        <w:bCs/>
      </w:rPr>
    </w:tblStylePr>
    <w:tblStylePr w:type="lastCol">
      <w:rPr>
        <w:b/>
        <w:bCs/>
      </w:rPr>
    </w:tblStylePr>
    <w:tblStylePr w:type="band1Vert">
      <w:tblPr/>
      <w:tcPr>
        <w:shd w:val="clear" w:color="auto" w:fill="A9E0D2" w:themeFill="accent1" w:themeFillTint="3F"/>
      </w:tcPr>
    </w:tblStylePr>
    <w:tblStylePr w:type="band1Horz">
      <w:tblPr/>
      <w:tcPr>
        <w:tcBorders>
          <w:insideH w:val="nil"/>
          <w:insideV w:val="nil"/>
        </w:tcBorders>
        <w:shd w:val="clear" w:color="auto" w:fill="A9E0D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7024F"/>
    <w:pPr>
      <w:spacing w:after="0" w:line="240" w:lineRule="auto"/>
    </w:pPr>
    <w:tblPr>
      <w:tblStyleRowBandSize w:val="1"/>
      <w:tblStyleColBandSize w:val="1"/>
      <w:tblBorders>
        <w:top w:val="single" w:sz="8" w:space="0" w:color="56BEA1" w:themeColor="accent2" w:themeTint="BF"/>
        <w:left w:val="single" w:sz="8" w:space="0" w:color="56BEA1" w:themeColor="accent2" w:themeTint="BF"/>
        <w:bottom w:val="single" w:sz="8" w:space="0" w:color="56BEA1" w:themeColor="accent2" w:themeTint="BF"/>
        <w:right w:val="single" w:sz="8" w:space="0" w:color="56BEA1" w:themeColor="accent2" w:themeTint="BF"/>
        <w:insideH w:val="single" w:sz="8" w:space="0" w:color="56BEA1" w:themeColor="accent2" w:themeTint="BF"/>
      </w:tblBorders>
    </w:tblPr>
    <w:tblStylePr w:type="firstRow">
      <w:pPr>
        <w:spacing w:before="0" w:after="0" w:line="240" w:lineRule="auto"/>
      </w:pPr>
      <w:rPr>
        <w:b/>
        <w:bCs/>
        <w:color w:val="FFFFFF" w:themeColor="background1"/>
      </w:rPr>
      <w:tblPr/>
      <w:tcPr>
        <w:tcBorders>
          <w:top w:val="single" w:sz="8" w:space="0" w:color="56BEA1" w:themeColor="accent2" w:themeTint="BF"/>
          <w:left w:val="single" w:sz="8" w:space="0" w:color="56BEA1" w:themeColor="accent2" w:themeTint="BF"/>
          <w:bottom w:val="single" w:sz="8" w:space="0" w:color="56BEA1" w:themeColor="accent2" w:themeTint="BF"/>
          <w:right w:val="single" w:sz="8" w:space="0" w:color="56BEA1" w:themeColor="accent2" w:themeTint="BF"/>
          <w:insideH w:val="nil"/>
          <w:insideV w:val="nil"/>
        </w:tcBorders>
        <w:shd w:val="clear" w:color="auto" w:fill="378F77" w:themeFill="accent2"/>
      </w:tcPr>
    </w:tblStylePr>
    <w:tblStylePr w:type="lastRow">
      <w:pPr>
        <w:spacing w:before="0" w:after="0" w:line="240" w:lineRule="auto"/>
      </w:pPr>
      <w:rPr>
        <w:b/>
        <w:bCs/>
      </w:rPr>
      <w:tblPr/>
      <w:tcPr>
        <w:tcBorders>
          <w:top w:val="double" w:sz="6" w:space="0" w:color="56BEA1" w:themeColor="accent2" w:themeTint="BF"/>
          <w:left w:val="single" w:sz="8" w:space="0" w:color="56BEA1" w:themeColor="accent2" w:themeTint="BF"/>
          <w:bottom w:val="single" w:sz="8" w:space="0" w:color="56BEA1" w:themeColor="accent2" w:themeTint="BF"/>
          <w:right w:val="single" w:sz="8" w:space="0" w:color="56BEA1" w:themeColor="accent2" w:themeTint="BF"/>
          <w:insideH w:val="nil"/>
          <w:insideV w:val="nil"/>
        </w:tcBorders>
      </w:tcPr>
    </w:tblStylePr>
    <w:tblStylePr w:type="firstCol">
      <w:rPr>
        <w:b/>
        <w:bCs/>
      </w:rPr>
    </w:tblStylePr>
    <w:tblStylePr w:type="lastCol">
      <w:rPr>
        <w:b/>
        <w:bCs/>
      </w:rPr>
    </w:tblStylePr>
    <w:tblStylePr w:type="band1Vert">
      <w:tblPr/>
      <w:tcPr>
        <w:shd w:val="clear" w:color="auto" w:fill="C7E9E0" w:themeFill="accent2" w:themeFillTint="3F"/>
      </w:tcPr>
    </w:tblStylePr>
    <w:tblStylePr w:type="band1Horz">
      <w:tblPr/>
      <w:tcPr>
        <w:tcBorders>
          <w:insideH w:val="nil"/>
          <w:insideV w:val="nil"/>
        </w:tcBorders>
        <w:shd w:val="clear" w:color="auto" w:fill="C7E9E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7024F"/>
    <w:pPr>
      <w:spacing w:after="0" w:line="240" w:lineRule="auto"/>
    </w:pPr>
    <w:tblPr>
      <w:tblStyleRowBandSize w:val="1"/>
      <w:tblStyleColBandSize w:val="1"/>
      <w:tblBorders>
        <w:top w:val="single" w:sz="8" w:space="0" w:color="59DDC4" w:themeColor="accent3" w:themeTint="BF"/>
        <w:left w:val="single" w:sz="8" w:space="0" w:color="59DDC4" w:themeColor="accent3" w:themeTint="BF"/>
        <w:bottom w:val="single" w:sz="8" w:space="0" w:color="59DDC4" w:themeColor="accent3" w:themeTint="BF"/>
        <w:right w:val="single" w:sz="8" w:space="0" w:color="59DDC4" w:themeColor="accent3" w:themeTint="BF"/>
        <w:insideH w:val="single" w:sz="8" w:space="0" w:color="59DDC4" w:themeColor="accent3" w:themeTint="BF"/>
      </w:tblBorders>
    </w:tblPr>
    <w:tblStylePr w:type="firstRow">
      <w:pPr>
        <w:spacing w:before="0" w:after="0" w:line="240" w:lineRule="auto"/>
      </w:pPr>
      <w:rPr>
        <w:b/>
        <w:bCs/>
        <w:color w:val="FFFFFF" w:themeColor="background1"/>
      </w:rPr>
      <w:tblPr/>
      <w:tcPr>
        <w:tcBorders>
          <w:top w:val="single" w:sz="8" w:space="0" w:color="59DDC4" w:themeColor="accent3" w:themeTint="BF"/>
          <w:left w:val="single" w:sz="8" w:space="0" w:color="59DDC4" w:themeColor="accent3" w:themeTint="BF"/>
          <w:bottom w:val="single" w:sz="8" w:space="0" w:color="59DDC4" w:themeColor="accent3" w:themeTint="BF"/>
          <w:right w:val="single" w:sz="8" w:space="0" w:color="59DDC4" w:themeColor="accent3" w:themeTint="BF"/>
          <w:insideH w:val="nil"/>
          <w:insideV w:val="nil"/>
        </w:tcBorders>
        <w:shd w:val="clear" w:color="auto" w:fill="29CCAD" w:themeFill="accent3"/>
      </w:tcPr>
    </w:tblStylePr>
    <w:tblStylePr w:type="lastRow">
      <w:pPr>
        <w:spacing w:before="0" w:after="0" w:line="240" w:lineRule="auto"/>
      </w:pPr>
      <w:rPr>
        <w:b/>
        <w:bCs/>
      </w:rPr>
      <w:tblPr/>
      <w:tcPr>
        <w:tcBorders>
          <w:top w:val="double" w:sz="6" w:space="0" w:color="59DDC4" w:themeColor="accent3" w:themeTint="BF"/>
          <w:left w:val="single" w:sz="8" w:space="0" w:color="59DDC4" w:themeColor="accent3" w:themeTint="BF"/>
          <w:bottom w:val="single" w:sz="8" w:space="0" w:color="59DDC4" w:themeColor="accent3" w:themeTint="BF"/>
          <w:right w:val="single" w:sz="8" w:space="0" w:color="59DDC4" w:themeColor="accent3" w:themeTint="BF"/>
          <w:insideH w:val="nil"/>
          <w:insideV w:val="nil"/>
        </w:tcBorders>
      </w:tcPr>
    </w:tblStylePr>
    <w:tblStylePr w:type="firstCol">
      <w:rPr>
        <w:b/>
        <w:bCs/>
      </w:rPr>
    </w:tblStylePr>
    <w:tblStylePr w:type="lastCol">
      <w:rPr>
        <w:b/>
        <w:bCs/>
      </w:rPr>
    </w:tblStylePr>
    <w:tblStylePr w:type="band1Vert">
      <w:tblPr/>
      <w:tcPr>
        <w:shd w:val="clear" w:color="auto" w:fill="C8F4EB" w:themeFill="accent3" w:themeFillTint="3F"/>
      </w:tcPr>
    </w:tblStylePr>
    <w:tblStylePr w:type="band1Horz">
      <w:tblPr/>
      <w:tcPr>
        <w:tcBorders>
          <w:insideH w:val="nil"/>
          <w:insideV w:val="nil"/>
        </w:tcBorders>
        <w:shd w:val="clear" w:color="auto" w:fill="C8F4E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7024F"/>
    <w:pPr>
      <w:spacing w:after="0" w:line="240" w:lineRule="auto"/>
    </w:pPr>
    <w:tblPr>
      <w:tblStyleRowBandSize w:val="1"/>
      <w:tblStyleColBandSize w:val="1"/>
      <w:tblBorders>
        <w:top w:val="single" w:sz="8" w:space="0" w:color="60E5CC" w:themeColor="accent4" w:themeTint="BF"/>
        <w:left w:val="single" w:sz="8" w:space="0" w:color="60E5CC" w:themeColor="accent4" w:themeTint="BF"/>
        <w:bottom w:val="single" w:sz="8" w:space="0" w:color="60E5CC" w:themeColor="accent4" w:themeTint="BF"/>
        <w:right w:val="single" w:sz="8" w:space="0" w:color="60E5CC" w:themeColor="accent4" w:themeTint="BF"/>
        <w:insideH w:val="single" w:sz="8" w:space="0" w:color="60E5CC" w:themeColor="accent4" w:themeTint="BF"/>
      </w:tblBorders>
    </w:tblPr>
    <w:tblStylePr w:type="firstRow">
      <w:pPr>
        <w:spacing w:before="0" w:after="0" w:line="240" w:lineRule="auto"/>
      </w:pPr>
      <w:rPr>
        <w:b/>
        <w:bCs/>
        <w:color w:val="FFFFFF" w:themeColor="background1"/>
      </w:rPr>
      <w:tblPr/>
      <w:tcPr>
        <w:tcBorders>
          <w:top w:val="single" w:sz="8" w:space="0" w:color="60E5CC" w:themeColor="accent4" w:themeTint="BF"/>
          <w:left w:val="single" w:sz="8" w:space="0" w:color="60E5CC" w:themeColor="accent4" w:themeTint="BF"/>
          <w:bottom w:val="single" w:sz="8" w:space="0" w:color="60E5CC" w:themeColor="accent4" w:themeTint="BF"/>
          <w:right w:val="single" w:sz="8" w:space="0" w:color="60E5CC" w:themeColor="accent4" w:themeTint="BF"/>
          <w:insideH w:val="nil"/>
          <w:insideV w:val="nil"/>
        </w:tcBorders>
        <w:shd w:val="clear" w:color="auto" w:fill="2CDDBC" w:themeFill="accent4"/>
      </w:tcPr>
    </w:tblStylePr>
    <w:tblStylePr w:type="lastRow">
      <w:pPr>
        <w:spacing w:before="0" w:after="0" w:line="240" w:lineRule="auto"/>
      </w:pPr>
      <w:rPr>
        <w:b/>
        <w:bCs/>
      </w:rPr>
      <w:tblPr/>
      <w:tcPr>
        <w:tcBorders>
          <w:top w:val="double" w:sz="6" w:space="0" w:color="60E5CC" w:themeColor="accent4" w:themeTint="BF"/>
          <w:left w:val="single" w:sz="8" w:space="0" w:color="60E5CC" w:themeColor="accent4" w:themeTint="BF"/>
          <w:bottom w:val="single" w:sz="8" w:space="0" w:color="60E5CC" w:themeColor="accent4" w:themeTint="BF"/>
          <w:right w:val="single" w:sz="8" w:space="0" w:color="60E5CC" w:themeColor="accent4" w:themeTint="BF"/>
          <w:insideH w:val="nil"/>
          <w:insideV w:val="nil"/>
        </w:tcBorders>
      </w:tcPr>
    </w:tblStylePr>
    <w:tblStylePr w:type="firstCol">
      <w:rPr>
        <w:b/>
        <w:bCs/>
      </w:rPr>
    </w:tblStylePr>
    <w:tblStylePr w:type="lastCol">
      <w:rPr>
        <w:b/>
        <w:bCs/>
      </w:rPr>
    </w:tblStylePr>
    <w:tblStylePr w:type="band1Vert">
      <w:tblPr/>
      <w:tcPr>
        <w:shd w:val="clear" w:color="auto" w:fill="CAF6EE" w:themeFill="accent4" w:themeFillTint="3F"/>
      </w:tcPr>
    </w:tblStylePr>
    <w:tblStylePr w:type="band1Horz">
      <w:tblPr/>
      <w:tcPr>
        <w:tcBorders>
          <w:insideH w:val="nil"/>
          <w:insideV w:val="nil"/>
        </w:tcBorders>
        <w:shd w:val="clear" w:color="auto" w:fill="CAF6E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7024F"/>
    <w:pPr>
      <w:spacing w:after="0" w:line="240" w:lineRule="auto"/>
    </w:pPr>
    <w:tblPr>
      <w:tblStyleRowBandSize w:val="1"/>
      <w:tblStyleColBandSize w:val="1"/>
      <w:tblBorders>
        <w:top w:val="single" w:sz="8" w:space="0" w:color="ABDDCE" w:themeColor="accent5" w:themeTint="BF"/>
        <w:left w:val="single" w:sz="8" w:space="0" w:color="ABDDCE" w:themeColor="accent5" w:themeTint="BF"/>
        <w:bottom w:val="single" w:sz="8" w:space="0" w:color="ABDDCE" w:themeColor="accent5" w:themeTint="BF"/>
        <w:right w:val="single" w:sz="8" w:space="0" w:color="ABDDCE" w:themeColor="accent5" w:themeTint="BF"/>
        <w:insideH w:val="single" w:sz="8" w:space="0" w:color="ABDDCE" w:themeColor="accent5" w:themeTint="BF"/>
      </w:tblBorders>
    </w:tblPr>
    <w:tblStylePr w:type="firstRow">
      <w:pPr>
        <w:spacing w:before="0" w:after="0" w:line="240" w:lineRule="auto"/>
      </w:pPr>
      <w:rPr>
        <w:b/>
        <w:bCs/>
        <w:color w:val="FFFFFF" w:themeColor="background1"/>
      </w:rPr>
      <w:tblPr/>
      <w:tcPr>
        <w:tcBorders>
          <w:top w:val="single" w:sz="8" w:space="0" w:color="ABDDCE" w:themeColor="accent5" w:themeTint="BF"/>
          <w:left w:val="single" w:sz="8" w:space="0" w:color="ABDDCE" w:themeColor="accent5" w:themeTint="BF"/>
          <w:bottom w:val="single" w:sz="8" w:space="0" w:color="ABDDCE" w:themeColor="accent5" w:themeTint="BF"/>
          <w:right w:val="single" w:sz="8" w:space="0" w:color="ABDDCE" w:themeColor="accent5" w:themeTint="BF"/>
          <w:insideH w:val="nil"/>
          <w:insideV w:val="nil"/>
        </w:tcBorders>
        <w:shd w:val="clear" w:color="auto" w:fill="90D2BF" w:themeFill="accent5"/>
      </w:tcPr>
    </w:tblStylePr>
    <w:tblStylePr w:type="lastRow">
      <w:pPr>
        <w:spacing w:before="0" w:after="0" w:line="240" w:lineRule="auto"/>
      </w:pPr>
      <w:rPr>
        <w:b/>
        <w:bCs/>
      </w:rPr>
      <w:tblPr/>
      <w:tcPr>
        <w:tcBorders>
          <w:top w:val="double" w:sz="6" w:space="0" w:color="ABDDCE" w:themeColor="accent5" w:themeTint="BF"/>
          <w:left w:val="single" w:sz="8" w:space="0" w:color="ABDDCE" w:themeColor="accent5" w:themeTint="BF"/>
          <w:bottom w:val="single" w:sz="8" w:space="0" w:color="ABDDCE" w:themeColor="accent5" w:themeTint="BF"/>
          <w:right w:val="single" w:sz="8" w:space="0" w:color="ABDD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F4EF" w:themeFill="accent5" w:themeFillTint="3F"/>
      </w:tcPr>
    </w:tblStylePr>
    <w:tblStylePr w:type="band1Horz">
      <w:tblPr/>
      <w:tcPr>
        <w:tcBorders>
          <w:insideH w:val="nil"/>
          <w:insideV w:val="nil"/>
        </w:tcBorders>
        <w:shd w:val="clear" w:color="auto" w:fill="E3F4E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7024F"/>
    <w:pPr>
      <w:spacing w:after="0" w:line="240" w:lineRule="auto"/>
    </w:pPr>
    <w:tblPr>
      <w:tblStyleRowBandSize w:val="1"/>
      <w:tblStyleColBandSize w:val="1"/>
      <w:tblBorders>
        <w:top w:val="single" w:sz="8" w:space="0" w:color="DCEEEA" w:themeColor="accent6" w:themeTint="BF"/>
        <w:left w:val="single" w:sz="8" w:space="0" w:color="DCEEEA" w:themeColor="accent6" w:themeTint="BF"/>
        <w:bottom w:val="single" w:sz="8" w:space="0" w:color="DCEEEA" w:themeColor="accent6" w:themeTint="BF"/>
        <w:right w:val="single" w:sz="8" w:space="0" w:color="DCEEEA" w:themeColor="accent6" w:themeTint="BF"/>
        <w:insideH w:val="single" w:sz="8" w:space="0" w:color="DCEEEA" w:themeColor="accent6" w:themeTint="BF"/>
      </w:tblBorders>
    </w:tblPr>
    <w:tblStylePr w:type="firstRow">
      <w:pPr>
        <w:spacing w:before="0" w:after="0" w:line="240" w:lineRule="auto"/>
      </w:pPr>
      <w:rPr>
        <w:b/>
        <w:bCs/>
        <w:color w:val="FFFFFF" w:themeColor="background1"/>
      </w:rPr>
      <w:tblPr/>
      <w:tcPr>
        <w:tcBorders>
          <w:top w:val="single" w:sz="8" w:space="0" w:color="DCEEEA" w:themeColor="accent6" w:themeTint="BF"/>
          <w:left w:val="single" w:sz="8" w:space="0" w:color="DCEEEA" w:themeColor="accent6" w:themeTint="BF"/>
          <w:bottom w:val="single" w:sz="8" w:space="0" w:color="DCEEEA" w:themeColor="accent6" w:themeTint="BF"/>
          <w:right w:val="single" w:sz="8" w:space="0" w:color="DCEEEA" w:themeColor="accent6" w:themeTint="BF"/>
          <w:insideH w:val="nil"/>
          <w:insideV w:val="nil"/>
        </w:tcBorders>
        <w:shd w:val="clear" w:color="auto" w:fill="D1E9E4" w:themeFill="accent6"/>
      </w:tcPr>
    </w:tblStylePr>
    <w:tblStylePr w:type="lastRow">
      <w:pPr>
        <w:spacing w:before="0" w:after="0" w:line="240" w:lineRule="auto"/>
      </w:pPr>
      <w:rPr>
        <w:b/>
        <w:bCs/>
      </w:rPr>
      <w:tblPr/>
      <w:tcPr>
        <w:tcBorders>
          <w:top w:val="double" w:sz="6" w:space="0" w:color="DCEEEA" w:themeColor="accent6" w:themeTint="BF"/>
          <w:left w:val="single" w:sz="8" w:space="0" w:color="DCEEEA" w:themeColor="accent6" w:themeTint="BF"/>
          <w:bottom w:val="single" w:sz="8" w:space="0" w:color="DCEEEA" w:themeColor="accent6" w:themeTint="BF"/>
          <w:right w:val="single" w:sz="8" w:space="0" w:color="DCEEEA"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9F8" w:themeFill="accent6" w:themeFillTint="3F"/>
      </w:tcPr>
    </w:tblStylePr>
    <w:tblStylePr w:type="band1Horz">
      <w:tblPr/>
      <w:tcPr>
        <w:tcBorders>
          <w:insideH w:val="nil"/>
          <w:insideV w:val="nil"/>
        </w:tcBorders>
        <w:shd w:val="clear" w:color="auto" w:fill="F3F9F8"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6041F"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6041F" w:themeFill="text1"/>
      </w:tcPr>
    </w:tblStylePr>
    <w:tblStylePr w:type="lastCol">
      <w:rPr>
        <w:b/>
        <w:bCs/>
        <w:color w:val="FFFFFF" w:themeColor="background1"/>
      </w:rPr>
      <w:tblPr/>
      <w:tcPr>
        <w:tcBorders>
          <w:left w:val="nil"/>
          <w:right w:val="nil"/>
          <w:insideH w:val="nil"/>
          <w:insideV w:val="nil"/>
        </w:tcBorders>
        <w:shd w:val="clear" w:color="auto" w:fill="06041F"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B1F1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B1F1A" w:themeFill="accent1"/>
      </w:tcPr>
    </w:tblStylePr>
    <w:tblStylePr w:type="lastCol">
      <w:rPr>
        <w:b/>
        <w:bCs/>
        <w:color w:val="FFFFFF" w:themeColor="background1"/>
      </w:rPr>
      <w:tblPr/>
      <w:tcPr>
        <w:tcBorders>
          <w:left w:val="nil"/>
          <w:right w:val="nil"/>
          <w:insideH w:val="nil"/>
          <w:insideV w:val="nil"/>
        </w:tcBorders>
        <w:shd w:val="clear" w:color="auto" w:fill="0B1F1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78F7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78F77" w:themeFill="accent2"/>
      </w:tcPr>
    </w:tblStylePr>
    <w:tblStylePr w:type="lastCol">
      <w:rPr>
        <w:b/>
        <w:bCs/>
        <w:color w:val="FFFFFF" w:themeColor="background1"/>
      </w:rPr>
      <w:tblPr/>
      <w:tcPr>
        <w:tcBorders>
          <w:left w:val="nil"/>
          <w:right w:val="nil"/>
          <w:insideH w:val="nil"/>
          <w:insideV w:val="nil"/>
        </w:tcBorders>
        <w:shd w:val="clear" w:color="auto" w:fill="378F7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CCA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9CCAD" w:themeFill="accent3"/>
      </w:tcPr>
    </w:tblStylePr>
    <w:tblStylePr w:type="lastCol">
      <w:rPr>
        <w:b/>
        <w:bCs/>
        <w:color w:val="FFFFFF" w:themeColor="background1"/>
      </w:rPr>
      <w:tblPr/>
      <w:tcPr>
        <w:tcBorders>
          <w:left w:val="nil"/>
          <w:right w:val="nil"/>
          <w:insideH w:val="nil"/>
          <w:insideV w:val="nil"/>
        </w:tcBorders>
        <w:shd w:val="clear" w:color="auto" w:fill="29CC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DDB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DDBC" w:themeFill="accent4"/>
      </w:tcPr>
    </w:tblStylePr>
    <w:tblStylePr w:type="lastCol">
      <w:rPr>
        <w:b/>
        <w:bCs/>
        <w:color w:val="FFFFFF" w:themeColor="background1"/>
      </w:rPr>
      <w:tblPr/>
      <w:tcPr>
        <w:tcBorders>
          <w:left w:val="nil"/>
          <w:right w:val="nil"/>
          <w:insideH w:val="nil"/>
          <w:insideV w:val="nil"/>
        </w:tcBorders>
        <w:shd w:val="clear" w:color="auto" w:fill="2CDDB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0D2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0D2BF" w:themeFill="accent5"/>
      </w:tcPr>
    </w:tblStylePr>
    <w:tblStylePr w:type="lastCol">
      <w:rPr>
        <w:b/>
        <w:bCs/>
        <w:color w:val="FFFFFF" w:themeColor="background1"/>
      </w:rPr>
      <w:tblPr/>
      <w:tcPr>
        <w:tcBorders>
          <w:left w:val="nil"/>
          <w:right w:val="nil"/>
          <w:insideH w:val="nil"/>
          <w:insideV w:val="nil"/>
        </w:tcBorders>
        <w:shd w:val="clear" w:color="auto" w:fill="90D2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E9E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1E9E4" w:themeFill="accent6"/>
      </w:tcPr>
    </w:tblStylePr>
    <w:tblStylePr w:type="lastCol">
      <w:rPr>
        <w:b/>
        <w:bCs/>
        <w:color w:val="FFFFFF" w:themeColor="background1"/>
      </w:rPr>
      <w:tblPr/>
      <w:tcPr>
        <w:tcBorders>
          <w:left w:val="nil"/>
          <w:right w:val="nil"/>
          <w:insideH w:val="nil"/>
          <w:insideV w:val="nil"/>
        </w:tcBorders>
        <w:shd w:val="clear" w:color="auto" w:fill="D1E9E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7024F"/>
    <w:rPr>
      <w:color w:val="2B579A"/>
      <w:shd w:val="clear" w:color="auto" w:fill="E6E6E6"/>
    </w:rPr>
  </w:style>
  <w:style w:type="paragraph" w:styleId="MessageHeader">
    <w:name w:val="Message Header"/>
    <w:basedOn w:val="Normal"/>
    <w:link w:val="MessageHeaderChar"/>
    <w:uiPriority w:val="99"/>
    <w:semiHidden/>
    <w:unhideWhenUsed/>
    <w:rsid w:val="0057024F"/>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7024F"/>
    <w:rPr>
      <w:rFonts w:asciiTheme="majorHAnsi" w:eastAsiaTheme="majorEastAsia" w:hAnsiTheme="majorHAnsi" w:cstheme="majorBidi"/>
      <w:shd w:val="pct20" w:color="auto" w:fill="auto"/>
    </w:rPr>
  </w:style>
  <w:style w:type="paragraph" w:styleId="NoSpacing">
    <w:name w:val="No Spacing"/>
    <w:uiPriority w:val="1"/>
    <w:semiHidden/>
    <w:unhideWhenUsed/>
    <w:qFormat/>
    <w:rsid w:val="0057024F"/>
    <w:pPr>
      <w:spacing w:after="0" w:line="240" w:lineRule="auto"/>
    </w:pPr>
  </w:style>
  <w:style w:type="paragraph" w:styleId="NormalWeb">
    <w:name w:val="Normal (Web)"/>
    <w:basedOn w:val="Normal"/>
    <w:uiPriority w:val="99"/>
    <w:semiHidden/>
    <w:unhideWhenUsed/>
    <w:rsid w:val="0057024F"/>
    <w:pPr>
      <w:spacing w:line="312" w:lineRule="auto"/>
    </w:pPr>
    <w:rPr>
      <w:rFonts w:ascii="Times New Roman" w:hAnsi="Times New Roman" w:cs="Times New Roman"/>
    </w:rPr>
  </w:style>
  <w:style w:type="paragraph" w:styleId="NormalIndent">
    <w:name w:val="Normal Indent"/>
    <w:basedOn w:val="Normal"/>
    <w:uiPriority w:val="99"/>
    <w:semiHidden/>
    <w:unhideWhenUsed/>
    <w:rsid w:val="0057024F"/>
    <w:pPr>
      <w:spacing w:line="312" w:lineRule="auto"/>
      <w:ind w:left="720"/>
    </w:pPr>
  </w:style>
  <w:style w:type="paragraph" w:styleId="NoteHeading">
    <w:name w:val="Note Heading"/>
    <w:basedOn w:val="Normal"/>
    <w:next w:val="Normal"/>
    <w:link w:val="NoteHeadingChar"/>
    <w:uiPriority w:val="99"/>
    <w:semiHidden/>
    <w:unhideWhenUsed/>
    <w:rsid w:val="0057024F"/>
    <w:pPr>
      <w:spacing w:after="0"/>
    </w:pPr>
  </w:style>
  <w:style w:type="character" w:customStyle="1" w:styleId="NoteHeadingChar">
    <w:name w:val="Note Heading Char"/>
    <w:basedOn w:val="DefaultParagraphFont"/>
    <w:link w:val="NoteHeading"/>
    <w:uiPriority w:val="99"/>
    <w:semiHidden/>
    <w:rsid w:val="0057024F"/>
  </w:style>
  <w:style w:type="character" w:styleId="PageNumber">
    <w:name w:val="page number"/>
    <w:basedOn w:val="DefaultParagraphFont"/>
    <w:uiPriority w:val="99"/>
    <w:semiHidden/>
    <w:unhideWhenUsed/>
    <w:rsid w:val="0057024F"/>
  </w:style>
  <w:style w:type="character" w:styleId="PlaceholderText">
    <w:name w:val="Placeholder Text"/>
    <w:basedOn w:val="DefaultParagraphFont"/>
    <w:uiPriority w:val="99"/>
    <w:semiHidden/>
    <w:rsid w:val="0057024F"/>
    <w:rPr>
      <w:color w:val="2117B1" w:themeColor="text1" w:themeTint="A6"/>
    </w:rPr>
  </w:style>
  <w:style w:type="table" w:styleId="PlainTable1">
    <w:name w:val="Plain Table 1"/>
    <w:basedOn w:val="TableNormal"/>
    <w:uiPriority w:val="41"/>
    <w:rsid w:val="005702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7024F"/>
    <w:pPr>
      <w:spacing w:after="0" w:line="240" w:lineRule="auto"/>
    </w:pPr>
    <w:tblPr>
      <w:tblStyleRowBandSize w:val="1"/>
      <w:tblStyleColBandSize w:val="1"/>
      <w:tblBorders>
        <w:top w:val="single" w:sz="4" w:space="0" w:color="382BE3" w:themeColor="text1" w:themeTint="80"/>
        <w:bottom w:val="single" w:sz="4" w:space="0" w:color="382BE3" w:themeColor="text1" w:themeTint="80"/>
      </w:tblBorders>
    </w:tblPr>
    <w:tblStylePr w:type="firstRow">
      <w:rPr>
        <w:b/>
        <w:bCs/>
      </w:rPr>
      <w:tblPr/>
      <w:tcPr>
        <w:tcBorders>
          <w:bottom w:val="single" w:sz="4" w:space="0" w:color="382BE3" w:themeColor="text1" w:themeTint="80"/>
        </w:tcBorders>
      </w:tcPr>
    </w:tblStylePr>
    <w:tblStylePr w:type="lastRow">
      <w:rPr>
        <w:b/>
        <w:bCs/>
      </w:rPr>
      <w:tblPr/>
      <w:tcPr>
        <w:tcBorders>
          <w:top w:val="single" w:sz="4" w:space="0" w:color="382BE3" w:themeColor="text1" w:themeTint="80"/>
        </w:tcBorders>
      </w:tcPr>
    </w:tblStylePr>
    <w:tblStylePr w:type="firstCol">
      <w:rPr>
        <w:b/>
        <w:bCs/>
      </w:rPr>
    </w:tblStylePr>
    <w:tblStylePr w:type="lastCol">
      <w:rPr>
        <w:b/>
        <w:bCs/>
      </w:rPr>
    </w:tblStylePr>
    <w:tblStylePr w:type="band1Vert">
      <w:tblPr/>
      <w:tcPr>
        <w:tcBorders>
          <w:left w:val="single" w:sz="4" w:space="0" w:color="382BE3" w:themeColor="text1" w:themeTint="80"/>
          <w:right w:val="single" w:sz="4" w:space="0" w:color="382BE3" w:themeColor="text1" w:themeTint="80"/>
        </w:tcBorders>
      </w:tcPr>
    </w:tblStylePr>
    <w:tblStylePr w:type="band2Vert">
      <w:tblPr/>
      <w:tcPr>
        <w:tcBorders>
          <w:left w:val="single" w:sz="4" w:space="0" w:color="382BE3" w:themeColor="text1" w:themeTint="80"/>
          <w:right w:val="single" w:sz="4" w:space="0" w:color="382BE3" w:themeColor="text1" w:themeTint="80"/>
        </w:tcBorders>
      </w:tcPr>
    </w:tblStylePr>
    <w:tblStylePr w:type="band1Horz">
      <w:tblPr/>
      <w:tcPr>
        <w:tcBorders>
          <w:top w:val="single" w:sz="4" w:space="0" w:color="382BE3" w:themeColor="text1" w:themeTint="80"/>
          <w:bottom w:val="single" w:sz="4" w:space="0" w:color="382BE3" w:themeColor="text1" w:themeTint="80"/>
        </w:tcBorders>
      </w:tcPr>
    </w:tblStylePr>
  </w:style>
  <w:style w:type="table" w:styleId="PlainTable3">
    <w:name w:val="Plain Table 3"/>
    <w:basedOn w:val="TableNormal"/>
    <w:uiPriority w:val="43"/>
    <w:rsid w:val="0057024F"/>
    <w:pPr>
      <w:spacing w:after="0" w:line="240" w:lineRule="auto"/>
    </w:pPr>
    <w:tblPr>
      <w:tblStyleRowBandSize w:val="1"/>
      <w:tblStyleColBandSize w:val="1"/>
    </w:tblPr>
    <w:tblStylePr w:type="firstRow">
      <w:rPr>
        <w:b/>
        <w:bCs/>
        <w:caps/>
      </w:rPr>
      <w:tblPr/>
      <w:tcPr>
        <w:tcBorders>
          <w:bottom w:val="single" w:sz="4" w:space="0" w:color="382BE3"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382BE3"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702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702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2BE3"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2BE3"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2BE3"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2BE3"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7024F"/>
    <w:pPr>
      <w:spacing w:after="0"/>
    </w:pPr>
    <w:rPr>
      <w:rFonts w:ascii="Consolas" w:hAnsi="Consolas"/>
      <w:szCs w:val="21"/>
    </w:rPr>
  </w:style>
  <w:style w:type="character" w:customStyle="1" w:styleId="PlainTextChar">
    <w:name w:val="Plain Text Char"/>
    <w:basedOn w:val="DefaultParagraphFont"/>
    <w:link w:val="PlainText"/>
    <w:uiPriority w:val="99"/>
    <w:semiHidden/>
    <w:rsid w:val="0057024F"/>
    <w:rPr>
      <w:rFonts w:ascii="Consolas" w:hAnsi="Consolas"/>
      <w:sz w:val="22"/>
      <w:szCs w:val="21"/>
    </w:rPr>
  </w:style>
  <w:style w:type="paragraph" w:styleId="Salutation">
    <w:name w:val="Salutation"/>
    <w:basedOn w:val="Normal"/>
    <w:next w:val="Normal"/>
    <w:link w:val="SalutationChar"/>
    <w:uiPriority w:val="99"/>
    <w:semiHidden/>
    <w:unhideWhenUsed/>
    <w:rsid w:val="0057024F"/>
    <w:pPr>
      <w:spacing w:line="312" w:lineRule="auto"/>
    </w:pPr>
  </w:style>
  <w:style w:type="character" w:customStyle="1" w:styleId="SalutationChar">
    <w:name w:val="Salutation Char"/>
    <w:basedOn w:val="DefaultParagraphFont"/>
    <w:link w:val="Salutation"/>
    <w:uiPriority w:val="99"/>
    <w:semiHidden/>
    <w:rsid w:val="0057024F"/>
  </w:style>
  <w:style w:type="paragraph" w:styleId="Signature">
    <w:name w:val="Signature"/>
    <w:basedOn w:val="Normal"/>
    <w:link w:val="SignatureChar"/>
    <w:uiPriority w:val="99"/>
    <w:semiHidden/>
    <w:unhideWhenUsed/>
    <w:rsid w:val="0057024F"/>
    <w:pPr>
      <w:spacing w:after="0"/>
      <w:ind w:left="4252"/>
    </w:pPr>
  </w:style>
  <w:style w:type="character" w:customStyle="1" w:styleId="SignatureChar">
    <w:name w:val="Signature Char"/>
    <w:basedOn w:val="DefaultParagraphFont"/>
    <w:link w:val="Signature"/>
    <w:uiPriority w:val="99"/>
    <w:semiHidden/>
    <w:rsid w:val="0057024F"/>
  </w:style>
  <w:style w:type="character" w:styleId="SmartHyperlink">
    <w:name w:val="Smart Hyperlink"/>
    <w:basedOn w:val="DefaultParagraphFont"/>
    <w:uiPriority w:val="99"/>
    <w:semiHidden/>
    <w:unhideWhenUsed/>
    <w:rsid w:val="0057024F"/>
    <w:rPr>
      <w:u w:val="dotted"/>
    </w:rPr>
  </w:style>
  <w:style w:type="character" w:styleId="Strong">
    <w:name w:val="Strong"/>
    <w:basedOn w:val="DefaultParagraphFont"/>
    <w:uiPriority w:val="22"/>
    <w:unhideWhenUsed/>
    <w:qFormat/>
    <w:rsid w:val="0057024F"/>
    <w:rPr>
      <w:b/>
      <w:bCs/>
    </w:rPr>
  </w:style>
  <w:style w:type="paragraph" w:styleId="Subtitle">
    <w:name w:val="Subtitle"/>
    <w:basedOn w:val="Normal"/>
    <w:next w:val="Normal"/>
    <w:link w:val="SubtitleChar"/>
    <w:uiPriority w:val="11"/>
    <w:semiHidden/>
    <w:unhideWhenUsed/>
    <w:qFormat/>
    <w:rsid w:val="0057024F"/>
    <w:pPr>
      <w:numPr>
        <w:ilvl w:val="1"/>
      </w:numPr>
      <w:spacing w:line="312" w:lineRule="auto"/>
    </w:pPr>
    <w:rPr>
      <w:color w:val="2217B3" w:themeColor="text1" w:themeTint="A5"/>
      <w:spacing w:val="15"/>
      <w:szCs w:val="22"/>
    </w:rPr>
  </w:style>
  <w:style w:type="character" w:customStyle="1" w:styleId="SubtitleChar">
    <w:name w:val="Subtitle Char"/>
    <w:basedOn w:val="DefaultParagraphFont"/>
    <w:link w:val="Subtitle"/>
    <w:uiPriority w:val="11"/>
    <w:semiHidden/>
    <w:rsid w:val="0057024F"/>
    <w:rPr>
      <w:rFonts w:eastAsiaTheme="minorEastAsia"/>
      <w:color w:val="2217B3" w:themeColor="text1" w:themeTint="A5"/>
      <w:spacing w:val="15"/>
      <w:sz w:val="22"/>
      <w:szCs w:val="22"/>
    </w:rPr>
  </w:style>
  <w:style w:type="character" w:styleId="SubtleEmphasis">
    <w:name w:val="Subtle Emphasis"/>
    <w:basedOn w:val="DefaultParagraphFont"/>
    <w:uiPriority w:val="19"/>
    <w:semiHidden/>
    <w:unhideWhenUsed/>
    <w:qFormat/>
    <w:rsid w:val="0057024F"/>
    <w:rPr>
      <w:i/>
      <w:iCs/>
      <w:color w:val="1A1188" w:themeColor="text1" w:themeTint="BF"/>
    </w:rPr>
  </w:style>
  <w:style w:type="character" w:styleId="SubtleReference">
    <w:name w:val="Subtle Reference"/>
    <w:basedOn w:val="DefaultParagraphFont"/>
    <w:uiPriority w:val="31"/>
    <w:semiHidden/>
    <w:unhideWhenUsed/>
    <w:qFormat/>
    <w:rsid w:val="0057024F"/>
    <w:rPr>
      <w:smallCaps/>
      <w:color w:val="2217B3" w:themeColor="text1" w:themeTint="A5"/>
    </w:rPr>
  </w:style>
  <w:style w:type="table" w:styleId="Table3Deffects1">
    <w:name w:val="Table 3D effects 1"/>
    <w:basedOn w:val="TableNormal"/>
    <w:uiPriority w:val="99"/>
    <w:semiHidden/>
    <w:unhideWhenUsed/>
    <w:rsid w:val="0057024F"/>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7024F"/>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7024F"/>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7024F"/>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7024F"/>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7024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7024F"/>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7024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7024F"/>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7024F"/>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7024F"/>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7024F"/>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7024F"/>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7024F"/>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7024F"/>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7024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7024F"/>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7024F"/>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7024F"/>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7024F"/>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7024F"/>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7024F"/>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7024F"/>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7024F"/>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7024F"/>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702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7024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7024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7024F"/>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7024F"/>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7024F"/>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7024F"/>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7024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7024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7024F"/>
    <w:pPr>
      <w:spacing w:after="0" w:line="312" w:lineRule="auto"/>
      <w:ind w:left="240" w:hanging="240"/>
    </w:pPr>
  </w:style>
  <w:style w:type="paragraph" w:styleId="TableofFigures">
    <w:name w:val="table of figures"/>
    <w:basedOn w:val="Normal"/>
    <w:next w:val="Normal"/>
    <w:uiPriority w:val="99"/>
    <w:unhideWhenUsed/>
    <w:rsid w:val="0057024F"/>
    <w:pPr>
      <w:spacing w:after="0" w:line="312" w:lineRule="auto"/>
    </w:pPr>
  </w:style>
  <w:style w:type="table" w:styleId="TableProfessional">
    <w:name w:val="Table Professional"/>
    <w:basedOn w:val="TableNormal"/>
    <w:uiPriority w:val="99"/>
    <w:semiHidden/>
    <w:unhideWhenUsed/>
    <w:rsid w:val="0057024F"/>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7024F"/>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7024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7024F"/>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7024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57024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702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7024F"/>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7024F"/>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57024F"/>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7024F"/>
    <w:pPr>
      <w:spacing w:before="120" w:line="312" w:lineRule="auto"/>
    </w:pPr>
    <w:rPr>
      <w:rFonts w:asciiTheme="majorHAnsi" w:eastAsiaTheme="majorEastAsia" w:hAnsiTheme="majorHAnsi" w:cstheme="majorBidi"/>
      <w:b/>
      <w:bCs/>
    </w:rPr>
  </w:style>
  <w:style w:type="paragraph" w:styleId="TOC1">
    <w:name w:val="toc 1"/>
    <w:aliases w:val="Index"/>
    <w:basedOn w:val="Normal"/>
    <w:next w:val="Normal"/>
    <w:autoRedefine/>
    <w:uiPriority w:val="39"/>
    <w:unhideWhenUsed/>
    <w:qFormat/>
    <w:rsid w:val="009643D0"/>
    <w:pPr>
      <w:spacing w:after="100" w:line="312" w:lineRule="auto"/>
    </w:pPr>
  </w:style>
  <w:style w:type="paragraph" w:styleId="TOC2">
    <w:name w:val="toc 2"/>
    <w:basedOn w:val="Normal"/>
    <w:next w:val="Normal"/>
    <w:autoRedefine/>
    <w:uiPriority w:val="39"/>
    <w:unhideWhenUsed/>
    <w:rsid w:val="0057024F"/>
    <w:pPr>
      <w:spacing w:after="100" w:line="312" w:lineRule="auto"/>
      <w:ind w:left="240"/>
    </w:pPr>
  </w:style>
  <w:style w:type="paragraph" w:styleId="TOC3">
    <w:name w:val="toc 3"/>
    <w:basedOn w:val="Normal"/>
    <w:next w:val="Normal"/>
    <w:autoRedefine/>
    <w:uiPriority w:val="39"/>
    <w:unhideWhenUsed/>
    <w:rsid w:val="0057024F"/>
    <w:pPr>
      <w:spacing w:after="100" w:line="312" w:lineRule="auto"/>
      <w:ind w:left="480"/>
    </w:pPr>
  </w:style>
  <w:style w:type="paragraph" w:styleId="TOC4">
    <w:name w:val="toc 4"/>
    <w:basedOn w:val="Normal"/>
    <w:next w:val="Normal"/>
    <w:autoRedefine/>
    <w:uiPriority w:val="39"/>
    <w:semiHidden/>
    <w:unhideWhenUsed/>
    <w:rsid w:val="0057024F"/>
    <w:pPr>
      <w:spacing w:after="100" w:line="312" w:lineRule="auto"/>
      <w:ind w:left="720"/>
    </w:pPr>
  </w:style>
  <w:style w:type="paragraph" w:styleId="TOC5">
    <w:name w:val="toc 5"/>
    <w:basedOn w:val="Normal"/>
    <w:next w:val="Normal"/>
    <w:autoRedefine/>
    <w:uiPriority w:val="39"/>
    <w:semiHidden/>
    <w:unhideWhenUsed/>
    <w:rsid w:val="0057024F"/>
    <w:pPr>
      <w:spacing w:after="100" w:line="312" w:lineRule="auto"/>
      <w:ind w:left="960"/>
    </w:pPr>
  </w:style>
  <w:style w:type="paragraph" w:styleId="TOC6">
    <w:name w:val="toc 6"/>
    <w:basedOn w:val="Normal"/>
    <w:next w:val="Normal"/>
    <w:autoRedefine/>
    <w:uiPriority w:val="39"/>
    <w:semiHidden/>
    <w:unhideWhenUsed/>
    <w:rsid w:val="0057024F"/>
    <w:pPr>
      <w:spacing w:after="100" w:line="312" w:lineRule="auto"/>
      <w:ind w:left="1200"/>
    </w:pPr>
  </w:style>
  <w:style w:type="paragraph" w:styleId="TOC7">
    <w:name w:val="toc 7"/>
    <w:basedOn w:val="Normal"/>
    <w:next w:val="Normal"/>
    <w:autoRedefine/>
    <w:uiPriority w:val="39"/>
    <w:semiHidden/>
    <w:unhideWhenUsed/>
    <w:rsid w:val="0057024F"/>
    <w:pPr>
      <w:spacing w:after="100" w:line="312" w:lineRule="auto"/>
      <w:ind w:left="1440"/>
    </w:pPr>
  </w:style>
  <w:style w:type="paragraph" w:styleId="TOC8">
    <w:name w:val="toc 8"/>
    <w:basedOn w:val="Normal"/>
    <w:next w:val="Normal"/>
    <w:autoRedefine/>
    <w:uiPriority w:val="39"/>
    <w:semiHidden/>
    <w:unhideWhenUsed/>
    <w:rsid w:val="0057024F"/>
    <w:pPr>
      <w:spacing w:after="100" w:line="312" w:lineRule="auto"/>
      <w:ind w:left="1680"/>
    </w:pPr>
  </w:style>
  <w:style w:type="paragraph" w:styleId="TOC9">
    <w:name w:val="toc 9"/>
    <w:basedOn w:val="Normal"/>
    <w:next w:val="Normal"/>
    <w:autoRedefine/>
    <w:uiPriority w:val="39"/>
    <w:semiHidden/>
    <w:unhideWhenUsed/>
    <w:rsid w:val="0057024F"/>
    <w:pPr>
      <w:spacing w:after="100" w:line="312" w:lineRule="auto"/>
      <w:ind w:left="1920"/>
    </w:pPr>
  </w:style>
  <w:style w:type="paragraph" w:styleId="TOCHeading">
    <w:name w:val="TOC Heading"/>
    <w:aliases w:val="TableOfContent"/>
    <w:basedOn w:val="Heading1"/>
    <w:next w:val="Normal"/>
    <w:uiPriority w:val="39"/>
    <w:unhideWhenUsed/>
    <w:qFormat/>
    <w:rsid w:val="00752E3B"/>
    <w:pPr>
      <w:spacing w:before="240" w:after="0" w:line="312" w:lineRule="auto"/>
      <w:outlineLvl w:val="9"/>
    </w:pPr>
    <w:rPr>
      <w:b w:val="0"/>
      <w:color w:val="081713" w:themeColor="accent1" w:themeShade="BF"/>
    </w:rPr>
  </w:style>
  <w:style w:type="character" w:styleId="UnresolvedMention">
    <w:name w:val="Unresolved Mention"/>
    <w:basedOn w:val="DefaultParagraphFont"/>
    <w:uiPriority w:val="99"/>
    <w:semiHidden/>
    <w:unhideWhenUsed/>
    <w:rsid w:val="002C302F"/>
    <w:rPr>
      <w:color w:val="2117B1" w:themeColor="text1" w:themeTint="A6"/>
      <w:shd w:val="clear" w:color="auto" w:fill="E6E6E6"/>
    </w:rPr>
  </w:style>
  <w:style w:type="table" w:customStyle="1" w:styleId="Formatvorlage1">
    <w:name w:val="Formatvorlage1"/>
    <w:basedOn w:val="TableNormal"/>
    <w:uiPriority w:val="99"/>
    <w:rsid w:val="00344AA1"/>
    <w:pPr>
      <w:spacing w:after="0" w:line="240" w:lineRule="auto"/>
    </w:pPr>
    <w:rPr>
      <w:sz w:val="20"/>
    </w:rPr>
    <w:tblPr/>
    <w:tcPr>
      <w:shd w:val="clear" w:color="auto" w:fill="auto"/>
    </w:tcPr>
  </w:style>
  <w:style w:type="table" w:customStyle="1" w:styleId="Formatvorlage2">
    <w:name w:val="Formatvorlage2"/>
    <w:basedOn w:val="TableNormal"/>
    <w:uiPriority w:val="99"/>
    <w:rsid w:val="00344AA1"/>
    <w:pPr>
      <w:spacing w:after="0" w:line="240" w:lineRule="auto"/>
    </w:pPr>
    <w:rPr>
      <w:sz w:val="20"/>
    </w:rPr>
    <w:tblPr/>
  </w:style>
  <w:style w:type="table" w:customStyle="1" w:styleId="Formatvorlage3">
    <w:name w:val="Formatvorlage3"/>
    <w:basedOn w:val="TableNormal"/>
    <w:uiPriority w:val="99"/>
    <w:rsid w:val="006C4EA7"/>
    <w:pPr>
      <w:spacing w:before="60" w:after="0" w:line="240" w:lineRule="auto"/>
    </w:pPr>
    <w:rPr>
      <w:rFonts w:ascii="Arial" w:hAnsi="Arial"/>
      <w:sz w:val="20"/>
    </w:r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insideV w:val="single" w:sz="4" w:space="0" w:color="BCE4D8" w:themeColor="accent5" w:themeTint="99"/>
      </w:tblBorders>
    </w:tblPr>
    <w:tblStylePr w:type="firstRow">
      <w:rPr>
        <w:b/>
        <w:bCs/>
        <w:color w:val="FFFFFF" w:themeColor="background1"/>
      </w:rPr>
      <w:tblPr/>
      <w:tcPr>
        <w:tcBorders>
          <w:top w:val="single" w:sz="4" w:space="0" w:color="90D2BF" w:themeColor="accent5"/>
          <w:left w:val="single" w:sz="4" w:space="0" w:color="90D2BF" w:themeColor="accent5"/>
          <w:bottom w:val="single" w:sz="4" w:space="0" w:color="90D2BF" w:themeColor="accent5"/>
          <w:right w:val="single" w:sz="4" w:space="0" w:color="90D2BF" w:themeColor="accent5"/>
          <w:insideH w:val="nil"/>
          <w:insideV w:val="nil"/>
        </w:tcBorders>
        <w:shd w:val="clear" w:color="auto" w:fill="90D2BF" w:themeFill="accent5"/>
      </w:tcPr>
    </w:tblStylePr>
    <w:tblStylePr w:type="lastRow">
      <w:rPr>
        <w:b/>
        <w:bCs/>
      </w:rPr>
      <w:tblPr/>
      <w:tcPr>
        <w:tcBorders>
          <w:top w:val="double" w:sz="4" w:space="0" w:color="90D2BF" w:themeColor="accent5"/>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customStyle="1" w:styleId="TableNagarro">
    <w:name w:val="Table Nagarro"/>
    <w:basedOn w:val="TableNormal"/>
    <w:uiPriority w:val="99"/>
    <w:rsid w:val="006C5970"/>
    <w:pPr>
      <w:spacing w:after="0" w:line="240" w:lineRule="auto"/>
    </w:pPr>
    <w:tblPr/>
  </w:style>
  <w:style w:type="table" w:customStyle="1" w:styleId="TableNagarro0">
    <w:name w:val="TableNagarro"/>
    <w:basedOn w:val="TableNormal"/>
    <w:uiPriority w:val="99"/>
    <w:rsid w:val="006C5970"/>
    <w:pPr>
      <w:spacing w:after="0" w:line="240" w:lineRule="auto"/>
    </w:pPr>
    <w:tblPr/>
  </w:style>
  <w:style w:type="paragraph" w:customStyle="1" w:styleId="SubheadingNagarro">
    <w:name w:val="Subheading Nagarro"/>
    <w:basedOn w:val="Normal"/>
    <w:next w:val="Normal"/>
    <w:link w:val="SubheadingNagarroChar"/>
    <w:uiPriority w:val="1"/>
    <w:qFormat/>
    <w:rsid w:val="0061217E"/>
    <w:pPr>
      <w:spacing w:before="480" w:after="200"/>
      <w:ind w:left="680" w:right="680"/>
      <w:contextualSpacing/>
      <w:outlineLvl w:val="1"/>
    </w:pPr>
    <w:rPr>
      <w:rFonts w:ascii="Arial" w:eastAsiaTheme="minorHAnsi" w:hAnsi="Arial" w:cs="Arial"/>
      <w:color w:val="8686FF"/>
      <w:sz w:val="24"/>
      <w:szCs w:val="20"/>
    </w:rPr>
  </w:style>
  <w:style w:type="character" w:customStyle="1" w:styleId="SubheadingNagarroChar">
    <w:name w:val="Subheading Nagarro Char"/>
    <w:basedOn w:val="DefaultParagraphFont"/>
    <w:link w:val="SubheadingNagarro"/>
    <w:uiPriority w:val="1"/>
    <w:rsid w:val="0061217E"/>
    <w:rPr>
      <w:rFonts w:ascii="Arial" w:eastAsiaTheme="minorHAnsi" w:hAnsi="Arial" w:cs="Arial"/>
      <w:color w:val="8686FF"/>
      <w:szCs w:val="20"/>
    </w:rPr>
  </w:style>
  <w:style w:type="paragraph" w:customStyle="1" w:styleId="BulletPointLevel1Nagarro">
    <w:name w:val="Bullet Point Level 1 Nagarro"/>
    <w:link w:val="BulletPointLevel1NagarroChar"/>
    <w:uiPriority w:val="1"/>
    <w:qFormat/>
    <w:rsid w:val="001704A5"/>
    <w:pPr>
      <w:numPr>
        <w:numId w:val="11"/>
      </w:numPr>
      <w:spacing w:after="0" w:line="276" w:lineRule="auto"/>
      <w:ind w:right="680"/>
    </w:pPr>
    <w:rPr>
      <w:rFonts w:ascii="Arial" w:eastAsiaTheme="minorHAnsi" w:hAnsi="Arial" w:cs="Arial"/>
      <w:color w:val="1A1A1A" w:themeColor="background1" w:themeShade="1A"/>
      <w:sz w:val="20"/>
      <w:szCs w:val="20"/>
      <w14:textOutline w14:w="9525" w14:cap="rnd" w14:cmpd="sng" w14:algn="ctr">
        <w14:noFill/>
        <w14:prstDash w14:val="solid"/>
        <w14:bevel/>
      </w14:textOutline>
    </w:rPr>
  </w:style>
  <w:style w:type="character" w:customStyle="1" w:styleId="BulletPointLevel1NagarroChar">
    <w:name w:val="Bullet Point Level 1 Nagarro Char"/>
    <w:basedOn w:val="SubheadingNagarroChar"/>
    <w:link w:val="BulletPointLevel1Nagarro"/>
    <w:uiPriority w:val="1"/>
    <w:rsid w:val="001704A5"/>
    <w:rPr>
      <w:rFonts w:ascii="Arial" w:eastAsiaTheme="minorHAnsi" w:hAnsi="Arial" w:cs="Arial"/>
      <w:color w:val="1A1A1A" w:themeColor="background1" w:themeShade="1A"/>
      <w:sz w:val="20"/>
      <w:szCs w:val="20"/>
      <w14:textOutline w14:w="9525" w14:cap="rnd" w14:cmpd="sng" w14:algn="ctr">
        <w14:noFill/>
        <w14:prstDash w14:val="solid"/>
        <w14:bevel/>
      </w14:textOutline>
    </w:rPr>
  </w:style>
  <w:style w:type="paragraph" w:customStyle="1" w:styleId="NumberedTitleNagarro">
    <w:name w:val="Numbered Title Nagarro"/>
    <w:basedOn w:val="Normal"/>
    <w:uiPriority w:val="2"/>
    <w:qFormat/>
    <w:rsid w:val="0061217E"/>
    <w:pPr>
      <w:spacing w:before="480" w:after="200"/>
      <w:ind w:right="680"/>
      <w:outlineLvl w:val="0"/>
    </w:pPr>
    <w:rPr>
      <w:rFonts w:ascii="Arial" w:eastAsiaTheme="minorHAnsi" w:hAnsi="Arial"/>
      <w:color w:val="auto"/>
      <w:sz w:val="36"/>
      <w:szCs w:val="22"/>
      <w14:textOutline w14:w="9525" w14:cap="rnd" w14:cmpd="sng" w14:algn="ctr">
        <w14:noFill/>
        <w14:prstDash w14:val="solid"/>
        <w14:bevel/>
      </w14:textOutline>
    </w:rPr>
  </w:style>
  <w:style w:type="paragraph" w:customStyle="1" w:styleId="Sub-SubheadingNagarro">
    <w:name w:val="Sub-Subheading Nagarro"/>
    <w:basedOn w:val="NoSpacing"/>
    <w:link w:val="Sub-SubheadingNagarroChar"/>
    <w:uiPriority w:val="1"/>
    <w:qFormat/>
    <w:rsid w:val="00C36A00"/>
    <w:pPr>
      <w:spacing w:before="480" w:after="200"/>
      <w:ind w:left="680" w:right="680"/>
      <w:outlineLvl w:val="2"/>
    </w:pPr>
    <w:rPr>
      <w:rFonts w:ascii="Arial" w:eastAsiaTheme="minorHAnsi" w:hAnsi="Arial"/>
      <w:b/>
      <w:color w:val="auto"/>
      <w:sz w:val="20"/>
      <w:szCs w:val="22"/>
      <w14:textOutline w14:w="9525" w14:cap="rnd" w14:cmpd="sng" w14:algn="ctr">
        <w14:noFill/>
        <w14:prstDash w14:val="solid"/>
        <w14:bevel/>
      </w14:textOutline>
    </w:rPr>
  </w:style>
  <w:style w:type="character" w:customStyle="1" w:styleId="Sub-SubheadingNagarroChar">
    <w:name w:val="Sub-Subheading Nagarro Char"/>
    <w:basedOn w:val="DefaultParagraphFont"/>
    <w:link w:val="Sub-SubheadingNagarro"/>
    <w:uiPriority w:val="1"/>
    <w:rsid w:val="00C36A00"/>
    <w:rPr>
      <w:rFonts w:ascii="Arial" w:eastAsiaTheme="minorHAnsi" w:hAnsi="Arial"/>
      <w:b/>
      <w:color w:val="auto"/>
      <w:sz w:val="20"/>
      <w:szCs w:val="22"/>
      <w14:textOutline w14:w="9525" w14:cap="rnd" w14:cmpd="sng" w14:algn="ctr">
        <w14:noFill/>
        <w14:prstDash w14:val="solid"/>
        <w14:bevel/>
      </w14:textOutline>
    </w:rPr>
  </w:style>
  <w:style w:type="paragraph" w:customStyle="1" w:styleId="Paragraph">
    <w:name w:val="Paragraph"/>
    <w:basedOn w:val="Normal"/>
    <w:link w:val="ParagraphChar"/>
    <w:rsid w:val="00656FBA"/>
    <w:pPr>
      <w:widowControl w:val="0"/>
      <w:spacing w:after="120"/>
      <w:ind w:left="680" w:right="680"/>
    </w:pPr>
    <w:rPr>
      <w:rFonts w:ascii="Arial" w:eastAsia="Times New Roman" w:hAnsi="Arial" w:cs="Times New Roman"/>
      <w:color w:val="auto"/>
      <w:sz w:val="21"/>
      <w:szCs w:val="20"/>
    </w:rPr>
  </w:style>
  <w:style w:type="character" w:customStyle="1" w:styleId="ParagraphChar">
    <w:name w:val="Paragraph Char"/>
    <w:basedOn w:val="DefaultParagraphFont"/>
    <w:link w:val="Paragraph"/>
    <w:rsid w:val="00656FBA"/>
    <w:rPr>
      <w:rFonts w:ascii="Arial" w:eastAsia="Times New Roman" w:hAnsi="Arial" w:cs="Times New Roman"/>
      <w:color w:val="auto"/>
      <w:sz w:val="21"/>
      <w:szCs w:val="20"/>
    </w:rPr>
  </w:style>
  <w:style w:type="paragraph" w:customStyle="1" w:styleId="BulletPointLevel2Nagarro">
    <w:name w:val="Bullet Point Level 2 Nagarro"/>
    <w:basedOn w:val="BulletPointLevel1Nagarro"/>
    <w:uiPriority w:val="1"/>
    <w:qFormat/>
    <w:rsid w:val="00C36A00"/>
    <w:pPr>
      <w:numPr>
        <w:numId w:val="12"/>
      </w:numPr>
    </w:pPr>
  </w:style>
  <w:style w:type="paragraph" w:customStyle="1" w:styleId="Headline1-numbers">
    <w:name w:val="Headline1-numbers"/>
    <w:basedOn w:val="Heading1"/>
    <w:next w:val="Normal"/>
    <w:qFormat/>
    <w:rsid w:val="00C4407D"/>
    <w:pPr>
      <w:numPr>
        <w:numId w:val="13"/>
      </w:numPr>
    </w:pPr>
  </w:style>
  <w:style w:type="paragraph" w:customStyle="1" w:styleId="Headline2-numbers">
    <w:name w:val="Headline2-numbers"/>
    <w:basedOn w:val="Heading2"/>
    <w:next w:val="Normal"/>
    <w:qFormat/>
    <w:rsid w:val="008013A1"/>
    <w:pPr>
      <w:numPr>
        <w:ilvl w:val="1"/>
        <w:numId w:val="13"/>
      </w:numPr>
    </w:pPr>
  </w:style>
  <w:style w:type="paragraph" w:customStyle="1" w:styleId="Headline3-numbers">
    <w:name w:val="Headline3-numbers"/>
    <w:basedOn w:val="Heading3"/>
    <w:next w:val="Normal"/>
    <w:qFormat/>
    <w:rsid w:val="008013A1"/>
    <w:pPr>
      <w:numPr>
        <w:ilvl w:val="2"/>
        <w:numId w:val="13"/>
      </w:numPr>
    </w:pPr>
  </w:style>
  <w:style w:type="paragraph" w:customStyle="1" w:styleId="Headline4-numbers">
    <w:name w:val="Headline4-numbers"/>
    <w:basedOn w:val="Heading4"/>
    <w:next w:val="Normal"/>
    <w:qFormat/>
    <w:rsid w:val="008013A1"/>
    <w:pPr>
      <w:numPr>
        <w:ilvl w:val="3"/>
        <w:numId w:val="13"/>
      </w:numPr>
    </w:pPr>
  </w:style>
  <w:style w:type="paragraph" w:customStyle="1" w:styleId="Headline5-numbers">
    <w:name w:val="Headline5-numbers"/>
    <w:basedOn w:val="Heading5"/>
    <w:next w:val="Normal"/>
    <w:rsid w:val="00D531FC"/>
    <w:pPr>
      <w:numPr>
        <w:ilvl w:val="4"/>
        <w:numId w:val="13"/>
      </w:numPr>
    </w:pPr>
  </w:style>
  <w:style w:type="paragraph" w:customStyle="1" w:styleId="Headline6-numbers">
    <w:name w:val="Headline6-numbers"/>
    <w:basedOn w:val="Heading6"/>
    <w:next w:val="Normal"/>
    <w:rsid w:val="001245FB"/>
    <w:pPr>
      <w:numPr>
        <w:ilvl w:val="5"/>
        <w:numId w:val="13"/>
      </w:numPr>
    </w:pPr>
  </w:style>
  <w:style w:type="paragraph" w:customStyle="1" w:styleId="Headline7-numbers">
    <w:name w:val="Headline7-numbers"/>
    <w:basedOn w:val="Heading7"/>
    <w:next w:val="Normal"/>
    <w:rsid w:val="001245FB"/>
    <w:pPr>
      <w:numPr>
        <w:ilvl w:val="6"/>
        <w:numId w:val="13"/>
      </w:numPr>
    </w:pPr>
  </w:style>
  <w:style w:type="paragraph" w:customStyle="1" w:styleId="Headline8-numbers">
    <w:name w:val="Headline8-numbers"/>
    <w:basedOn w:val="Heading8"/>
    <w:next w:val="Normal"/>
    <w:rsid w:val="001245FB"/>
    <w:pPr>
      <w:numPr>
        <w:ilvl w:val="7"/>
        <w:numId w:val="13"/>
      </w:numPr>
    </w:pPr>
  </w:style>
  <w:style w:type="paragraph" w:customStyle="1" w:styleId="Headline9-numbers">
    <w:name w:val="Headline9-numbers"/>
    <w:basedOn w:val="Heading9"/>
    <w:rsid w:val="001245FB"/>
    <w:pPr>
      <w:numPr>
        <w:ilvl w:val="8"/>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4059">
      <w:bodyDiv w:val="1"/>
      <w:marLeft w:val="0"/>
      <w:marRight w:val="0"/>
      <w:marTop w:val="0"/>
      <w:marBottom w:val="0"/>
      <w:divBdr>
        <w:top w:val="none" w:sz="0" w:space="0" w:color="auto"/>
        <w:left w:val="none" w:sz="0" w:space="0" w:color="auto"/>
        <w:bottom w:val="none" w:sz="0" w:space="0" w:color="auto"/>
        <w:right w:val="none" w:sz="0" w:space="0" w:color="auto"/>
      </w:divBdr>
    </w:div>
    <w:div w:id="563951527">
      <w:bodyDiv w:val="1"/>
      <w:marLeft w:val="0"/>
      <w:marRight w:val="0"/>
      <w:marTop w:val="0"/>
      <w:marBottom w:val="0"/>
      <w:divBdr>
        <w:top w:val="none" w:sz="0" w:space="0" w:color="auto"/>
        <w:left w:val="none" w:sz="0" w:space="0" w:color="auto"/>
        <w:bottom w:val="none" w:sz="0" w:space="0" w:color="auto"/>
        <w:right w:val="none" w:sz="0" w:space="0" w:color="auto"/>
      </w:divBdr>
    </w:div>
    <w:div w:id="884025309">
      <w:bodyDiv w:val="1"/>
      <w:marLeft w:val="0"/>
      <w:marRight w:val="0"/>
      <w:marTop w:val="0"/>
      <w:marBottom w:val="0"/>
      <w:divBdr>
        <w:top w:val="none" w:sz="0" w:space="0" w:color="auto"/>
        <w:left w:val="none" w:sz="0" w:space="0" w:color="auto"/>
        <w:bottom w:val="none" w:sz="0" w:space="0" w:color="auto"/>
        <w:right w:val="none" w:sz="0" w:space="0" w:color="auto"/>
      </w:divBdr>
    </w:div>
    <w:div w:id="93732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it06\OneDrive%20-%20Nagarro\Desktop\PEG\word%20to%20pdf\Template\Change%20Request%20Template.dotx" TargetMode="External"/></Relationships>
</file>

<file path=word/theme/theme1.xml><?xml version="1.0" encoding="utf-8"?>
<a:theme xmlns:a="http://schemas.openxmlformats.org/drawingml/2006/main" name="Office Theme">
  <a:themeElements>
    <a:clrScheme name="Nagarro Greens">
      <a:dk1>
        <a:srgbClr val="06041F"/>
      </a:dk1>
      <a:lt1>
        <a:sysClr val="window" lastClr="FFFFFF"/>
      </a:lt1>
      <a:dk2>
        <a:srgbClr val="06041F"/>
      </a:dk2>
      <a:lt2>
        <a:srgbClr val="DDDDE6"/>
      </a:lt2>
      <a:accent1>
        <a:srgbClr val="0B1F1A"/>
      </a:accent1>
      <a:accent2>
        <a:srgbClr val="378F77"/>
      </a:accent2>
      <a:accent3>
        <a:srgbClr val="29CCAD"/>
      </a:accent3>
      <a:accent4>
        <a:srgbClr val="2CDDBC"/>
      </a:accent4>
      <a:accent5>
        <a:srgbClr val="90D2BF"/>
      </a:accent5>
      <a:accent6>
        <a:srgbClr val="D1E9E4"/>
      </a:accent6>
      <a:hlink>
        <a:srgbClr val="2D2780"/>
      </a:hlink>
      <a:folHlink>
        <a:srgbClr val="C6485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8f14130c-55f0-4f1b-ab19-ac5e920571d5" xsi:nil="true"/>
    <lcf76f155ced4ddcb4097134ff3c332f xmlns="8f14130c-55f0-4f1b-ab19-ac5e920571d5">
      <Terms xmlns="http://schemas.microsoft.com/office/infopath/2007/PartnerControls"/>
    </lcf76f155ced4ddcb4097134ff3c332f>
    <TaxCatchAll xmlns="e284ff2a-2784-436e-8d6f-6d28d3100e5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978BFF74858CF45A399F528B36BA63D" ma:contentTypeVersion="19" ma:contentTypeDescription="Create a new document." ma:contentTypeScope="" ma:versionID="76997b229ce4361593ea7f35101bd67b">
  <xsd:schema xmlns:xsd="http://www.w3.org/2001/XMLSchema" xmlns:xs="http://www.w3.org/2001/XMLSchema" xmlns:p="http://schemas.microsoft.com/office/2006/metadata/properties" xmlns:ns2="8f14130c-55f0-4f1b-ab19-ac5e920571d5" xmlns:ns3="e284ff2a-2784-436e-8d6f-6d28d3100e5b" targetNamespace="http://schemas.microsoft.com/office/2006/metadata/properties" ma:root="true" ma:fieldsID="b72655eb29e8cfbf1ce74f131ab2029b" ns2:_="" ns3:_="">
    <xsd:import namespace="8f14130c-55f0-4f1b-ab19-ac5e920571d5"/>
    <xsd:import namespace="e284ff2a-2784-436e-8d6f-6d28d3100e5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CR"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4130c-55f0-4f1b-ab19-ac5e920571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2715f63-63d5-4241-9ac6-6337b509393b" ma:termSetId="09814cd3-568e-fe90-9814-8d621ff8fb84" ma:anchorId="fba54fb3-c3e1-fe81-a776-ca4b69148c4d" ma:open="true" ma:isKeyword="false">
      <xsd:complexType>
        <xsd:sequence>
          <xsd:element ref="pc:Terms" minOccurs="0" maxOccurs="1"/>
        </xsd:sequence>
      </xsd:complex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284ff2a-2784-436e-8d6f-6d28d3100e5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5fc506e9-4d3c-4b07-ba34-88e9c34f82ae}" ma:internalName="TaxCatchAll" ma:showField="CatchAllData" ma:web="e284ff2a-2784-436e-8d6f-6d28d3100e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A57933-5837-474E-B693-A9CCF4F1B342}">
  <ds:schemaRefs>
    <ds:schemaRef ds:uri="http://schemas.openxmlformats.org/officeDocument/2006/bibliography"/>
  </ds:schemaRefs>
</ds:datastoreItem>
</file>

<file path=customXml/itemProps2.xml><?xml version="1.0" encoding="utf-8"?>
<ds:datastoreItem xmlns:ds="http://schemas.openxmlformats.org/officeDocument/2006/customXml" ds:itemID="{3F312E22-1725-4C6C-9A1C-2A464448FC02}">
  <ds:schemaRefs>
    <ds:schemaRef ds:uri="http://schemas.microsoft.com/sharepoint/v3/contenttype/forms"/>
  </ds:schemaRefs>
</ds:datastoreItem>
</file>

<file path=customXml/itemProps3.xml><?xml version="1.0" encoding="utf-8"?>
<ds:datastoreItem xmlns:ds="http://schemas.openxmlformats.org/officeDocument/2006/customXml" ds:itemID="{052748F5-7737-491F-B544-D48C8A80CBEB}">
  <ds:schemaRefs>
    <ds:schemaRef ds:uri="http://schemas.microsoft.com/office/2006/metadata/properties"/>
    <ds:schemaRef ds:uri="http://schemas.microsoft.com/office/infopath/2007/PartnerControls"/>
    <ds:schemaRef ds:uri="8f14130c-55f0-4f1b-ab19-ac5e920571d5"/>
    <ds:schemaRef ds:uri="e284ff2a-2784-436e-8d6f-6d28d3100e5b"/>
  </ds:schemaRefs>
</ds:datastoreItem>
</file>

<file path=customXml/itemProps4.xml><?xml version="1.0" encoding="utf-8"?>
<ds:datastoreItem xmlns:ds="http://schemas.openxmlformats.org/officeDocument/2006/customXml" ds:itemID="{AB0B133E-8AA2-4F52-9BA8-FD4073A8C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4130c-55f0-4f1b-ab19-ac5e920571d5"/>
    <ds:schemaRef ds:uri="e284ff2a-2784-436e-8d6f-6d28d3100e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Change Request Template</Template>
  <TotalTime>1892</TotalTime>
  <Pages>1</Pages>
  <Words>30793</Words>
  <Characters>175524</Characters>
  <Application>Microsoft Office Word</Application>
  <DocSecurity>0</DocSecurity>
  <Lines>1462</Lines>
  <Paragraphs>411</Paragraphs>
  <ScaleCrop>false</ScaleCrop>
  <Company/>
  <LinksUpToDate>false</LinksUpToDate>
  <CharactersWithSpaces>205906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Nagarr</dc:title>
  <dc:subject/>
  <dc:creator>Rohit</dc:creator>
  <cp:keywords/>
  <dc:description>Please update meta data of file</dc:description>
  <cp:lastModifiedBy>Yogender Punia</cp:lastModifiedBy>
  <cp:revision>102</cp:revision>
  <cp:lastPrinted>2020-08-18T18:23:00Z</cp:lastPrinted>
  <dcterms:created xsi:type="dcterms:W3CDTF">2026-07-24T12:40:00Z</dcterms:created>
  <dcterms:modified xsi:type="dcterms:W3CDTF">2026-07-27T07:01:00Z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0x010100E978BFF74858CF45A399F528B36BA63D</vt:lpwstr>
  </property>
  <property fmtid="{D5CDD505-2E9C-101B-9397-08002B2CF9AE}" pid="3" name="MSIP_Label_6051185c-80ef-46cf-8ddf-f7b846b249cf_Enabled">
    <vt:lpwstr>true</vt:lpwstr>
  </property>
  <property fmtid="{D5CDD505-2E9C-101B-9397-08002B2CF9AE}" pid="4" name="MSIP_Label_6051185c-80ef-46cf-8ddf-f7b846b249cf_SetDate">
    <vt:lpwstr>2021-04-08T05:13:18Z</vt:lpwstr>
  </property>
  <property fmtid="{D5CDD505-2E9C-101B-9397-08002B2CF9AE}" pid="5" name="MSIP_Label_6051185c-80ef-46cf-8ddf-f7b846b249cf_Method">
    <vt:lpwstr>Standard</vt:lpwstr>
  </property>
  <property fmtid="{D5CDD505-2E9C-101B-9397-08002B2CF9AE}" pid="6" name="MSIP_Label_6051185c-80ef-46cf-8ddf-f7b846b249cf_Name">
    <vt:lpwstr>6051185c-80ef-46cf-8ddf-f7b846b249cf</vt:lpwstr>
  </property>
  <property fmtid="{D5CDD505-2E9C-101B-9397-08002B2CF9AE}" pid="7" name="MSIP_Label_6051185c-80ef-46cf-8ddf-f7b846b249cf_SiteId">
    <vt:lpwstr>a45fe71a-f480-4e42-ad5e-aff33165aa35</vt:lpwstr>
  </property>
  <property fmtid="{D5CDD505-2E9C-101B-9397-08002B2CF9AE}" pid="8" name="MSIP_Label_6051185c-80ef-46cf-8ddf-f7b846b249cf_ActionId">
    <vt:lpwstr>8a328905-dc6c-4094-ba23-a62c35e03e73</vt:lpwstr>
  </property>
  <property fmtid="{D5CDD505-2E9C-101B-9397-08002B2CF9AE}" pid="9" name="MSIP_Label_6051185c-80ef-46cf-8ddf-f7b846b249cf_ContentBits">
    <vt:lpwstr>0</vt:lpwstr>
  </property>
  <property fmtid="{D5CDD505-2E9C-101B-9397-08002B2CF9AE}" pid="10" name="GrammarlyDocumentId">
    <vt:lpwstr>54b4c9ed08775b3294252cc3c9229831fde7c91c0b4a25550d5d87cdfbc59087</vt:lpwstr>
  </property>
  <property fmtid="{D5CDD505-2E9C-101B-9397-08002B2CF9AE}" pid="11" name="MediaServiceImageTags">
    <vt:lpwstr/>
  </property>
</Properties>
</file>