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05966" w14:textId="77777777" w:rsidR="00675A87" w:rsidRDefault="00000000">
      <w:pPr>
        <w:pStyle w:val="Heading1"/>
      </w:pPr>
      <w:bookmarkStart w:id="0" w:name="_Toc235823241"/>
      <w:r>
        <w:t>Flat Wire Shopfloor System — Software Requirements Specification (SRS v2.0)</w:t>
      </w:r>
      <w:bookmarkEnd w:id="0"/>
    </w:p>
    <w:p w14:paraId="6C02A094" w14:textId="77777777" w:rsidR="00675A87" w:rsidRDefault="00000000">
      <w:pPr>
        <w:pStyle w:val="Heading2"/>
      </w:pPr>
      <w:bookmarkStart w:id="1" w:name="_Toc235823242"/>
      <w:r>
        <w:t>Table of Contents</w:t>
      </w:r>
      <w:bookmarkEnd w:id="1"/>
    </w:p>
    <w:p w14:paraId="1B6357F9" w14:textId="43952180" w:rsidR="00EC7AE2" w:rsidRDefault="00000000">
      <w:pPr>
        <w:pStyle w:val="TOC1"/>
        <w:tabs>
          <w:tab w:val="right" w:leader="dot" w:pos="8897"/>
        </w:tabs>
        <w:rPr>
          <w:noProof/>
          <w:color w:val="auto"/>
          <w:kern w:val="2"/>
          <w:sz w:val="24"/>
          <w14:ligatures w14:val="standardContextual"/>
        </w:rPr>
      </w:pPr>
      <w:r>
        <w:fldChar w:fldCharType="begin"/>
      </w:r>
      <w:r>
        <w:instrText>TOC \o "1-3" \h \z \u</w:instrText>
      </w:r>
      <w:r>
        <w:fldChar w:fldCharType="separate"/>
      </w:r>
      <w:hyperlink w:anchor="_Toc235823241" w:history="1">
        <w:r w:rsidR="00EC7AE2" w:rsidRPr="00B35B2D">
          <w:rPr>
            <w:rStyle w:val="Hyperlink"/>
            <w:noProof/>
          </w:rPr>
          <w:t>Flat Wire Shopfloor System — Software Requirements Specification (SRS v2.0)</w:t>
        </w:r>
        <w:r w:rsidR="00EC7AE2">
          <w:rPr>
            <w:noProof/>
            <w:webHidden/>
          </w:rPr>
          <w:tab/>
        </w:r>
        <w:r w:rsidR="00EC7AE2">
          <w:rPr>
            <w:noProof/>
            <w:webHidden/>
          </w:rPr>
          <w:fldChar w:fldCharType="begin"/>
        </w:r>
        <w:r w:rsidR="00EC7AE2">
          <w:rPr>
            <w:noProof/>
            <w:webHidden/>
          </w:rPr>
          <w:instrText xml:space="preserve"> PAGEREF _Toc235823241 \h </w:instrText>
        </w:r>
        <w:r w:rsidR="00EC7AE2">
          <w:rPr>
            <w:noProof/>
            <w:webHidden/>
          </w:rPr>
        </w:r>
        <w:r w:rsidR="00EC7AE2">
          <w:rPr>
            <w:noProof/>
            <w:webHidden/>
          </w:rPr>
          <w:fldChar w:fldCharType="separate"/>
        </w:r>
        <w:r w:rsidR="00EC7AE2">
          <w:rPr>
            <w:noProof/>
            <w:webHidden/>
          </w:rPr>
          <w:t>0</w:t>
        </w:r>
        <w:r w:rsidR="00EC7AE2">
          <w:rPr>
            <w:noProof/>
            <w:webHidden/>
          </w:rPr>
          <w:fldChar w:fldCharType="end"/>
        </w:r>
      </w:hyperlink>
    </w:p>
    <w:p w14:paraId="4D32A9A6" w14:textId="0046A1EF" w:rsidR="00EC7AE2" w:rsidRDefault="00EC7AE2">
      <w:pPr>
        <w:pStyle w:val="TOC2"/>
        <w:tabs>
          <w:tab w:val="right" w:leader="dot" w:pos="8897"/>
        </w:tabs>
        <w:rPr>
          <w:noProof/>
          <w:color w:val="auto"/>
          <w:kern w:val="2"/>
          <w:sz w:val="24"/>
          <w14:ligatures w14:val="standardContextual"/>
        </w:rPr>
      </w:pPr>
      <w:hyperlink w:anchor="_Toc235823242" w:history="1">
        <w:r w:rsidRPr="00B35B2D">
          <w:rPr>
            <w:rStyle w:val="Hyperlink"/>
            <w:noProof/>
          </w:rPr>
          <w:t>Table of Contents</w:t>
        </w:r>
        <w:r>
          <w:rPr>
            <w:noProof/>
            <w:webHidden/>
          </w:rPr>
          <w:tab/>
        </w:r>
        <w:r>
          <w:rPr>
            <w:noProof/>
            <w:webHidden/>
          </w:rPr>
          <w:fldChar w:fldCharType="begin"/>
        </w:r>
        <w:r>
          <w:rPr>
            <w:noProof/>
            <w:webHidden/>
          </w:rPr>
          <w:instrText xml:space="preserve"> PAGEREF _Toc235823242 \h </w:instrText>
        </w:r>
        <w:r>
          <w:rPr>
            <w:noProof/>
            <w:webHidden/>
          </w:rPr>
        </w:r>
        <w:r>
          <w:rPr>
            <w:noProof/>
            <w:webHidden/>
          </w:rPr>
          <w:fldChar w:fldCharType="separate"/>
        </w:r>
        <w:r>
          <w:rPr>
            <w:noProof/>
            <w:webHidden/>
          </w:rPr>
          <w:t>0</w:t>
        </w:r>
        <w:r>
          <w:rPr>
            <w:noProof/>
            <w:webHidden/>
          </w:rPr>
          <w:fldChar w:fldCharType="end"/>
        </w:r>
      </w:hyperlink>
    </w:p>
    <w:p w14:paraId="2BA31601" w14:textId="2CE65E86" w:rsidR="00EC7AE2" w:rsidRDefault="00EC7AE2">
      <w:pPr>
        <w:pStyle w:val="TOC2"/>
        <w:tabs>
          <w:tab w:val="right" w:leader="dot" w:pos="8897"/>
        </w:tabs>
        <w:rPr>
          <w:noProof/>
          <w:color w:val="auto"/>
          <w:kern w:val="2"/>
          <w:sz w:val="24"/>
          <w14:ligatures w14:val="standardContextual"/>
        </w:rPr>
      </w:pPr>
      <w:hyperlink w:anchor="_Toc235823243" w:history="1">
        <w:r w:rsidRPr="00B35B2D">
          <w:rPr>
            <w:rStyle w:val="Hyperlink"/>
            <w:noProof/>
          </w:rPr>
          <w:t>Document Control</w:t>
        </w:r>
        <w:r>
          <w:rPr>
            <w:noProof/>
            <w:webHidden/>
          </w:rPr>
          <w:tab/>
        </w:r>
        <w:r>
          <w:rPr>
            <w:noProof/>
            <w:webHidden/>
          </w:rPr>
          <w:fldChar w:fldCharType="begin"/>
        </w:r>
        <w:r>
          <w:rPr>
            <w:noProof/>
            <w:webHidden/>
          </w:rPr>
          <w:instrText xml:space="preserve"> PAGEREF _Toc235823243 \h </w:instrText>
        </w:r>
        <w:r>
          <w:rPr>
            <w:noProof/>
            <w:webHidden/>
          </w:rPr>
        </w:r>
        <w:r>
          <w:rPr>
            <w:noProof/>
            <w:webHidden/>
          </w:rPr>
          <w:fldChar w:fldCharType="separate"/>
        </w:r>
        <w:r>
          <w:rPr>
            <w:noProof/>
            <w:webHidden/>
          </w:rPr>
          <w:t>2</w:t>
        </w:r>
        <w:r>
          <w:rPr>
            <w:noProof/>
            <w:webHidden/>
          </w:rPr>
          <w:fldChar w:fldCharType="end"/>
        </w:r>
      </w:hyperlink>
    </w:p>
    <w:p w14:paraId="2A8FEFE5" w14:textId="4DC29A3B" w:rsidR="00EC7AE2" w:rsidRDefault="00EC7AE2">
      <w:pPr>
        <w:pStyle w:val="TOC3"/>
        <w:tabs>
          <w:tab w:val="right" w:leader="dot" w:pos="8897"/>
        </w:tabs>
        <w:rPr>
          <w:noProof/>
          <w:color w:val="auto"/>
          <w:kern w:val="2"/>
          <w:sz w:val="24"/>
          <w14:ligatures w14:val="standardContextual"/>
        </w:rPr>
      </w:pPr>
      <w:hyperlink w:anchor="_Toc235823244" w:history="1">
        <w:r w:rsidRPr="00B35B2D">
          <w:rPr>
            <w:rStyle w:val="Hyperlink"/>
            <w:noProof/>
          </w:rPr>
          <w:t>Change History</w:t>
        </w:r>
        <w:r>
          <w:rPr>
            <w:noProof/>
            <w:webHidden/>
          </w:rPr>
          <w:tab/>
        </w:r>
        <w:r>
          <w:rPr>
            <w:noProof/>
            <w:webHidden/>
          </w:rPr>
          <w:fldChar w:fldCharType="begin"/>
        </w:r>
        <w:r>
          <w:rPr>
            <w:noProof/>
            <w:webHidden/>
          </w:rPr>
          <w:instrText xml:space="preserve"> PAGEREF _Toc235823244 \h </w:instrText>
        </w:r>
        <w:r>
          <w:rPr>
            <w:noProof/>
            <w:webHidden/>
          </w:rPr>
        </w:r>
        <w:r>
          <w:rPr>
            <w:noProof/>
            <w:webHidden/>
          </w:rPr>
          <w:fldChar w:fldCharType="separate"/>
        </w:r>
        <w:r>
          <w:rPr>
            <w:noProof/>
            <w:webHidden/>
          </w:rPr>
          <w:t>2</w:t>
        </w:r>
        <w:r>
          <w:rPr>
            <w:noProof/>
            <w:webHidden/>
          </w:rPr>
          <w:fldChar w:fldCharType="end"/>
        </w:r>
      </w:hyperlink>
    </w:p>
    <w:p w14:paraId="6EF2DB43" w14:textId="4C67A752" w:rsidR="00EC7AE2" w:rsidRDefault="00EC7AE2">
      <w:pPr>
        <w:pStyle w:val="TOC2"/>
        <w:tabs>
          <w:tab w:val="right" w:leader="dot" w:pos="8897"/>
        </w:tabs>
        <w:rPr>
          <w:noProof/>
          <w:color w:val="auto"/>
          <w:kern w:val="2"/>
          <w:sz w:val="24"/>
          <w14:ligatures w14:val="standardContextual"/>
        </w:rPr>
      </w:pPr>
      <w:hyperlink w:anchor="_Toc235823245" w:history="1">
        <w:r w:rsidRPr="00B35B2D">
          <w:rPr>
            <w:rStyle w:val="Hyperlink"/>
            <w:noProof/>
          </w:rPr>
          <w:t>1. Introduction</w:t>
        </w:r>
        <w:r>
          <w:rPr>
            <w:noProof/>
            <w:webHidden/>
          </w:rPr>
          <w:tab/>
        </w:r>
        <w:r>
          <w:rPr>
            <w:noProof/>
            <w:webHidden/>
          </w:rPr>
          <w:fldChar w:fldCharType="begin"/>
        </w:r>
        <w:r>
          <w:rPr>
            <w:noProof/>
            <w:webHidden/>
          </w:rPr>
          <w:instrText xml:space="preserve"> PAGEREF _Toc235823245 \h </w:instrText>
        </w:r>
        <w:r>
          <w:rPr>
            <w:noProof/>
            <w:webHidden/>
          </w:rPr>
        </w:r>
        <w:r>
          <w:rPr>
            <w:noProof/>
            <w:webHidden/>
          </w:rPr>
          <w:fldChar w:fldCharType="separate"/>
        </w:r>
        <w:r>
          <w:rPr>
            <w:noProof/>
            <w:webHidden/>
          </w:rPr>
          <w:t>3</w:t>
        </w:r>
        <w:r>
          <w:rPr>
            <w:noProof/>
            <w:webHidden/>
          </w:rPr>
          <w:fldChar w:fldCharType="end"/>
        </w:r>
      </w:hyperlink>
    </w:p>
    <w:p w14:paraId="75D28695" w14:textId="4D92AC3A" w:rsidR="00EC7AE2" w:rsidRDefault="00EC7AE2">
      <w:pPr>
        <w:pStyle w:val="TOC3"/>
        <w:tabs>
          <w:tab w:val="right" w:leader="dot" w:pos="8897"/>
        </w:tabs>
        <w:rPr>
          <w:noProof/>
          <w:color w:val="auto"/>
          <w:kern w:val="2"/>
          <w:sz w:val="24"/>
          <w14:ligatures w14:val="standardContextual"/>
        </w:rPr>
      </w:pPr>
      <w:hyperlink w:anchor="_Toc235823246" w:history="1">
        <w:r w:rsidRPr="00B35B2D">
          <w:rPr>
            <w:rStyle w:val="Hyperlink"/>
            <w:noProof/>
          </w:rPr>
          <w:t>1.1 Purpose</w:t>
        </w:r>
        <w:r>
          <w:rPr>
            <w:noProof/>
            <w:webHidden/>
          </w:rPr>
          <w:tab/>
        </w:r>
        <w:r>
          <w:rPr>
            <w:noProof/>
            <w:webHidden/>
          </w:rPr>
          <w:fldChar w:fldCharType="begin"/>
        </w:r>
        <w:r>
          <w:rPr>
            <w:noProof/>
            <w:webHidden/>
          </w:rPr>
          <w:instrText xml:space="preserve"> PAGEREF _Toc235823246 \h </w:instrText>
        </w:r>
        <w:r>
          <w:rPr>
            <w:noProof/>
            <w:webHidden/>
          </w:rPr>
        </w:r>
        <w:r>
          <w:rPr>
            <w:noProof/>
            <w:webHidden/>
          </w:rPr>
          <w:fldChar w:fldCharType="separate"/>
        </w:r>
        <w:r>
          <w:rPr>
            <w:noProof/>
            <w:webHidden/>
          </w:rPr>
          <w:t>3</w:t>
        </w:r>
        <w:r>
          <w:rPr>
            <w:noProof/>
            <w:webHidden/>
          </w:rPr>
          <w:fldChar w:fldCharType="end"/>
        </w:r>
      </w:hyperlink>
    </w:p>
    <w:p w14:paraId="2881FC0A" w14:textId="2867B88B" w:rsidR="00EC7AE2" w:rsidRDefault="00EC7AE2">
      <w:pPr>
        <w:pStyle w:val="TOC3"/>
        <w:tabs>
          <w:tab w:val="right" w:leader="dot" w:pos="8897"/>
        </w:tabs>
        <w:rPr>
          <w:noProof/>
          <w:color w:val="auto"/>
          <w:kern w:val="2"/>
          <w:sz w:val="24"/>
          <w14:ligatures w14:val="standardContextual"/>
        </w:rPr>
      </w:pPr>
      <w:hyperlink w:anchor="_Toc235823247" w:history="1">
        <w:r w:rsidRPr="00B35B2D">
          <w:rPr>
            <w:rStyle w:val="Hyperlink"/>
            <w:noProof/>
          </w:rPr>
          <w:t>1.2 Scope</w:t>
        </w:r>
        <w:r>
          <w:rPr>
            <w:noProof/>
            <w:webHidden/>
          </w:rPr>
          <w:tab/>
        </w:r>
        <w:r>
          <w:rPr>
            <w:noProof/>
            <w:webHidden/>
          </w:rPr>
          <w:fldChar w:fldCharType="begin"/>
        </w:r>
        <w:r>
          <w:rPr>
            <w:noProof/>
            <w:webHidden/>
          </w:rPr>
          <w:instrText xml:space="preserve"> PAGEREF _Toc235823247 \h </w:instrText>
        </w:r>
        <w:r>
          <w:rPr>
            <w:noProof/>
            <w:webHidden/>
          </w:rPr>
        </w:r>
        <w:r>
          <w:rPr>
            <w:noProof/>
            <w:webHidden/>
          </w:rPr>
          <w:fldChar w:fldCharType="separate"/>
        </w:r>
        <w:r>
          <w:rPr>
            <w:noProof/>
            <w:webHidden/>
          </w:rPr>
          <w:t>3</w:t>
        </w:r>
        <w:r>
          <w:rPr>
            <w:noProof/>
            <w:webHidden/>
          </w:rPr>
          <w:fldChar w:fldCharType="end"/>
        </w:r>
      </w:hyperlink>
    </w:p>
    <w:p w14:paraId="1DAED37E" w14:textId="0951EFDA" w:rsidR="00EC7AE2" w:rsidRDefault="00EC7AE2">
      <w:pPr>
        <w:pStyle w:val="TOC3"/>
        <w:tabs>
          <w:tab w:val="right" w:leader="dot" w:pos="8897"/>
        </w:tabs>
        <w:rPr>
          <w:noProof/>
          <w:color w:val="auto"/>
          <w:kern w:val="2"/>
          <w:sz w:val="24"/>
          <w14:ligatures w14:val="standardContextual"/>
        </w:rPr>
      </w:pPr>
      <w:hyperlink w:anchor="_Toc235823248" w:history="1">
        <w:r w:rsidRPr="00B35B2D">
          <w:rPr>
            <w:rStyle w:val="Hyperlink"/>
            <w:noProof/>
          </w:rPr>
          <w:t>1.3 Business Objective</w:t>
        </w:r>
        <w:r>
          <w:rPr>
            <w:noProof/>
            <w:webHidden/>
          </w:rPr>
          <w:tab/>
        </w:r>
        <w:r>
          <w:rPr>
            <w:noProof/>
            <w:webHidden/>
          </w:rPr>
          <w:fldChar w:fldCharType="begin"/>
        </w:r>
        <w:r>
          <w:rPr>
            <w:noProof/>
            <w:webHidden/>
          </w:rPr>
          <w:instrText xml:space="preserve"> PAGEREF _Toc235823248 \h </w:instrText>
        </w:r>
        <w:r>
          <w:rPr>
            <w:noProof/>
            <w:webHidden/>
          </w:rPr>
        </w:r>
        <w:r>
          <w:rPr>
            <w:noProof/>
            <w:webHidden/>
          </w:rPr>
          <w:fldChar w:fldCharType="separate"/>
        </w:r>
        <w:r>
          <w:rPr>
            <w:noProof/>
            <w:webHidden/>
          </w:rPr>
          <w:t>3</w:t>
        </w:r>
        <w:r>
          <w:rPr>
            <w:noProof/>
            <w:webHidden/>
          </w:rPr>
          <w:fldChar w:fldCharType="end"/>
        </w:r>
      </w:hyperlink>
    </w:p>
    <w:p w14:paraId="56F443AA" w14:textId="54D0B701" w:rsidR="00EC7AE2" w:rsidRDefault="00EC7AE2">
      <w:pPr>
        <w:pStyle w:val="TOC3"/>
        <w:tabs>
          <w:tab w:val="right" w:leader="dot" w:pos="8897"/>
        </w:tabs>
        <w:rPr>
          <w:noProof/>
          <w:color w:val="auto"/>
          <w:kern w:val="2"/>
          <w:sz w:val="24"/>
          <w14:ligatures w14:val="standardContextual"/>
        </w:rPr>
      </w:pPr>
      <w:hyperlink w:anchor="_Toc235823249" w:history="1">
        <w:r w:rsidRPr="00B35B2D">
          <w:rPr>
            <w:rStyle w:val="Hyperlink"/>
            <w:noProof/>
          </w:rPr>
          <w:t>1.4 References</w:t>
        </w:r>
        <w:r>
          <w:rPr>
            <w:noProof/>
            <w:webHidden/>
          </w:rPr>
          <w:tab/>
        </w:r>
        <w:r>
          <w:rPr>
            <w:noProof/>
            <w:webHidden/>
          </w:rPr>
          <w:fldChar w:fldCharType="begin"/>
        </w:r>
        <w:r>
          <w:rPr>
            <w:noProof/>
            <w:webHidden/>
          </w:rPr>
          <w:instrText xml:space="preserve"> PAGEREF _Toc235823249 \h </w:instrText>
        </w:r>
        <w:r>
          <w:rPr>
            <w:noProof/>
            <w:webHidden/>
          </w:rPr>
        </w:r>
        <w:r>
          <w:rPr>
            <w:noProof/>
            <w:webHidden/>
          </w:rPr>
          <w:fldChar w:fldCharType="separate"/>
        </w:r>
        <w:r>
          <w:rPr>
            <w:noProof/>
            <w:webHidden/>
          </w:rPr>
          <w:t>3</w:t>
        </w:r>
        <w:r>
          <w:rPr>
            <w:noProof/>
            <w:webHidden/>
          </w:rPr>
          <w:fldChar w:fldCharType="end"/>
        </w:r>
      </w:hyperlink>
    </w:p>
    <w:p w14:paraId="73D4C81E" w14:textId="13B457FB" w:rsidR="00EC7AE2" w:rsidRDefault="00EC7AE2">
      <w:pPr>
        <w:pStyle w:val="TOC3"/>
        <w:tabs>
          <w:tab w:val="right" w:leader="dot" w:pos="8897"/>
        </w:tabs>
        <w:rPr>
          <w:noProof/>
          <w:color w:val="auto"/>
          <w:kern w:val="2"/>
          <w:sz w:val="24"/>
          <w14:ligatures w14:val="standardContextual"/>
        </w:rPr>
      </w:pPr>
      <w:hyperlink w:anchor="_Toc235823250" w:history="1">
        <w:r w:rsidRPr="00B35B2D">
          <w:rPr>
            <w:rStyle w:val="Hyperlink"/>
            <w:noProof/>
          </w:rPr>
          <w:t>1.5 Assumptions &amp; Dependencies</w:t>
        </w:r>
        <w:r>
          <w:rPr>
            <w:noProof/>
            <w:webHidden/>
          </w:rPr>
          <w:tab/>
        </w:r>
        <w:r>
          <w:rPr>
            <w:noProof/>
            <w:webHidden/>
          </w:rPr>
          <w:fldChar w:fldCharType="begin"/>
        </w:r>
        <w:r>
          <w:rPr>
            <w:noProof/>
            <w:webHidden/>
          </w:rPr>
          <w:instrText xml:space="preserve"> PAGEREF _Toc235823250 \h </w:instrText>
        </w:r>
        <w:r>
          <w:rPr>
            <w:noProof/>
            <w:webHidden/>
          </w:rPr>
        </w:r>
        <w:r>
          <w:rPr>
            <w:noProof/>
            <w:webHidden/>
          </w:rPr>
          <w:fldChar w:fldCharType="separate"/>
        </w:r>
        <w:r>
          <w:rPr>
            <w:noProof/>
            <w:webHidden/>
          </w:rPr>
          <w:t>4</w:t>
        </w:r>
        <w:r>
          <w:rPr>
            <w:noProof/>
            <w:webHidden/>
          </w:rPr>
          <w:fldChar w:fldCharType="end"/>
        </w:r>
      </w:hyperlink>
    </w:p>
    <w:p w14:paraId="450E0E4D" w14:textId="7BDB3026" w:rsidR="00EC7AE2" w:rsidRDefault="00EC7AE2">
      <w:pPr>
        <w:pStyle w:val="TOC2"/>
        <w:tabs>
          <w:tab w:val="right" w:leader="dot" w:pos="8897"/>
        </w:tabs>
        <w:rPr>
          <w:noProof/>
          <w:color w:val="auto"/>
          <w:kern w:val="2"/>
          <w:sz w:val="24"/>
          <w14:ligatures w14:val="standardContextual"/>
        </w:rPr>
      </w:pPr>
      <w:hyperlink w:anchor="_Toc235823251" w:history="1">
        <w:r w:rsidRPr="00B35B2D">
          <w:rPr>
            <w:rStyle w:val="Hyperlink"/>
            <w:noProof/>
          </w:rPr>
          <w:t>2. Glossary / Terminology</w:t>
        </w:r>
        <w:r>
          <w:rPr>
            <w:noProof/>
            <w:webHidden/>
          </w:rPr>
          <w:tab/>
        </w:r>
        <w:r>
          <w:rPr>
            <w:noProof/>
            <w:webHidden/>
          </w:rPr>
          <w:fldChar w:fldCharType="begin"/>
        </w:r>
        <w:r>
          <w:rPr>
            <w:noProof/>
            <w:webHidden/>
          </w:rPr>
          <w:instrText xml:space="preserve"> PAGEREF _Toc235823251 \h </w:instrText>
        </w:r>
        <w:r>
          <w:rPr>
            <w:noProof/>
            <w:webHidden/>
          </w:rPr>
        </w:r>
        <w:r>
          <w:rPr>
            <w:noProof/>
            <w:webHidden/>
          </w:rPr>
          <w:fldChar w:fldCharType="separate"/>
        </w:r>
        <w:r>
          <w:rPr>
            <w:noProof/>
            <w:webHidden/>
          </w:rPr>
          <w:t>5</w:t>
        </w:r>
        <w:r>
          <w:rPr>
            <w:noProof/>
            <w:webHidden/>
          </w:rPr>
          <w:fldChar w:fldCharType="end"/>
        </w:r>
      </w:hyperlink>
    </w:p>
    <w:p w14:paraId="47476CED" w14:textId="159C1D34" w:rsidR="00EC7AE2" w:rsidRDefault="00EC7AE2">
      <w:pPr>
        <w:pStyle w:val="TOC2"/>
        <w:tabs>
          <w:tab w:val="right" w:leader="dot" w:pos="8897"/>
        </w:tabs>
        <w:rPr>
          <w:noProof/>
          <w:color w:val="auto"/>
          <w:kern w:val="2"/>
          <w:sz w:val="24"/>
          <w14:ligatures w14:val="standardContextual"/>
        </w:rPr>
      </w:pPr>
      <w:hyperlink w:anchor="_Toc235823252" w:history="1">
        <w:r w:rsidRPr="00B35B2D">
          <w:rPr>
            <w:rStyle w:val="Hyperlink"/>
            <w:noProof/>
          </w:rPr>
          <w:t>3. System Overview</w:t>
        </w:r>
        <w:r>
          <w:rPr>
            <w:noProof/>
            <w:webHidden/>
          </w:rPr>
          <w:tab/>
        </w:r>
        <w:r>
          <w:rPr>
            <w:noProof/>
            <w:webHidden/>
          </w:rPr>
          <w:fldChar w:fldCharType="begin"/>
        </w:r>
        <w:r>
          <w:rPr>
            <w:noProof/>
            <w:webHidden/>
          </w:rPr>
          <w:instrText xml:space="preserve"> PAGEREF _Toc235823252 \h </w:instrText>
        </w:r>
        <w:r>
          <w:rPr>
            <w:noProof/>
            <w:webHidden/>
          </w:rPr>
        </w:r>
        <w:r>
          <w:rPr>
            <w:noProof/>
            <w:webHidden/>
          </w:rPr>
          <w:fldChar w:fldCharType="separate"/>
        </w:r>
        <w:r>
          <w:rPr>
            <w:noProof/>
            <w:webHidden/>
          </w:rPr>
          <w:t>7</w:t>
        </w:r>
        <w:r>
          <w:rPr>
            <w:noProof/>
            <w:webHidden/>
          </w:rPr>
          <w:fldChar w:fldCharType="end"/>
        </w:r>
      </w:hyperlink>
    </w:p>
    <w:p w14:paraId="1A2A887B" w14:textId="5C21E5F1" w:rsidR="00EC7AE2" w:rsidRDefault="00EC7AE2">
      <w:pPr>
        <w:pStyle w:val="TOC3"/>
        <w:tabs>
          <w:tab w:val="right" w:leader="dot" w:pos="8897"/>
        </w:tabs>
        <w:rPr>
          <w:noProof/>
          <w:color w:val="auto"/>
          <w:kern w:val="2"/>
          <w:sz w:val="24"/>
          <w14:ligatures w14:val="standardContextual"/>
        </w:rPr>
      </w:pPr>
      <w:hyperlink w:anchor="_Toc235823253" w:history="1">
        <w:r w:rsidRPr="00B35B2D">
          <w:rPr>
            <w:rStyle w:val="Hyperlink"/>
            <w:noProof/>
          </w:rPr>
          <w:t>3.1 Machine Description</w:t>
        </w:r>
        <w:r>
          <w:rPr>
            <w:noProof/>
            <w:webHidden/>
          </w:rPr>
          <w:tab/>
        </w:r>
        <w:r>
          <w:rPr>
            <w:noProof/>
            <w:webHidden/>
          </w:rPr>
          <w:fldChar w:fldCharType="begin"/>
        </w:r>
        <w:r>
          <w:rPr>
            <w:noProof/>
            <w:webHidden/>
          </w:rPr>
          <w:instrText xml:space="preserve"> PAGEREF _Toc235823253 \h </w:instrText>
        </w:r>
        <w:r>
          <w:rPr>
            <w:noProof/>
            <w:webHidden/>
          </w:rPr>
        </w:r>
        <w:r>
          <w:rPr>
            <w:noProof/>
            <w:webHidden/>
          </w:rPr>
          <w:fldChar w:fldCharType="separate"/>
        </w:r>
        <w:r>
          <w:rPr>
            <w:noProof/>
            <w:webHidden/>
          </w:rPr>
          <w:t>7</w:t>
        </w:r>
        <w:r>
          <w:rPr>
            <w:noProof/>
            <w:webHidden/>
          </w:rPr>
          <w:fldChar w:fldCharType="end"/>
        </w:r>
      </w:hyperlink>
    </w:p>
    <w:p w14:paraId="6CC29BFD" w14:textId="7C5686CB" w:rsidR="00EC7AE2" w:rsidRDefault="00EC7AE2">
      <w:pPr>
        <w:pStyle w:val="TOC3"/>
        <w:tabs>
          <w:tab w:val="right" w:leader="dot" w:pos="8897"/>
        </w:tabs>
        <w:rPr>
          <w:noProof/>
          <w:color w:val="auto"/>
          <w:kern w:val="2"/>
          <w:sz w:val="24"/>
          <w14:ligatures w14:val="standardContextual"/>
        </w:rPr>
      </w:pPr>
      <w:hyperlink w:anchor="_Toc235823254" w:history="1">
        <w:r w:rsidRPr="00B35B2D">
          <w:rPr>
            <w:rStyle w:val="Hyperlink"/>
            <w:noProof/>
          </w:rPr>
          <w:t>3.2 End-to-End Process Flow</w:t>
        </w:r>
        <w:r>
          <w:rPr>
            <w:noProof/>
            <w:webHidden/>
          </w:rPr>
          <w:tab/>
        </w:r>
        <w:r>
          <w:rPr>
            <w:noProof/>
            <w:webHidden/>
          </w:rPr>
          <w:fldChar w:fldCharType="begin"/>
        </w:r>
        <w:r>
          <w:rPr>
            <w:noProof/>
            <w:webHidden/>
          </w:rPr>
          <w:instrText xml:space="preserve"> PAGEREF _Toc235823254 \h </w:instrText>
        </w:r>
        <w:r>
          <w:rPr>
            <w:noProof/>
            <w:webHidden/>
          </w:rPr>
        </w:r>
        <w:r>
          <w:rPr>
            <w:noProof/>
            <w:webHidden/>
          </w:rPr>
          <w:fldChar w:fldCharType="separate"/>
        </w:r>
        <w:r>
          <w:rPr>
            <w:noProof/>
            <w:webHidden/>
          </w:rPr>
          <w:t>8</w:t>
        </w:r>
        <w:r>
          <w:rPr>
            <w:noProof/>
            <w:webHidden/>
          </w:rPr>
          <w:fldChar w:fldCharType="end"/>
        </w:r>
      </w:hyperlink>
    </w:p>
    <w:p w14:paraId="00E739CA" w14:textId="65717FB6" w:rsidR="00EC7AE2" w:rsidRDefault="00EC7AE2">
      <w:pPr>
        <w:pStyle w:val="TOC3"/>
        <w:tabs>
          <w:tab w:val="right" w:leader="dot" w:pos="8897"/>
        </w:tabs>
        <w:rPr>
          <w:noProof/>
          <w:color w:val="auto"/>
          <w:kern w:val="2"/>
          <w:sz w:val="24"/>
          <w14:ligatures w14:val="standardContextual"/>
        </w:rPr>
      </w:pPr>
      <w:hyperlink w:anchor="_Toc235823255" w:history="1">
        <w:r w:rsidRPr="00B35B2D">
          <w:rPr>
            <w:rStyle w:val="Hyperlink"/>
            <w:noProof/>
          </w:rPr>
          <w:t>3.3 Equipment &amp; Capacities</w:t>
        </w:r>
        <w:r>
          <w:rPr>
            <w:noProof/>
            <w:webHidden/>
          </w:rPr>
          <w:tab/>
        </w:r>
        <w:r>
          <w:rPr>
            <w:noProof/>
            <w:webHidden/>
          </w:rPr>
          <w:fldChar w:fldCharType="begin"/>
        </w:r>
        <w:r>
          <w:rPr>
            <w:noProof/>
            <w:webHidden/>
          </w:rPr>
          <w:instrText xml:space="preserve"> PAGEREF _Toc235823255 \h </w:instrText>
        </w:r>
        <w:r>
          <w:rPr>
            <w:noProof/>
            <w:webHidden/>
          </w:rPr>
        </w:r>
        <w:r>
          <w:rPr>
            <w:noProof/>
            <w:webHidden/>
          </w:rPr>
          <w:fldChar w:fldCharType="separate"/>
        </w:r>
        <w:r>
          <w:rPr>
            <w:noProof/>
            <w:webHidden/>
          </w:rPr>
          <w:t>8</w:t>
        </w:r>
        <w:r>
          <w:rPr>
            <w:noProof/>
            <w:webHidden/>
          </w:rPr>
          <w:fldChar w:fldCharType="end"/>
        </w:r>
      </w:hyperlink>
    </w:p>
    <w:p w14:paraId="41A0BE0B" w14:textId="22100238" w:rsidR="00EC7AE2" w:rsidRDefault="00EC7AE2">
      <w:pPr>
        <w:pStyle w:val="TOC3"/>
        <w:tabs>
          <w:tab w:val="right" w:leader="dot" w:pos="8897"/>
        </w:tabs>
        <w:rPr>
          <w:noProof/>
          <w:color w:val="auto"/>
          <w:kern w:val="2"/>
          <w:sz w:val="24"/>
          <w14:ligatures w14:val="standardContextual"/>
        </w:rPr>
      </w:pPr>
      <w:hyperlink w:anchor="_Toc235823256" w:history="1">
        <w:r w:rsidRPr="00B35B2D">
          <w:rPr>
            <w:rStyle w:val="Hyperlink"/>
            <w:noProof/>
          </w:rPr>
          <w:t>3.4 User Roles &amp; Permissions</w:t>
        </w:r>
        <w:r>
          <w:rPr>
            <w:noProof/>
            <w:webHidden/>
          </w:rPr>
          <w:tab/>
        </w:r>
        <w:r>
          <w:rPr>
            <w:noProof/>
            <w:webHidden/>
          </w:rPr>
          <w:fldChar w:fldCharType="begin"/>
        </w:r>
        <w:r>
          <w:rPr>
            <w:noProof/>
            <w:webHidden/>
          </w:rPr>
          <w:instrText xml:space="preserve"> PAGEREF _Toc235823256 \h </w:instrText>
        </w:r>
        <w:r>
          <w:rPr>
            <w:noProof/>
            <w:webHidden/>
          </w:rPr>
        </w:r>
        <w:r>
          <w:rPr>
            <w:noProof/>
            <w:webHidden/>
          </w:rPr>
          <w:fldChar w:fldCharType="separate"/>
        </w:r>
        <w:r>
          <w:rPr>
            <w:noProof/>
            <w:webHidden/>
          </w:rPr>
          <w:t>9</w:t>
        </w:r>
        <w:r>
          <w:rPr>
            <w:noProof/>
            <w:webHidden/>
          </w:rPr>
          <w:fldChar w:fldCharType="end"/>
        </w:r>
      </w:hyperlink>
    </w:p>
    <w:p w14:paraId="4EA786A9" w14:textId="21709548" w:rsidR="00EC7AE2" w:rsidRDefault="00EC7AE2">
      <w:pPr>
        <w:pStyle w:val="TOC2"/>
        <w:tabs>
          <w:tab w:val="right" w:leader="dot" w:pos="8897"/>
        </w:tabs>
        <w:rPr>
          <w:noProof/>
          <w:color w:val="auto"/>
          <w:kern w:val="2"/>
          <w:sz w:val="24"/>
          <w14:ligatures w14:val="standardContextual"/>
        </w:rPr>
      </w:pPr>
      <w:hyperlink w:anchor="_Toc235823257" w:history="1">
        <w:r w:rsidRPr="00B35B2D">
          <w:rPr>
            <w:rStyle w:val="Hyperlink"/>
            <w:noProof/>
          </w:rPr>
          <w:t>4. Functional Requirements — Shopfloor Operations</w:t>
        </w:r>
        <w:r>
          <w:rPr>
            <w:noProof/>
            <w:webHidden/>
          </w:rPr>
          <w:tab/>
        </w:r>
        <w:r>
          <w:rPr>
            <w:noProof/>
            <w:webHidden/>
          </w:rPr>
          <w:fldChar w:fldCharType="begin"/>
        </w:r>
        <w:r>
          <w:rPr>
            <w:noProof/>
            <w:webHidden/>
          </w:rPr>
          <w:instrText xml:space="preserve"> PAGEREF _Toc235823257 \h </w:instrText>
        </w:r>
        <w:r>
          <w:rPr>
            <w:noProof/>
            <w:webHidden/>
          </w:rPr>
        </w:r>
        <w:r>
          <w:rPr>
            <w:noProof/>
            <w:webHidden/>
          </w:rPr>
          <w:fldChar w:fldCharType="separate"/>
        </w:r>
        <w:r>
          <w:rPr>
            <w:noProof/>
            <w:webHidden/>
          </w:rPr>
          <w:t>10</w:t>
        </w:r>
        <w:r>
          <w:rPr>
            <w:noProof/>
            <w:webHidden/>
          </w:rPr>
          <w:fldChar w:fldCharType="end"/>
        </w:r>
      </w:hyperlink>
    </w:p>
    <w:p w14:paraId="0BE5DE75" w14:textId="7D087756" w:rsidR="00EC7AE2" w:rsidRDefault="00EC7AE2">
      <w:pPr>
        <w:pStyle w:val="TOC3"/>
        <w:tabs>
          <w:tab w:val="right" w:leader="dot" w:pos="8897"/>
        </w:tabs>
        <w:rPr>
          <w:noProof/>
          <w:color w:val="auto"/>
          <w:kern w:val="2"/>
          <w:sz w:val="24"/>
          <w14:ligatures w14:val="standardContextual"/>
        </w:rPr>
      </w:pPr>
      <w:hyperlink w:anchor="_Toc235823258" w:history="1">
        <w:r w:rsidRPr="00B35B2D">
          <w:rPr>
            <w:rStyle w:val="Hyperlink"/>
            <w:noProof/>
          </w:rPr>
          <w:t>4.1 Login / Logout (OL)</w:t>
        </w:r>
        <w:r>
          <w:rPr>
            <w:noProof/>
            <w:webHidden/>
          </w:rPr>
          <w:tab/>
        </w:r>
        <w:r>
          <w:rPr>
            <w:noProof/>
            <w:webHidden/>
          </w:rPr>
          <w:fldChar w:fldCharType="begin"/>
        </w:r>
        <w:r>
          <w:rPr>
            <w:noProof/>
            <w:webHidden/>
          </w:rPr>
          <w:instrText xml:space="preserve"> PAGEREF _Toc235823258 \h </w:instrText>
        </w:r>
        <w:r>
          <w:rPr>
            <w:noProof/>
            <w:webHidden/>
          </w:rPr>
        </w:r>
        <w:r>
          <w:rPr>
            <w:noProof/>
            <w:webHidden/>
          </w:rPr>
          <w:fldChar w:fldCharType="separate"/>
        </w:r>
        <w:r>
          <w:rPr>
            <w:noProof/>
            <w:webHidden/>
          </w:rPr>
          <w:t>10</w:t>
        </w:r>
        <w:r>
          <w:rPr>
            <w:noProof/>
            <w:webHidden/>
          </w:rPr>
          <w:fldChar w:fldCharType="end"/>
        </w:r>
      </w:hyperlink>
    </w:p>
    <w:p w14:paraId="0C93F8E9" w14:textId="7C81B225" w:rsidR="00EC7AE2" w:rsidRDefault="00EC7AE2">
      <w:pPr>
        <w:pStyle w:val="TOC3"/>
        <w:tabs>
          <w:tab w:val="right" w:leader="dot" w:pos="8897"/>
        </w:tabs>
        <w:rPr>
          <w:noProof/>
          <w:color w:val="auto"/>
          <w:kern w:val="2"/>
          <w:sz w:val="24"/>
          <w14:ligatures w14:val="standardContextual"/>
        </w:rPr>
      </w:pPr>
      <w:hyperlink w:anchor="_Toc235823259" w:history="1">
        <w:r w:rsidRPr="00B35B2D">
          <w:rPr>
            <w:rStyle w:val="Hyperlink"/>
            <w:noProof/>
          </w:rPr>
          <w:t>4.2 Pre-Check-In (PCI)</w:t>
        </w:r>
        <w:r>
          <w:rPr>
            <w:noProof/>
            <w:webHidden/>
          </w:rPr>
          <w:tab/>
        </w:r>
        <w:r>
          <w:rPr>
            <w:noProof/>
            <w:webHidden/>
          </w:rPr>
          <w:fldChar w:fldCharType="begin"/>
        </w:r>
        <w:r>
          <w:rPr>
            <w:noProof/>
            <w:webHidden/>
          </w:rPr>
          <w:instrText xml:space="preserve"> PAGEREF _Toc235823259 \h </w:instrText>
        </w:r>
        <w:r>
          <w:rPr>
            <w:noProof/>
            <w:webHidden/>
          </w:rPr>
        </w:r>
        <w:r>
          <w:rPr>
            <w:noProof/>
            <w:webHidden/>
          </w:rPr>
          <w:fldChar w:fldCharType="separate"/>
        </w:r>
        <w:r>
          <w:rPr>
            <w:noProof/>
            <w:webHidden/>
          </w:rPr>
          <w:t>11</w:t>
        </w:r>
        <w:r>
          <w:rPr>
            <w:noProof/>
            <w:webHidden/>
          </w:rPr>
          <w:fldChar w:fldCharType="end"/>
        </w:r>
      </w:hyperlink>
    </w:p>
    <w:p w14:paraId="23C0C449" w14:textId="0124B3BB" w:rsidR="00EC7AE2" w:rsidRDefault="00EC7AE2">
      <w:pPr>
        <w:pStyle w:val="TOC3"/>
        <w:tabs>
          <w:tab w:val="right" w:leader="dot" w:pos="8897"/>
        </w:tabs>
        <w:rPr>
          <w:noProof/>
          <w:color w:val="auto"/>
          <w:kern w:val="2"/>
          <w:sz w:val="24"/>
          <w14:ligatures w14:val="standardContextual"/>
        </w:rPr>
      </w:pPr>
      <w:hyperlink w:anchor="_Toc235823260" w:history="1">
        <w:r w:rsidRPr="00B35B2D">
          <w:rPr>
            <w:rStyle w:val="Hyperlink"/>
            <w:noProof/>
          </w:rPr>
          <w:t>4.3 Check-In (CHK)</w:t>
        </w:r>
        <w:r>
          <w:rPr>
            <w:noProof/>
            <w:webHidden/>
          </w:rPr>
          <w:tab/>
        </w:r>
        <w:r>
          <w:rPr>
            <w:noProof/>
            <w:webHidden/>
          </w:rPr>
          <w:fldChar w:fldCharType="begin"/>
        </w:r>
        <w:r>
          <w:rPr>
            <w:noProof/>
            <w:webHidden/>
          </w:rPr>
          <w:instrText xml:space="preserve"> PAGEREF _Toc235823260 \h </w:instrText>
        </w:r>
        <w:r>
          <w:rPr>
            <w:noProof/>
            <w:webHidden/>
          </w:rPr>
        </w:r>
        <w:r>
          <w:rPr>
            <w:noProof/>
            <w:webHidden/>
          </w:rPr>
          <w:fldChar w:fldCharType="separate"/>
        </w:r>
        <w:r>
          <w:rPr>
            <w:noProof/>
            <w:webHidden/>
          </w:rPr>
          <w:t>12</w:t>
        </w:r>
        <w:r>
          <w:rPr>
            <w:noProof/>
            <w:webHidden/>
          </w:rPr>
          <w:fldChar w:fldCharType="end"/>
        </w:r>
      </w:hyperlink>
    </w:p>
    <w:p w14:paraId="3536DC7E" w14:textId="0EBCF4AD" w:rsidR="00EC7AE2" w:rsidRDefault="00EC7AE2">
      <w:pPr>
        <w:pStyle w:val="TOC3"/>
        <w:tabs>
          <w:tab w:val="right" w:leader="dot" w:pos="8897"/>
        </w:tabs>
        <w:rPr>
          <w:noProof/>
          <w:color w:val="auto"/>
          <w:kern w:val="2"/>
          <w:sz w:val="24"/>
          <w14:ligatures w14:val="standardContextual"/>
        </w:rPr>
      </w:pPr>
      <w:hyperlink w:anchor="_Toc235823261" w:history="1">
        <w:r w:rsidRPr="00B35B2D">
          <w:rPr>
            <w:rStyle w:val="Hyperlink"/>
            <w:noProof/>
          </w:rPr>
          <w:t>4.4 Welding (WLD)</w:t>
        </w:r>
        <w:r>
          <w:rPr>
            <w:noProof/>
            <w:webHidden/>
          </w:rPr>
          <w:tab/>
        </w:r>
        <w:r>
          <w:rPr>
            <w:noProof/>
            <w:webHidden/>
          </w:rPr>
          <w:fldChar w:fldCharType="begin"/>
        </w:r>
        <w:r>
          <w:rPr>
            <w:noProof/>
            <w:webHidden/>
          </w:rPr>
          <w:instrText xml:space="preserve"> PAGEREF _Toc235823261 \h </w:instrText>
        </w:r>
        <w:r>
          <w:rPr>
            <w:noProof/>
            <w:webHidden/>
          </w:rPr>
        </w:r>
        <w:r>
          <w:rPr>
            <w:noProof/>
            <w:webHidden/>
          </w:rPr>
          <w:fldChar w:fldCharType="separate"/>
        </w:r>
        <w:r>
          <w:rPr>
            <w:noProof/>
            <w:webHidden/>
          </w:rPr>
          <w:t>13</w:t>
        </w:r>
        <w:r>
          <w:rPr>
            <w:noProof/>
            <w:webHidden/>
          </w:rPr>
          <w:fldChar w:fldCharType="end"/>
        </w:r>
      </w:hyperlink>
    </w:p>
    <w:p w14:paraId="14B59B8D" w14:textId="5249F6DC" w:rsidR="00EC7AE2" w:rsidRDefault="00EC7AE2">
      <w:pPr>
        <w:pStyle w:val="TOC3"/>
        <w:tabs>
          <w:tab w:val="right" w:leader="dot" w:pos="8897"/>
        </w:tabs>
        <w:rPr>
          <w:noProof/>
          <w:color w:val="auto"/>
          <w:kern w:val="2"/>
          <w:sz w:val="24"/>
          <w14:ligatures w14:val="standardContextual"/>
        </w:rPr>
      </w:pPr>
      <w:hyperlink w:anchor="_Toc235823262" w:history="1">
        <w:r w:rsidRPr="00B35B2D">
          <w:rPr>
            <w:rStyle w:val="Hyperlink"/>
            <w:noProof/>
          </w:rPr>
          <w:t>4.5 Traveler (TRV)</w:t>
        </w:r>
        <w:r>
          <w:rPr>
            <w:noProof/>
            <w:webHidden/>
          </w:rPr>
          <w:tab/>
        </w:r>
        <w:r>
          <w:rPr>
            <w:noProof/>
            <w:webHidden/>
          </w:rPr>
          <w:fldChar w:fldCharType="begin"/>
        </w:r>
        <w:r>
          <w:rPr>
            <w:noProof/>
            <w:webHidden/>
          </w:rPr>
          <w:instrText xml:space="preserve"> PAGEREF _Toc235823262 \h </w:instrText>
        </w:r>
        <w:r>
          <w:rPr>
            <w:noProof/>
            <w:webHidden/>
          </w:rPr>
        </w:r>
        <w:r>
          <w:rPr>
            <w:noProof/>
            <w:webHidden/>
          </w:rPr>
          <w:fldChar w:fldCharType="separate"/>
        </w:r>
        <w:r>
          <w:rPr>
            <w:noProof/>
            <w:webHidden/>
          </w:rPr>
          <w:t>14</w:t>
        </w:r>
        <w:r>
          <w:rPr>
            <w:noProof/>
            <w:webHidden/>
          </w:rPr>
          <w:fldChar w:fldCharType="end"/>
        </w:r>
      </w:hyperlink>
    </w:p>
    <w:p w14:paraId="161D3888" w14:textId="07A4FE9B" w:rsidR="00EC7AE2" w:rsidRDefault="00EC7AE2">
      <w:pPr>
        <w:pStyle w:val="TOC3"/>
        <w:tabs>
          <w:tab w:val="right" w:leader="dot" w:pos="8897"/>
        </w:tabs>
        <w:rPr>
          <w:noProof/>
          <w:color w:val="auto"/>
          <w:kern w:val="2"/>
          <w:sz w:val="24"/>
          <w14:ligatures w14:val="standardContextual"/>
        </w:rPr>
      </w:pPr>
      <w:hyperlink w:anchor="_Toc235823263" w:history="1">
        <w:r w:rsidRPr="00B35B2D">
          <w:rPr>
            <w:rStyle w:val="Hyperlink"/>
            <w:noProof/>
          </w:rPr>
          <w:t>4.6 Order Instructions (ORD)</w:t>
        </w:r>
        <w:r>
          <w:rPr>
            <w:noProof/>
            <w:webHidden/>
          </w:rPr>
          <w:tab/>
        </w:r>
        <w:r>
          <w:rPr>
            <w:noProof/>
            <w:webHidden/>
          </w:rPr>
          <w:fldChar w:fldCharType="begin"/>
        </w:r>
        <w:r>
          <w:rPr>
            <w:noProof/>
            <w:webHidden/>
          </w:rPr>
          <w:instrText xml:space="preserve"> PAGEREF _Toc235823263 \h </w:instrText>
        </w:r>
        <w:r>
          <w:rPr>
            <w:noProof/>
            <w:webHidden/>
          </w:rPr>
        </w:r>
        <w:r>
          <w:rPr>
            <w:noProof/>
            <w:webHidden/>
          </w:rPr>
          <w:fldChar w:fldCharType="separate"/>
        </w:r>
        <w:r>
          <w:rPr>
            <w:noProof/>
            <w:webHidden/>
          </w:rPr>
          <w:t>15</w:t>
        </w:r>
        <w:r>
          <w:rPr>
            <w:noProof/>
            <w:webHidden/>
          </w:rPr>
          <w:fldChar w:fldCharType="end"/>
        </w:r>
      </w:hyperlink>
    </w:p>
    <w:p w14:paraId="7A0E77BE" w14:textId="1F3AEEE6" w:rsidR="00EC7AE2" w:rsidRDefault="00EC7AE2">
      <w:pPr>
        <w:pStyle w:val="TOC2"/>
        <w:tabs>
          <w:tab w:val="right" w:leader="dot" w:pos="8897"/>
        </w:tabs>
        <w:rPr>
          <w:noProof/>
          <w:color w:val="auto"/>
          <w:kern w:val="2"/>
          <w:sz w:val="24"/>
          <w14:ligatures w14:val="standardContextual"/>
        </w:rPr>
      </w:pPr>
      <w:hyperlink w:anchor="_Toc235823264" w:history="1">
        <w:r w:rsidRPr="00B35B2D">
          <w:rPr>
            <w:rStyle w:val="Hyperlink"/>
            <w:noProof/>
          </w:rPr>
          <w:t>5. Functional Requirements — Processing, Quality &amp; Output</w:t>
        </w:r>
        <w:r>
          <w:rPr>
            <w:noProof/>
            <w:webHidden/>
          </w:rPr>
          <w:tab/>
        </w:r>
        <w:r>
          <w:rPr>
            <w:noProof/>
            <w:webHidden/>
          </w:rPr>
          <w:fldChar w:fldCharType="begin"/>
        </w:r>
        <w:r>
          <w:rPr>
            <w:noProof/>
            <w:webHidden/>
          </w:rPr>
          <w:instrText xml:space="preserve"> PAGEREF _Toc235823264 \h </w:instrText>
        </w:r>
        <w:r>
          <w:rPr>
            <w:noProof/>
            <w:webHidden/>
          </w:rPr>
        </w:r>
        <w:r>
          <w:rPr>
            <w:noProof/>
            <w:webHidden/>
          </w:rPr>
          <w:fldChar w:fldCharType="separate"/>
        </w:r>
        <w:r>
          <w:rPr>
            <w:noProof/>
            <w:webHidden/>
          </w:rPr>
          <w:t>15</w:t>
        </w:r>
        <w:r>
          <w:rPr>
            <w:noProof/>
            <w:webHidden/>
          </w:rPr>
          <w:fldChar w:fldCharType="end"/>
        </w:r>
      </w:hyperlink>
    </w:p>
    <w:p w14:paraId="1814B906" w14:textId="187B9451" w:rsidR="00EC7AE2" w:rsidRDefault="00EC7AE2">
      <w:pPr>
        <w:pStyle w:val="TOC3"/>
        <w:tabs>
          <w:tab w:val="right" w:leader="dot" w:pos="8897"/>
        </w:tabs>
        <w:rPr>
          <w:noProof/>
          <w:color w:val="auto"/>
          <w:kern w:val="2"/>
          <w:sz w:val="24"/>
          <w14:ligatures w14:val="standardContextual"/>
        </w:rPr>
      </w:pPr>
      <w:hyperlink w:anchor="_Toc235823265" w:history="1">
        <w:r w:rsidRPr="00B35B2D">
          <w:rPr>
            <w:rStyle w:val="Hyperlink"/>
            <w:noProof/>
          </w:rPr>
          <w:t>5.1 Pass Schedule Management (PSM)</w:t>
        </w:r>
        <w:r>
          <w:rPr>
            <w:noProof/>
            <w:webHidden/>
          </w:rPr>
          <w:tab/>
        </w:r>
        <w:r>
          <w:rPr>
            <w:noProof/>
            <w:webHidden/>
          </w:rPr>
          <w:fldChar w:fldCharType="begin"/>
        </w:r>
        <w:r>
          <w:rPr>
            <w:noProof/>
            <w:webHidden/>
          </w:rPr>
          <w:instrText xml:space="preserve"> PAGEREF _Toc235823265 \h </w:instrText>
        </w:r>
        <w:r>
          <w:rPr>
            <w:noProof/>
            <w:webHidden/>
          </w:rPr>
        </w:r>
        <w:r>
          <w:rPr>
            <w:noProof/>
            <w:webHidden/>
          </w:rPr>
          <w:fldChar w:fldCharType="separate"/>
        </w:r>
        <w:r>
          <w:rPr>
            <w:noProof/>
            <w:webHidden/>
          </w:rPr>
          <w:t>15</w:t>
        </w:r>
        <w:r>
          <w:rPr>
            <w:noProof/>
            <w:webHidden/>
          </w:rPr>
          <w:fldChar w:fldCharType="end"/>
        </w:r>
      </w:hyperlink>
    </w:p>
    <w:p w14:paraId="6E0ADE8A" w14:textId="068347BA" w:rsidR="00EC7AE2" w:rsidRDefault="00EC7AE2">
      <w:pPr>
        <w:pStyle w:val="TOC3"/>
        <w:tabs>
          <w:tab w:val="right" w:leader="dot" w:pos="8897"/>
        </w:tabs>
        <w:rPr>
          <w:noProof/>
          <w:color w:val="auto"/>
          <w:kern w:val="2"/>
          <w:sz w:val="24"/>
          <w14:ligatures w14:val="standardContextual"/>
        </w:rPr>
      </w:pPr>
      <w:hyperlink w:anchor="_Toc235823266" w:history="1">
        <w:r w:rsidRPr="00B35B2D">
          <w:rPr>
            <w:rStyle w:val="Hyperlink"/>
            <w:noProof/>
          </w:rPr>
          <w:t>5.2 Gauge Trace &amp; Width Trace (GWT)</w:t>
        </w:r>
        <w:r>
          <w:rPr>
            <w:noProof/>
            <w:webHidden/>
          </w:rPr>
          <w:tab/>
        </w:r>
        <w:r>
          <w:rPr>
            <w:noProof/>
            <w:webHidden/>
          </w:rPr>
          <w:fldChar w:fldCharType="begin"/>
        </w:r>
        <w:r>
          <w:rPr>
            <w:noProof/>
            <w:webHidden/>
          </w:rPr>
          <w:instrText xml:space="preserve"> PAGEREF _Toc235823266 \h </w:instrText>
        </w:r>
        <w:r>
          <w:rPr>
            <w:noProof/>
            <w:webHidden/>
          </w:rPr>
        </w:r>
        <w:r>
          <w:rPr>
            <w:noProof/>
            <w:webHidden/>
          </w:rPr>
          <w:fldChar w:fldCharType="separate"/>
        </w:r>
        <w:r>
          <w:rPr>
            <w:noProof/>
            <w:webHidden/>
          </w:rPr>
          <w:t>17</w:t>
        </w:r>
        <w:r>
          <w:rPr>
            <w:noProof/>
            <w:webHidden/>
          </w:rPr>
          <w:fldChar w:fldCharType="end"/>
        </w:r>
      </w:hyperlink>
    </w:p>
    <w:p w14:paraId="3208394A" w14:textId="030162AB" w:rsidR="00EC7AE2" w:rsidRDefault="00EC7AE2">
      <w:pPr>
        <w:pStyle w:val="TOC3"/>
        <w:tabs>
          <w:tab w:val="right" w:leader="dot" w:pos="8897"/>
        </w:tabs>
        <w:rPr>
          <w:noProof/>
          <w:color w:val="auto"/>
          <w:kern w:val="2"/>
          <w:sz w:val="24"/>
          <w14:ligatures w14:val="standardContextual"/>
        </w:rPr>
      </w:pPr>
      <w:hyperlink w:anchor="_Toc235823267" w:history="1">
        <w:r w:rsidRPr="00B35B2D">
          <w:rPr>
            <w:rStyle w:val="Hyperlink"/>
            <w:noProof/>
          </w:rPr>
          <w:t>5.3 SPC &amp; CPK (SPC)</w:t>
        </w:r>
        <w:r>
          <w:rPr>
            <w:noProof/>
            <w:webHidden/>
          </w:rPr>
          <w:tab/>
        </w:r>
        <w:r>
          <w:rPr>
            <w:noProof/>
            <w:webHidden/>
          </w:rPr>
          <w:fldChar w:fldCharType="begin"/>
        </w:r>
        <w:r>
          <w:rPr>
            <w:noProof/>
            <w:webHidden/>
          </w:rPr>
          <w:instrText xml:space="preserve"> PAGEREF _Toc235823267 \h </w:instrText>
        </w:r>
        <w:r>
          <w:rPr>
            <w:noProof/>
            <w:webHidden/>
          </w:rPr>
        </w:r>
        <w:r>
          <w:rPr>
            <w:noProof/>
            <w:webHidden/>
          </w:rPr>
          <w:fldChar w:fldCharType="separate"/>
        </w:r>
        <w:r>
          <w:rPr>
            <w:noProof/>
            <w:webHidden/>
          </w:rPr>
          <w:t>17</w:t>
        </w:r>
        <w:r>
          <w:rPr>
            <w:noProof/>
            <w:webHidden/>
          </w:rPr>
          <w:fldChar w:fldCharType="end"/>
        </w:r>
      </w:hyperlink>
    </w:p>
    <w:p w14:paraId="008A87C1" w14:textId="29644627" w:rsidR="00EC7AE2" w:rsidRDefault="00EC7AE2">
      <w:pPr>
        <w:pStyle w:val="TOC3"/>
        <w:tabs>
          <w:tab w:val="right" w:leader="dot" w:pos="8897"/>
        </w:tabs>
        <w:rPr>
          <w:noProof/>
          <w:color w:val="auto"/>
          <w:kern w:val="2"/>
          <w:sz w:val="24"/>
          <w14:ligatures w14:val="standardContextual"/>
        </w:rPr>
      </w:pPr>
      <w:hyperlink w:anchor="_Toc235823268" w:history="1">
        <w:r w:rsidRPr="00B35B2D">
          <w:rPr>
            <w:rStyle w:val="Hyperlink"/>
            <w:noProof/>
          </w:rPr>
          <w:t>5.4 ITInhibit &amp; Alerts (ALT)</w:t>
        </w:r>
        <w:r>
          <w:rPr>
            <w:noProof/>
            <w:webHidden/>
          </w:rPr>
          <w:tab/>
        </w:r>
        <w:r>
          <w:rPr>
            <w:noProof/>
            <w:webHidden/>
          </w:rPr>
          <w:fldChar w:fldCharType="begin"/>
        </w:r>
        <w:r>
          <w:rPr>
            <w:noProof/>
            <w:webHidden/>
          </w:rPr>
          <w:instrText xml:space="preserve"> PAGEREF _Toc235823268 \h </w:instrText>
        </w:r>
        <w:r>
          <w:rPr>
            <w:noProof/>
            <w:webHidden/>
          </w:rPr>
        </w:r>
        <w:r>
          <w:rPr>
            <w:noProof/>
            <w:webHidden/>
          </w:rPr>
          <w:fldChar w:fldCharType="separate"/>
        </w:r>
        <w:r>
          <w:rPr>
            <w:noProof/>
            <w:webHidden/>
          </w:rPr>
          <w:t>18</w:t>
        </w:r>
        <w:r>
          <w:rPr>
            <w:noProof/>
            <w:webHidden/>
          </w:rPr>
          <w:fldChar w:fldCharType="end"/>
        </w:r>
      </w:hyperlink>
    </w:p>
    <w:p w14:paraId="5D86AF9C" w14:textId="7614BC45" w:rsidR="00EC7AE2" w:rsidRDefault="00EC7AE2">
      <w:pPr>
        <w:pStyle w:val="TOC3"/>
        <w:tabs>
          <w:tab w:val="right" w:leader="dot" w:pos="8897"/>
        </w:tabs>
        <w:rPr>
          <w:noProof/>
          <w:color w:val="auto"/>
          <w:kern w:val="2"/>
          <w:sz w:val="24"/>
          <w14:ligatures w14:val="standardContextual"/>
        </w:rPr>
      </w:pPr>
      <w:hyperlink w:anchor="_Toc235823269" w:history="1">
        <w:r w:rsidRPr="00B35B2D">
          <w:rPr>
            <w:rStyle w:val="Hyperlink"/>
            <w:noProof/>
          </w:rPr>
          <w:t>5.5 Stop / Pause / Output (STP)</w:t>
        </w:r>
        <w:r>
          <w:rPr>
            <w:noProof/>
            <w:webHidden/>
          </w:rPr>
          <w:tab/>
        </w:r>
        <w:r>
          <w:rPr>
            <w:noProof/>
            <w:webHidden/>
          </w:rPr>
          <w:fldChar w:fldCharType="begin"/>
        </w:r>
        <w:r>
          <w:rPr>
            <w:noProof/>
            <w:webHidden/>
          </w:rPr>
          <w:instrText xml:space="preserve"> PAGEREF _Toc235823269 \h </w:instrText>
        </w:r>
        <w:r>
          <w:rPr>
            <w:noProof/>
            <w:webHidden/>
          </w:rPr>
        </w:r>
        <w:r>
          <w:rPr>
            <w:noProof/>
            <w:webHidden/>
          </w:rPr>
          <w:fldChar w:fldCharType="separate"/>
        </w:r>
        <w:r>
          <w:rPr>
            <w:noProof/>
            <w:webHidden/>
          </w:rPr>
          <w:t>19</w:t>
        </w:r>
        <w:r>
          <w:rPr>
            <w:noProof/>
            <w:webHidden/>
          </w:rPr>
          <w:fldChar w:fldCharType="end"/>
        </w:r>
      </w:hyperlink>
    </w:p>
    <w:p w14:paraId="130BCBDE" w14:textId="316D0CF4" w:rsidR="00EC7AE2" w:rsidRDefault="00EC7AE2">
      <w:pPr>
        <w:pStyle w:val="TOC3"/>
        <w:tabs>
          <w:tab w:val="right" w:leader="dot" w:pos="8897"/>
        </w:tabs>
        <w:rPr>
          <w:noProof/>
          <w:color w:val="auto"/>
          <w:kern w:val="2"/>
          <w:sz w:val="24"/>
          <w14:ligatures w14:val="standardContextual"/>
        </w:rPr>
      </w:pPr>
      <w:hyperlink w:anchor="_Toc235823270" w:history="1">
        <w:r w:rsidRPr="00B35B2D">
          <w:rPr>
            <w:rStyle w:val="Hyperlink"/>
            <w:noProof/>
          </w:rPr>
          <w:t>5.6 Wire Break (WBK)</w:t>
        </w:r>
        <w:r>
          <w:rPr>
            <w:noProof/>
            <w:webHidden/>
          </w:rPr>
          <w:tab/>
        </w:r>
        <w:r>
          <w:rPr>
            <w:noProof/>
            <w:webHidden/>
          </w:rPr>
          <w:fldChar w:fldCharType="begin"/>
        </w:r>
        <w:r>
          <w:rPr>
            <w:noProof/>
            <w:webHidden/>
          </w:rPr>
          <w:instrText xml:space="preserve"> PAGEREF _Toc235823270 \h </w:instrText>
        </w:r>
        <w:r>
          <w:rPr>
            <w:noProof/>
            <w:webHidden/>
          </w:rPr>
        </w:r>
        <w:r>
          <w:rPr>
            <w:noProof/>
            <w:webHidden/>
          </w:rPr>
          <w:fldChar w:fldCharType="separate"/>
        </w:r>
        <w:r>
          <w:rPr>
            <w:noProof/>
            <w:webHidden/>
          </w:rPr>
          <w:t>20</w:t>
        </w:r>
        <w:r>
          <w:rPr>
            <w:noProof/>
            <w:webHidden/>
          </w:rPr>
          <w:fldChar w:fldCharType="end"/>
        </w:r>
      </w:hyperlink>
    </w:p>
    <w:p w14:paraId="4698BA92" w14:textId="11B18341" w:rsidR="00EC7AE2" w:rsidRDefault="00EC7AE2">
      <w:pPr>
        <w:pStyle w:val="TOC3"/>
        <w:tabs>
          <w:tab w:val="right" w:leader="dot" w:pos="8897"/>
        </w:tabs>
        <w:rPr>
          <w:noProof/>
          <w:color w:val="auto"/>
          <w:kern w:val="2"/>
          <w:sz w:val="24"/>
          <w14:ligatures w14:val="standardContextual"/>
        </w:rPr>
      </w:pPr>
      <w:hyperlink w:anchor="_Toc235823271" w:history="1">
        <w:r w:rsidRPr="00B35B2D">
          <w:rPr>
            <w:rStyle w:val="Hyperlink"/>
            <w:noProof/>
          </w:rPr>
          <w:t>5.7 Label Printing (PR)</w:t>
        </w:r>
        <w:r>
          <w:rPr>
            <w:noProof/>
            <w:webHidden/>
          </w:rPr>
          <w:tab/>
        </w:r>
        <w:r>
          <w:rPr>
            <w:noProof/>
            <w:webHidden/>
          </w:rPr>
          <w:fldChar w:fldCharType="begin"/>
        </w:r>
        <w:r>
          <w:rPr>
            <w:noProof/>
            <w:webHidden/>
          </w:rPr>
          <w:instrText xml:space="preserve"> PAGEREF _Toc235823271 \h </w:instrText>
        </w:r>
        <w:r>
          <w:rPr>
            <w:noProof/>
            <w:webHidden/>
          </w:rPr>
        </w:r>
        <w:r>
          <w:rPr>
            <w:noProof/>
            <w:webHidden/>
          </w:rPr>
          <w:fldChar w:fldCharType="separate"/>
        </w:r>
        <w:r>
          <w:rPr>
            <w:noProof/>
            <w:webHidden/>
          </w:rPr>
          <w:t>20</w:t>
        </w:r>
        <w:r>
          <w:rPr>
            <w:noProof/>
            <w:webHidden/>
          </w:rPr>
          <w:fldChar w:fldCharType="end"/>
        </w:r>
      </w:hyperlink>
    </w:p>
    <w:p w14:paraId="6C3A5258" w14:textId="75A41111" w:rsidR="00EC7AE2" w:rsidRDefault="00EC7AE2">
      <w:pPr>
        <w:pStyle w:val="TOC3"/>
        <w:tabs>
          <w:tab w:val="right" w:leader="dot" w:pos="8897"/>
        </w:tabs>
        <w:rPr>
          <w:noProof/>
          <w:color w:val="auto"/>
          <w:kern w:val="2"/>
          <w:sz w:val="24"/>
          <w14:ligatures w14:val="standardContextual"/>
        </w:rPr>
      </w:pPr>
      <w:hyperlink w:anchor="_Toc235823272" w:history="1">
        <w:r w:rsidRPr="00B35B2D">
          <w:rPr>
            <w:rStyle w:val="Hyperlink"/>
            <w:noProof/>
          </w:rPr>
          <w:t>5.8 Data Recording (FRT + DAT)</w:t>
        </w:r>
        <w:r>
          <w:rPr>
            <w:noProof/>
            <w:webHidden/>
          </w:rPr>
          <w:tab/>
        </w:r>
        <w:r>
          <w:rPr>
            <w:noProof/>
            <w:webHidden/>
          </w:rPr>
          <w:fldChar w:fldCharType="begin"/>
        </w:r>
        <w:r>
          <w:rPr>
            <w:noProof/>
            <w:webHidden/>
          </w:rPr>
          <w:instrText xml:space="preserve"> PAGEREF _Toc235823272 \h </w:instrText>
        </w:r>
        <w:r>
          <w:rPr>
            <w:noProof/>
            <w:webHidden/>
          </w:rPr>
        </w:r>
        <w:r>
          <w:rPr>
            <w:noProof/>
            <w:webHidden/>
          </w:rPr>
          <w:fldChar w:fldCharType="separate"/>
        </w:r>
        <w:r>
          <w:rPr>
            <w:noProof/>
            <w:webHidden/>
          </w:rPr>
          <w:t>20</w:t>
        </w:r>
        <w:r>
          <w:rPr>
            <w:noProof/>
            <w:webHidden/>
          </w:rPr>
          <w:fldChar w:fldCharType="end"/>
        </w:r>
      </w:hyperlink>
    </w:p>
    <w:p w14:paraId="1475FBF9" w14:textId="6CED244A" w:rsidR="00EC7AE2" w:rsidRDefault="00EC7AE2">
      <w:pPr>
        <w:pStyle w:val="TOC3"/>
        <w:tabs>
          <w:tab w:val="right" w:leader="dot" w:pos="8897"/>
        </w:tabs>
        <w:rPr>
          <w:noProof/>
          <w:color w:val="auto"/>
          <w:kern w:val="2"/>
          <w:sz w:val="24"/>
          <w14:ligatures w14:val="standardContextual"/>
        </w:rPr>
      </w:pPr>
      <w:hyperlink w:anchor="_Toc235823273" w:history="1">
        <w:r w:rsidRPr="00B35B2D">
          <w:rPr>
            <w:rStyle w:val="Hyperlink"/>
            <w:noProof/>
          </w:rPr>
          <w:t>5.9 WIP Rejection (WRJ)</w:t>
        </w:r>
        <w:r>
          <w:rPr>
            <w:noProof/>
            <w:webHidden/>
          </w:rPr>
          <w:tab/>
        </w:r>
        <w:r>
          <w:rPr>
            <w:noProof/>
            <w:webHidden/>
          </w:rPr>
          <w:fldChar w:fldCharType="begin"/>
        </w:r>
        <w:r>
          <w:rPr>
            <w:noProof/>
            <w:webHidden/>
          </w:rPr>
          <w:instrText xml:space="preserve"> PAGEREF _Toc235823273 \h </w:instrText>
        </w:r>
        <w:r>
          <w:rPr>
            <w:noProof/>
            <w:webHidden/>
          </w:rPr>
        </w:r>
        <w:r>
          <w:rPr>
            <w:noProof/>
            <w:webHidden/>
          </w:rPr>
          <w:fldChar w:fldCharType="separate"/>
        </w:r>
        <w:r>
          <w:rPr>
            <w:noProof/>
            <w:webHidden/>
          </w:rPr>
          <w:t>22</w:t>
        </w:r>
        <w:r>
          <w:rPr>
            <w:noProof/>
            <w:webHidden/>
          </w:rPr>
          <w:fldChar w:fldCharType="end"/>
        </w:r>
      </w:hyperlink>
    </w:p>
    <w:p w14:paraId="0D5038A1" w14:textId="798FF8E0" w:rsidR="00EC7AE2" w:rsidRDefault="00EC7AE2">
      <w:pPr>
        <w:pStyle w:val="TOC3"/>
        <w:tabs>
          <w:tab w:val="right" w:leader="dot" w:pos="8897"/>
        </w:tabs>
        <w:rPr>
          <w:noProof/>
          <w:color w:val="auto"/>
          <w:kern w:val="2"/>
          <w:sz w:val="24"/>
          <w14:ligatures w14:val="standardContextual"/>
        </w:rPr>
      </w:pPr>
      <w:hyperlink w:anchor="_Toc235823274" w:history="1">
        <w:r w:rsidRPr="00B35B2D">
          <w:rPr>
            <w:rStyle w:val="Hyperlink"/>
            <w:noProof/>
          </w:rPr>
          <w:t>5.10 Packing &amp; Skid (PKG)</w:t>
        </w:r>
        <w:r>
          <w:rPr>
            <w:noProof/>
            <w:webHidden/>
          </w:rPr>
          <w:tab/>
        </w:r>
        <w:r>
          <w:rPr>
            <w:noProof/>
            <w:webHidden/>
          </w:rPr>
          <w:fldChar w:fldCharType="begin"/>
        </w:r>
        <w:r>
          <w:rPr>
            <w:noProof/>
            <w:webHidden/>
          </w:rPr>
          <w:instrText xml:space="preserve"> PAGEREF _Toc235823274 \h </w:instrText>
        </w:r>
        <w:r>
          <w:rPr>
            <w:noProof/>
            <w:webHidden/>
          </w:rPr>
        </w:r>
        <w:r>
          <w:rPr>
            <w:noProof/>
            <w:webHidden/>
          </w:rPr>
          <w:fldChar w:fldCharType="separate"/>
        </w:r>
        <w:r>
          <w:rPr>
            <w:noProof/>
            <w:webHidden/>
          </w:rPr>
          <w:t>22</w:t>
        </w:r>
        <w:r>
          <w:rPr>
            <w:noProof/>
            <w:webHidden/>
          </w:rPr>
          <w:fldChar w:fldCharType="end"/>
        </w:r>
      </w:hyperlink>
    </w:p>
    <w:p w14:paraId="599942AB" w14:textId="26C41AF6" w:rsidR="00EC7AE2" w:rsidRDefault="00EC7AE2">
      <w:pPr>
        <w:pStyle w:val="TOC2"/>
        <w:tabs>
          <w:tab w:val="right" w:leader="dot" w:pos="8897"/>
        </w:tabs>
        <w:rPr>
          <w:noProof/>
          <w:color w:val="auto"/>
          <w:kern w:val="2"/>
          <w:sz w:val="24"/>
          <w14:ligatures w14:val="standardContextual"/>
        </w:rPr>
      </w:pPr>
      <w:hyperlink w:anchor="_Toc235823275" w:history="1">
        <w:r w:rsidRPr="00B35B2D">
          <w:rPr>
            <w:rStyle w:val="Hyperlink"/>
            <w:noProof/>
          </w:rPr>
          <w:t>6. Rod Checkout &amp; Partial Rod Re-Check-In</w:t>
        </w:r>
        <w:r>
          <w:rPr>
            <w:noProof/>
            <w:webHidden/>
          </w:rPr>
          <w:tab/>
        </w:r>
        <w:r>
          <w:rPr>
            <w:noProof/>
            <w:webHidden/>
          </w:rPr>
          <w:fldChar w:fldCharType="begin"/>
        </w:r>
        <w:r>
          <w:rPr>
            <w:noProof/>
            <w:webHidden/>
          </w:rPr>
          <w:instrText xml:space="preserve"> PAGEREF _Toc235823275 \h </w:instrText>
        </w:r>
        <w:r>
          <w:rPr>
            <w:noProof/>
            <w:webHidden/>
          </w:rPr>
        </w:r>
        <w:r>
          <w:rPr>
            <w:noProof/>
            <w:webHidden/>
          </w:rPr>
          <w:fldChar w:fldCharType="separate"/>
        </w:r>
        <w:r>
          <w:rPr>
            <w:noProof/>
            <w:webHidden/>
          </w:rPr>
          <w:t>22</w:t>
        </w:r>
        <w:r>
          <w:rPr>
            <w:noProof/>
            <w:webHidden/>
          </w:rPr>
          <w:fldChar w:fldCharType="end"/>
        </w:r>
      </w:hyperlink>
    </w:p>
    <w:p w14:paraId="679F6D37" w14:textId="7A19CC31" w:rsidR="00EC7AE2" w:rsidRDefault="00EC7AE2">
      <w:pPr>
        <w:pStyle w:val="TOC3"/>
        <w:tabs>
          <w:tab w:val="right" w:leader="dot" w:pos="8897"/>
        </w:tabs>
        <w:rPr>
          <w:noProof/>
          <w:color w:val="auto"/>
          <w:kern w:val="2"/>
          <w:sz w:val="24"/>
          <w14:ligatures w14:val="standardContextual"/>
        </w:rPr>
      </w:pPr>
      <w:hyperlink w:anchor="_Toc235823276" w:history="1">
        <w:r w:rsidRPr="00B35B2D">
          <w:rPr>
            <w:rStyle w:val="Hyperlink"/>
            <w:noProof/>
          </w:rPr>
          <w:t>6.1 Rod Checkout (RCO)</w:t>
        </w:r>
        <w:r>
          <w:rPr>
            <w:noProof/>
            <w:webHidden/>
          </w:rPr>
          <w:tab/>
        </w:r>
        <w:r>
          <w:rPr>
            <w:noProof/>
            <w:webHidden/>
          </w:rPr>
          <w:fldChar w:fldCharType="begin"/>
        </w:r>
        <w:r>
          <w:rPr>
            <w:noProof/>
            <w:webHidden/>
          </w:rPr>
          <w:instrText xml:space="preserve"> PAGEREF _Toc235823276 \h </w:instrText>
        </w:r>
        <w:r>
          <w:rPr>
            <w:noProof/>
            <w:webHidden/>
          </w:rPr>
        </w:r>
        <w:r>
          <w:rPr>
            <w:noProof/>
            <w:webHidden/>
          </w:rPr>
          <w:fldChar w:fldCharType="separate"/>
        </w:r>
        <w:r>
          <w:rPr>
            <w:noProof/>
            <w:webHidden/>
          </w:rPr>
          <w:t>22</w:t>
        </w:r>
        <w:r>
          <w:rPr>
            <w:noProof/>
            <w:webHidden/>
          </w:rPr>
          <w:fldChar w:fldCharType="end"/>
        </w:r>
      </w:hyperlink>
    </w:p>
    <w:p w14:paraId="6A2DC1AD" w14:textId="11AF1AF2" w:rsidR="00EC7AE2" w:rsidRDefault="00EC7AE2">
      <w:pPr>
        <w:pStyle w:val="TOC3"/>
        <w:tabs>
          <w:tab w:val="right" w:leader="dot" w:pos="8897"/>
        </w:tabs>
        <w:rPr>
          <w:noProof/>
          <w:color w:val="auto"/>
          <w:kern w:val="2"/>
          <w:sz w:val="24"/>
          <w14:ligatures w14:val="standardContextual"/>
        </w:rPr>
      </w:pPr>
      <w:hyperlink w:anchor="_Toc235823277" w:history="1">
        <w:r w:rsidRPr="00B35B2D">
          <w:rPr>
            <w:rStyle w:val="Hyperlink"/>
            <w:noProof/>
          </w:rPr>
          <w:t>6.2 Partial Rod Re-Check-In (PRC)</w:t>
        </w:r>
        <w:r>
          <w:rPr>
            <w:noProof/>
            <w:webHidden/>
          </w:rPr>
          <w:tab/>
        </w:r>
        <w:r>
          <w:rPr>
            <w:noProof/>
            <w:webHidden/>
          </w:rPr>
          <w:fldChar w:fldCharType="begin"/>
        </w:r>
        <w:r>
          <w:rPr>
            <w:noProof/>
            <w:webHidden/>
          </w:rPr>
          <w:instrText xml:space="preserve"> PAGEREF _Toc235823277 \h </w:instrText>
        </w:r>
        <w:r>
          <w:rPr>
            <w:noProof/>
            <w:webHidden/>
          </w:rPr>
        </w:r>
        <w:r>
          <w:rPr>
            <w:noProof/>
            <w:webHidden/>
          </w:rPr>
          <w:fldChar w:fldCharType="separate"/>
        </w:r>
        <w:r>
          <w:rPr>
            <w:noProof/>
            <w:webHidden/>
          </w:rPr>
          <w:t>25</w:t>
        </w:r>
        <w:r>
          <w:rPr>
            <w:noProof/>
            <w:webHidden/>
          </w:rPr>
          <w:fldChar w:fldCharType="end"/>
        </w:r>
      </w:hyperlink>
    </w:p>
    <w:p w14:paraId="786BFCDC" w14:textId="530B6728" w:rsidR="00EC7AE2" w:rsidRDefault="00EC7AE2">
      <w:pPr>
        <w:pStyle w:val="TOC2"/>
        <w:tabs>
          <w:tab w:val="right" w:leader="dot" w:pos="8897"/>
        </w:tabs>
        <w:rPr>
          <w:noProof/>
          <w:color w:val="auto"/>
          <w:kern w:val="2"/>
          <w:sz w:val="24"/>
          <w14:ligatures w14:val="standardContextual"/>
        </w:rPr>
      </w:pPr>
      <w:hyperlink w:anchor="_Toc235823278" w:history="1">
        <w:r w:rsidRPr="00B35B2D">
          <w:rPr>
            <w:rStyle w:val="Hyperlink"/>
            <w:noProof/>
          </w:rPr>
          <w:t>7. Shopfloor Dashboards</w:t>
        </w:r>
        <w:r>
          <w:rPr>
            <w:noProof/>
            <w:webHidden/>
          </w:rPr>
          <w:tab/>
        </w:r>
        <w:r>
          <w:rPr>
            <w:noProof/>
            <w:webHidden/>
          </w:rPr>
          <w:fldChar w:fldCharType="begin"/>
        </w:r>
        <w:r>
          <w:rPr>
            <w:noProof/>
            <w:webHidden/>
          </w:rPr>
          <w:instrText xml:space="preserve"> PAGEREF _Toc235823278 \h </w:instrText>
        </w:r>
        <w:r>
          <w:rPr>
            <w:noProof/>
            <w:webHidden/>
          </w:rPr>
        </w:r>
        <w:r>
          <w:rPr>
            <w:noProof/>
            <w:webHidden/>
          </w:rPr>
          <w:fldChar w:fldCharType="separate"/>
        </w:r>
        <w:r>
          <w:rPr>
            <w:noProof/>
            <w:webHidden/>
          </w:rPr>
          <w:t>27</w:t>
        </w:r>
        <w:r>
          <w:rPr>
            <w:noProof/>
            <w:webHidden/>
          </w:rPr>
          <w:fldChar w:fldCharType="end"/>
        </w:r>
      </w:hyperlink>
    </w:p>
    <w:p w14:paraId="61D07D27" w14:textId="384C9F4B" w:rsidR="00EC7AE2" w:rsidRDefault="00EC7AE2">
      <w:pPr>
        <w:pStyle w:val="TOC3"/>
        <w:tabs>
          <w:tab w:val="right" w:leader="dot" w:pos="8897"/>
        </w:tabs>
        <w:rPr>
          <w:noProof/>
          <w:color w:val="auto"/>
          <w:kern w:val="2"/>
          <w:sz w:val="24"/>
          <w14:ligatures w14:val="standardContextual"/>
        </w:rPr>
      </w:pPr>
      <w:hyperlink w:anchor="_Toc235823279" w:history="1">
        <w:r w:rsidRPr="00B35B2D">
          <w:rPr>
            <w:rStyle w:val="Hyperlink"/>
            <w:noProof/>
          </w:rPr>
          <w:t>7.1 Line Status Overview (LST) — Dashboard 1</w:t>
        </w:r>
        <w:r>
          <w:rPr>
            <w:noProof/>
            <w:webHidden/>
          </w:rPr>
          <w:tab/>
        </w:r>
        <w:r>
          <w:rPr>
            <w:noProof/>
            <w:webHidden/>
          </w:rPr>
          <w:fldChar w:fldCharType="begin"/>
        </w:r>
        <w:r>
          <w:rPr>
            <w:noProof/>
            <w:webHidden/>
          </w:rPr>
          <w:instrText xml:space="preserve"> PAGEREF _Toc235823279 \h </w:instrText>
        </w:r>
        <w:r>
          <w:rPr>
            <w:noProof/>
            <w:webHidden/>
          </w:rPr>
        </w:r>
        <w:r>
          <w:rPr>
            <w:noProof/>
            <w:webHidden/>
          </w:rPr>
          <w:fldChar w:fldCharType="separate"/>
        </w:r>
        <w:r>
          <w:rPr>
            <w:noProof/>
            <w:webHidden/>
          </w:rPr>
          <w:t>27</w:t>
        </w:r>
        <w:r>
          <w:rPr>
            <w:noProof/>
            <w:webHidden/>
          </w:rPr>
          <w:fldChar w:fldCharType="end"/>
        </w:r>
      </w:hyperlink>
    </w:p>
    <w:p w14:paraId="165E3D7A" w14:textId="69FD6FBC" w:rsidR="00EC7AE2" w:rsidRDefault="00EC7AE2">
      <w:pPr>
        <w:pStyle w:val="TOC3"/>
        <w:tabs>
          <w:tab w:val="right" w:leader="dot" w:pos="8897"/>
        </w:tabs>
        <w:rPr>
          <w:noProof/>
          <w:color w:val="auto"/>
          <w:kern w:val="2"/>
          <w:sz w:val="24"/>
          <w14:ligatures w14:val="standardContextual"/>
        </w:rPr>
      </w:pPr>
      <w:hyperlink w:anchor="_Toc235823280" w:history="1">
        <w:r w:rsidRPr="00B35B2D">
          <w:rPr>
            <w:rStyle w:val="Hyperlink"/>
            <w:noProof/>
          </w:rPr>
          <w:t>7.2 Active Run Monitor + Machine View (ARM) — Dashboard 3</w:t>
        </w:r>
        <w:r>
          <w:rPr>
            <w:noProof/>
            <w:webHidden/>
          </w:rPr>
          <w:tab/>
        </w:r>
        <w:r>
          <w:rPr>
            <w:noProof/>
            <w:webHidden/>
          </w:rPr>
          <w:fldChar w:fldCharType="begin"/>
        </w:r>
        <w:r>
          <w:rPr>
            <w:noProof/>
            <w:webHidden/>
          </w:rPr>
          <w:instrText xml:space="preserve"> PAGEREF _Toc235823280 \h </w:instrText>
        </w:r>
        <w:r>
          <w:rPr>
            <w:noProof/>
            <w:webHidden/>
          </w:rPr>
        </w:r>
        <w:r>
          <w:rPr>
            <w:noProof/>
            <w:webHidden/>
          </w:rPr>
          <w:fldChar w:fldCharType="separate"/>
        </w:r>
        <w:r>
          <w:rPr>
            <w:noProof/>
            <w:webHidden/>
          </w:rPr>
          <w:t>28</w:t>
        </w:r>
        <w:r>
          <w:rPr>
            <w:noProof/>
            <w:webHidden/>
          </w:rPr>
          <w:fldChar w:fldCharType="end"/>
        </w:r>
      </w:hyperlink>
    </w:p>
    <w:p w14:paraId="386931E9" w14:textId="376FBB7C" w:rsidR="00EC7AE2" w:rsidRDefault="00EC7AE2">
      <w:pPr>
        <w:pStyle w:val="TOC3"/>
        <w:tabs>
          <w:tab w:val="right" w:leader="dot" w:pos="8897"/>
        </w:tabs>
        <w:rPr>
          <w:noProof/>
          <w:color w:val="auto"/>
          <w:kern w:val="2"/>
          <w:sz w:val="24"/>
          <w14:ligatures w14:val="standardContextual"/>
        </w:rPr>
      </w:pPr>
      <w:hyperlink w:anchor="_Toc235823281" w:history="1">
        <w:r w:rsidRPr="00B35B2D">
          <w:rPr>
            <w:rStyle w:val="Hyperlink"/>
            <w:noProof/>
          </w:rPr>
          <w:t>7.3 Pass Schedule List (PSL) — Dashboard 9A</w:t>
        </w:r>
        <w:r>
          <w:rPr>
            <w:noProof/>
            <w:webHidden/>
          </w:rPr>
          <w:tab/>
        </w:r>
        <w:r>
          <w:rPr>
            <w:noProof/>
            <w:webHidden/>
          </w:rPr>
          <w:fldChar w:fldCharType="begin"/>
        </w:r>
        <w:r>
          <w:rPr>
            <w:noProof/>
            <w:webHidden/>
          </w:rPr>
          <w:instrText xml:space="preserve"> PAGEREF _Toc235823281 \h </w:instrText>
        </w:r>
        <w:r>
          <w:rPr>
            <w:noProof/>
            <w:webHidden/>
          </w:rPr>
        </w:r>
        <w:r>
          <w:rPr>
            <w:noProof/>
            <w:webHidden/>
          </w:rPr>
          <w:fldChar w:fldCharType="separate"/>
        </w:r>
        <w:r>
          <w:rPr>
            <w:noProof/>
            <w:webHidden/>
          </w:rPr>
          <w:t>29</w:t>
        </w:r>
        <w:r>
          <w:rPr>
            <w:noProof/>
            <w:webHidden/>
          </w:rPr>
          <w:fldChar w:fldCharType="end"/>
        </w:r>
      </w:hyperlink>
    </w:p>
    <w:p w14:paraId="36AC8126" w14:textId="29C4D2FB" w:rsidR="00EC7AE2" w:rsidRDefault="00EC7AE2">
      <w:pPr>
        <w:pStyle w:val="TOC3"/>
        <w:tabs>
          <w:tab w:val="right" w:leader="dot" w:pos="8897"/>
        </w:tabs>
        <w:rPr>
          <w:noProof/>
          <w:color w:val="auto"/>
          <w:kern w:val="2"/>
          <w:sz w:val="24"/>
          <w14:ligatures w14:val="standardContextual"/>
        </w:rPr>
      </w:pPr>
      <w:hyperlink w:anchor="_Toc235823282" w:history="1">
        <w:r w:rsidRPr="00B35B2D">
          <w:rPr>
            <w:rStyle w:val="Hyperlink"/>
            <w:noProof/>
          </w:rPr>
          <w:t>7.4 Shift Summary (SHS) — Dashboard 10</w:t>
        </w:r>
        <w:r>
          <w:rPr>
            <w:noProof/>
            <w:webHidden/>
          </w:rPr>
          <w:tab/>
        </w:r>
        <w:r>
          <w:rPr>
            <w:noProof/>
            <w:webHidden/>
          </w:rPr>
          <w:fldChar w:fldCharType="begin"/>
        </w:r>
        <w:r>
          <w:rPr>
            <w:noProof/>
            <w:webHidden/>
          </w:rPr>
          <w:instrText xml:space="preserve"> PAGEREF _Toc235823282 \h </w:instrText>
        </w:r>
        <w:r>
          <w:rPr>
            <w:noProof/>
            <w:webHidden/>
          </w:rPr>
        </w:r>
        <w:r>
          <w:rPr>
            <w:noProof/>
            <w:webHidden/>
          </w:rPr>
          <w:fldChar w:fldCharType="separate"/>
        </w:r>
        <w:r>
          <w:rPr>
            <w:noProof/>
            <w:webHidden/>
          </w:rPr>
          <w:t>30</w:t>
        </w:r>
        <w:r>
          <w:rPr>
            <w:noProof/>
            <w:webHidden/>
          </w:rPr>
          <w:fldChar w:fldCharType="end"/>
        </w:r>
      </w:hyperlink>
    </w:p>
    <w:p w14:paraId="12E36FEA" w14:textId="41FEDC18" w:rsidR="00EC7AE2" w:rsidRDefault="00EC7AE2">
      <w:pPr>
        <w:pStyle w:val="TOC3"/>
        <w:tabs>
          <w:tab w:val="right" w:leader="dot" w:pos="8897"/>
        </w:tabs>
        <w:rPr>
          <w:noProof/>
          <w:color w:val="auto"/>
          <w:kern w:val="2"/>
          <w:sz w:val="24"/>
          <w14:ligatures w14:val="standardContextual"/>
        </w:rPr>
      </w:pPr>
      <w:hyperlink w:anchor="_Toc235823283" w:history="1">
        <w:r w:rsidRPr="00B35B2D">
          <w:rPr>
            <w:rStyle w:val="Hyperlink"/>
            <w:noProof/>
          </w:rPr>
          <w:t>7.5 Roll Adjust (RAJ) — Dashboard 11</w:t>
        </w:r>
        <w:r>
          <w:rPr>
            <w:noProof/>
            <w:webHidden/>
          </w:rPr>
          <w:tab/>
        </w:r>
        <w:r>
          <w:rPr>
            <w:noProof/>
            <w:webHidden/>
          </w:rPr>
          <w:fldChar w:fldCharType="begin"/>
        </w:r>
        <w:r>
          <w:rPr>
            <w:noProof/>
            <w:webHidden/>
          </w:rPr>
          <w:instrText xml:space="preserve"> PAGEREF _Toc235823283 \h </w:instrText>
        </w:r>
        <w:r>
          <w:rPr>
            <w:noProof/>
            <w:webHidden/>
          </w:rPr>
        </w:r>
        <w:r>
          <w:rPr>
            <w:noProof/>
            <w:webHidden/>
          </w:rPr>
          <w:fldChar w:fldCharType="separate"/>
        </w:r>
        <w:r>
          <w:rPr>
            <w:noProof/>
            <w:webHidden/>
          </w:rPr>
          <w:t>31</w:t>
        </w:r>
        <w:r>
          <w:rPr>
            <w:noProof/>
            <w:webHidden/>
          </w:rPr>
          <w:fldChar w:fldCharType="end"/>
        </w:r>
      </w:hyperlink>
    </w:p>
    <w:p w14:paraId="3A492712" w14:textId="7E99E51A" w:rsidR="00EC7AE2" w:rsidRDefault="00EC7AE2">
      <w:pPr>
        <w:pStyle w:val="TOC3"/>
        <w:tabs>
          <w:tab w:val="right" w:leader="dot" w:pos="8897"/>
        </w:tabs>
        <w:rPr>
          <w:noProof/>
          <w:color w:val="auto"/>
          <w:kern w:val="2"/>
          <w:sz w:val="24"/>
          <w14:ligatures w14:val="standardContextual"/>
        </w:rPr>
      </w:pPr>
      <w:hyperlink w:anchor="_Toc235823284" w:history="1">
        <w:r w:rsidRPr="00B35B2D">
          <w:rPr>
            <w:rStyle w:val="Hyperlink"/>
            <w:noProof/>
          </w:rPr>
          <w:t>7.6 Die Change (DCH)</w:t>
        </w:r>
        <w:r>
          <w:rPr>
            <w:noProof/>
            <w:webHidden/>
          </w:rPr>
          <w:tab/>
        </w:r>
        <w:r>
          <w:rPr>
            <w:noProof/>
            <w:webHidden/>
          </w:rPr>
          <w:fldChar w:fldCharType="begin"/>
        </w:r>
        <w:r>
          <w:rPr>
            <w:noProof/>
            <w:webHidden/>
          </w:rPr>
          <w:instrText xml:space="preserve"> PAGEREF _Toc235823284 \h </w:instrText>
        </w:r>
        <w:r>
          <w:rPr>
            <w:noProof/>
            <w:webHidden/>
          </w:rPr>
        </w:r>
        <w:r>
          <w:rPr>
            <w:noProof/>
            <w:webHidden/>
          </w:rPr>
          <w:fldChar w:fldCharType="separate"/>
        </w:r>
        <w:r>
          <w:rPr>
            <w:noProof/>
            <w:webHidden/>
          </w:rPr>
          <w:t>32</w:t>
        </w:r>
        <w:r>
          <w:rPr>
            <w:noProof/>
            <w:webHidden/>
          </w:rPr>
          <w:fldChar w:fldCharType="end"/>
        </w:r>
      </w:hyperlink>
    </w:p>
    <w:p w14:paraId="236CA6D2" w14:textId="4FA30D47" w:rsidR="00EC7AE2" w:rsidRDefault="00EC7AE2">
      <w:pPr>
        <w:pStyle w:val="TOC3"/>
        <w:tabs>
          <w:tab w:val="right" w:leader="dot" w:pos="8897"/>
        </w:tabs>
        <w:rPr>
          <w:noProof/>
          <w:color w:val="auto"/>
          <w:kern w:val="2"/>
          <w:sz w:val="24"/>
          <w14:ligatures w14:val="standardContextual"/>
        </w:rPr>
      </w:pPr>
      <w:hyperlink w:anchor="_Toc235823285" w:history="1">
        <w:r w:rsidRPr="00B35B2D">
          <w:rPr>
            <w:rStyle w:val="Hyperlink"/>
            <w:noProof/>
          </w:rPr>
          <w:t>7.7 Die Management (DMG)</w:t>
        </w:r>
        <w:r>
          <w:rPr>
            <w:noProof/>
            <w:webHidden/>
          </w:rPr>
          <w:tab/>
        </w:r>
        <w:r>
          <w:rPr>
            <w:noProof/>
            <w:webHidden/>
          </w:rPr>
          <w:fldChar w:fldCharType="begin"/>
        </w:r>
        <w:r>
          <w:rPr>
            <w:noProof/>
            <w:webHidden/>
          </w:rPr>
          <w:instrText xml:space="preserve"> PAGEREF _Toc235823285 \h </w:instrText>
        </w:r>
        <w:r>
          <w:rPr>
            <w:noProof/>
            <w:webHidden/>
          </w:rPr>
        </w:r>
        <w:r>
          <w:rPr>
            <w:noProof/>
            <w:webHidden/>
          </w:rPr>
          <w:fldChar w:fldCharType="separate"/>
        </w:r>
        <w:r>
          <w:rPr>
            <w:noProof/>
            <w:webHidden/>
          </w:rPr>
          <w:t>33</w:t>
        </w:r>
        <w:r>
          <w:rPr>
            <w:noProof/>
            <w:webHidden/>
          </w:rPr>
          <w:fldChar w:fldCharType="end"/>
        </w:r>
      </w:hyperlink>
    </w:p>
    <w:p w14:paraId="1A48927E" w14:textId="0C6ED8C8" w:rsidR="00EC7AE2" w:rsidRDefault="00EC7AE2">
      <w:pPr>
        <w:pStyle w:val="TOC3"/>
        <w:tabs>
          <w:tab w:val="right" w:leader="dot" w:pos="8897"/>
        </w:tabs>
        <w:rPr>
          <w:noProof/>
          <w:color w:val="auto"/>
          <w:kern w:val="2"/>
          <w:sz w:val="24"/>
          <w14:ligatures w14:val="standardContextual"/>
        </w:rPr>
      </w:pPr>
      <w:hyperlink w:anchor="_Toc235823286" w:history="1">
        <w:r w:rsidRPr="00B35B2D">
          <w:rPr>
            <w:rStyle w:val="Hyperlink"/>
            <w:noProof/>
          </w:rPr>
          <w:t>7.8 HMI Schematic (HMI) — Dashboard 13</w:t>
        </w:r>
        <w:r>
          <w:rPr>
            <w:noProof/>
            <w:webHidden/>
          </w:rPr>
          <w:tab/>
        </w:r>
        <w:r>
          <w:rPr>
            <w:noProof/>
            <w:webHidden/>
          </w:rPr>
          <w:fldChar w:fldCharType="begin"/>
        </w:r>
        <w:r>
          <w:rPr>
            <w:noProof/>
            <w:webHidden/>
          </w:rPr>
          <w:instrText xml:space="preserve"> PAGEREF _Toc235823286 \h </w:instrText>
        </w:r>
        <w:r>
          <w:rPr>
            <w:noProof/>
            <w:webHidden/>
          </w:rPr>
        </w:r>
        <w:r>
          <w:rPr>
            <w:noProof/>
            <w:webHidden/>
          </w:rPr>
          <w:fldChar w:fldCharType="separate"/>
        </w:r>
        <w:r>
          <w:rPr>
            <w:noProof/>
            <w:webHidden/>
          </w:rPr>
          <w:t>34</w:t>
        </w:r>
        <w:r>
          <w:rPr>
            <w:noProof/>
            <w:webHidden/>
          </w:rPr>
          <w:fldChar w:fldCharType="end"/>
        </w:r>
      </w:hyperlink>
    </w:p>
    <w:p w14:paraId="6D28BB32" w14:textId="1137EB67" w:rsidR="00EC7AE2" w:rsidRDefault="00EC7AE2">
      <w:pPr>
        <w:pStyle w:val="TOC3"/>
        <w:tabs>
          <w:tab w:val="right" w:leader="dot" w:pos="8897"/>
        </w:tabs>
        <w:rPr>
          <w:noProof/>
          <w:color w:val="auto"/>
          <w:kern w:val="2"/>
          <w:sz w:val="24"/>
          <w14:ligatures w14:val="standardContextual"/>
        </w:rPr>
      </w:pPr>
      <w:hyperlink w:anchor="_Toc235823287" w:history="1">
        <w:r w:rsidRPr="00B35B2D">
          <w:rPr>
            <w:rStyle w:val="Hyperlink"/>
            <w:noProof/>
          </w:rPr>
          <w:t>7.9 SCADA Trends (SCD) — Dashboard 14</w:t>
        </w:r>
        <w:r>
          <w:rPr>
            <w:noProof/>
            <w:webHidden/>
          </w:rPr>
          <w:tab/>
        </w:r>
        <w:r>
          <w:rPr>
            <w:noProof/>
            <w:webHidden/>
          </w:rPr>
          <w:fldChar w:fldCharType="begin"/>
        </w:r>
        <w:r>
          <w:rPr>
            <w:noProof/>
            <w:webHidden/>
          </w:rPr>
          <w:instrText xml:space="preserve"> PAGEREF _Toc235823287 \h </w:instrText>
        </w:r>
        <w:r>
          <w:rPr>
            <w:noProof/>
            <w:webHidden/>
          </w:rPr>
        </w:r>
        <w:r>
          <w:rPr>
            <w:noProof/>
            <w:webHidden/>
          </w:rPr>
          <w:fldChar w:fldCharType="separate"/>
        </w:r>
        <w:r>
          <w:rPr>
            <w:noProof/>
            <w:webHidden/>
          </w:rPr>
          <w:t>35</w:t>
        </w:r>
        <w:r>
          <w:rPr>
            <w:noProof/>
            <w:webHidden/>
          </w:rPr>
          <w:fldChar w:fldCharType="end"/>
        </w:r>
      </w:hyperlink>
    </w:p>
    <w:p w14:paraId="4EA25BAF" w14:textId="46D69D76" w:rsidR="00EC7AE2" w:rsidRDefault="00EC7AE2">
      <w:pPr>
        <w:pStyle w:val="TOC3"/>
        <w:tabs>
          <w:tab w:val="right" w:leader="dot" w:pos="8897"/>
        </w:tabs>
        <w:rPr>
          <w:noProof/>
          <w:color w:val="auto"/>
          <w:kern w:val="2"/>
          <w:sz w:val="24"/>
          <w14:ligatures w14:val="standardContextual"/>
        </w:rPr>
      </w:pPr>
      <w:hyperlink w:anchor="_Toc235823288" w:history="1">
        <w:r w:rsidRPr="00B35B2D">
          <w:rPr>
            <w:rStyle w:val="Hyperlink"/>
            <w:noProof/>
          </w:rPr>
          <w:t>7.10 OEE (OEE)</w:t>
        </w:r>
        <w:r>
          <w:rPr>
            <w:noProof/>
            <w:webHidden/>
          </w:rPr>
          <w:tab/>
        </w:r>
        <w:r>
          <w:rPr>
            <w:noProof/>
            <w:webHidden/>
          </w:rPr>
          <w:fldChar w:fldCharType="begin"/>
        </w:r>
        <w:r>
          <w:rPr>
            <w:noProof/>
            <w:webHidden/>
          </w:rPr>
          <w:instrText xml:space="preserve"> PAGEREF _Toc235823288 \h </w:instrText>
        </w:r>
        <w:r>
          <w:rPr>
            <w:noProof/>
            <w:webHidden/>
          </w:rPr>
        </w:r>
        <w:r>
          <w:rPr>
            <w:noProof/>
            <w:webHidden/>
          </w:rPr>
          <w:fldChar w:fldCharType="separate"/>
        </w:r>
        <w:r>
          <w:rPr>
            <w:noProof/>
            <w:webHidden/>
          </w:rPr>
          <w:t>36</w:t>
        </w:r>
        <w:r>
          <w:rPr>
            <w:noProof/>
            <w:webHidden/>
          </w:rPr>
          <w:fldChar w:fldCharType="end"/>
        </w:r>
      </w:hyperlink>
    </w:p>
    <w:p w14:paraId="45A41F6B" w14:textId="333B0303" w:rsidR="00EC7AE2" w:rsidRDefault="00EC7AE2">
      <w:pPr>
        <w:pStyle w:val="TOC3"/>
        <w:tabs>
          <w:tab w:val="right" w:leader="dot" w:pos="8897"/>
        </w:tabs>
        <w:rPr>
          <w:noProof/>
          <w:color w:val="auto"/>
          <w:kern w:val="2"/>
          <w:sz w:val="24"/>
          <w14:ligatures w14:val="standardContextual"/>
        </w:rPr>
      </w:pPr>
      <w:hyperlink w:anchor="_Toc235823289" w:history="1">
        <w:r w:rsidRPr="00B35B2D">
          <w:rPr>
            <w:rStyle w:val="Hyperlink"/>
            <w:noProof/>
          </w:rPr>
          <w:t>7.11 Pause Run (PRN)</w:t>
        </w:r>
        <w:r>
          <w:rPr>
            <w:noProof/>
            <w:webHidden/>
          </w:rPr>
          <w:tab/>
        </w:r>
        <w:r>
          <w:rPr>
            <w:noProof/>
            <w:webHidden/>
          </w:rPr>
          <w:fldChar w:fldCharType="begin"/>
        </w:r>
        <w:r>
          <w:rPr>
            <w:noProof/>
            <w:webHidden/>
          </w:rPr>
          <w:instrText xml:space="preserve"> PAGEREF _Toc235823289 \h </w:instrText>
        </w:r>
        <w:r>
          <w:rPr>
            <w:noProof/>
            <w:webHidden/>
          </w:rPr>
        </w:r>
        <w:r>
          <w:rPr>
            <w:noProof/>
            <w:webHidden/>
          </w:rPr>
          <w:fldChar w:fldCharType="separate"/>
        </w:r>
        <w:r>
          <w:rPr>
            <w:noProof/>
            <w:webHidden/>
          </w:rPr>
          <w:t>37</w:t>
        </w:r>
        <w:r>
          <w:rPr>
            <w:noProof/>
            <w:webHidden/>
          </w:rPr>
          <w:fldChar w:fldCharType="end"/>
        </w:r>
      </w:hyperlink>
    </w:p>
    <w:p w14:paraId="4456135A" w14:textId="6B55E71F" w:rsidR="00EC7AE2" w:rsidRDefault="00EC7AE2">
      <w:pPr>
        <w:pStyle w:val="TOC2"/>
        <w:tabs>
          <w:tab w:val="right" w:leader="dot" w:pos="8897"/>
        </w:tabs>
        <w:rPr>
          <w:noProof/>
          <w:color w:val="auto"/>
          <w:kern w:val="2"/>
          <w:sz w:val="24"/>
          <w14:ligatures w14:val="standardContextual"/>
        </w:rPr>
      </w:pPr>
      <w:hyperlink w:anchor="_Toc235823290" w:history="1">
        <w:r w:rsidRPr="00B35B2D">
          <w:rPr>
            <w:rStyle w:val="Hyperlink"/>
            <w:noProof/>
          </w:rPr>
          <w:t>8. Data &amp; Persistence (DM)</w:t>
        </w:r>
        <w:r>
          <w:rPr>
            <w:noProof/>
            <w:webHidden/>
          </w:rPr>
          <w:tab/>
        </w:r>
        <w:r>
          <w:rPr>
            <w:noProof/>
            <w:webHidden/>
          </w:rPr>
          <w:fldChar w:fldCharType="begin"/>
        </w:r>
        <w:r>
          <w:rPr>
            <w:noProof/>
            <w:webHidden/>
          </w:rPr>
          <w:instrText xml:space="preserve"> PAGEREF _Toc235823290 \h </w:instrText>
        </w:r>
        <w:r>
          <w:rPr>
            <w:noProof/>
            <w:webHidden/>
          </w:rPr>
        </w:r>
        <w:r>
          <w:rPr>
            <w:noProof/>
            <w:webHidden/>
          </w:rPr>
          <w:fldChar w:fldCharType="separate"/>
        </w:r>
        <w:r>
          <w:rPr>
            <w:noProof/>
            <w:webHidden/>
          </w:rPr>
          <w:t>38</w:t>
        </w:r>
        <w:r>
          <w:rPr>
            <w:noProof/>
            <w:webHidden/>
          </w:rPr>
          <w:fldChar w:fldCharType="end"/>
        </w:r>
      </w:hyperlink>
    </w:p>
    <w:p w14:paraId="3531487A" w14:textId="15402DD0" w:rsidR="00EC7AE2" w:rsidRDefault="00EC7AE2">
      <w:pPr>
        <w:pStyle w:val="TOC3"/>
        <w:tabs>
          <w:tab w:val="right" w:leader="dot" w:pos="8897"/>
        </w:tabs>
        <w:rPr>
          <w:noProof/>
          <w:color w:val="auto"/>
          <w:kern w:val="2"/>
          <w:sz w:val="24"/>
          <w14:ligatures w14:val="standardContextual"/>
        </w:rPr>
      </w:pPr>
      <w:hyperlink w:anchor="_Toc235823291" w:history="1">
        <w:r w:rsidRPr="00B35B2D">
          <w:rPr>
            <w:rStyle w:val="Hyperlink"/>
            <w:noProof/>
          </w:rPr>
          <w:t>8.1 Architecture Reconciliation — Legacy proddb vs. new FlatWire schema</w:t>
        </w:r>
        <w:r>
          <w:rPr>
            <w:noProof/>
            <w:webHidden/>
          </w:rPr>
          <w:tab/>
        </w:r>
        <w:r>
          <w:rPr>
            <w:noProof/>
            <w:webHidden/>
          </w:rPr>
          <w:fldChar w:fldCharType="begin"/>
        </w:r>
        <w:r>
          <w:rPr>
            <w:noProof/>
            <w:webHidden/>
          </w:rPr>
          <w:instrText xml:space="preserve"> PAGEREF _Toc235823291 \h </w:instrText>
        </w:r>
        <w:r>
          <w:rPr>
            <w:noProof/>
            <w:webHidden/>
          </w:rPr>
        </w:r>
        <w:r>
          <w:rPr>
            <w:noProof/>
            <w:webHidden/>
          </w:rPr>
          <w:fldChar w:fldCharType="separate"/>
        </w:r>
        <w:r>
          <w:rPr>
            <w:noProof/>
            <w:webHidden/>
          </w:rPr>
          <w:t>38</w:t>
        </w:r>
        <w:r>
          <w:rPr>
            <w:noProof/>
            <w:webHidden/>
          </w:rPr>
          <w:fldChar w:fldCharType="end"/>
        </w:r>
      </w:hyperlink>
    </w:p>
    <w:p w14:paraId="3EB62F8F" w14:textId="24D399D8" w:rsidR="00EC7AE2" w:rsidRDefault="00EC7AE2">
      <w:pPr>
        <w:pStyle w:val="TOC3"/>
        <w:tabs>
          <w:tab w:val="right" w:leader="dot" w:pos="8897"/>
        </w:tabs>
        <w:rPr>
          <w:noProof/>
          <w:color w:val="auto"/>
          <w:kern w:val="2"/>
          <w:sz w:val="24"/>
          <w14:ligatures w14:val="standardContextual"/>
        </w:rPr>
      </w:pPr>
      <w:hyperlink w:anchor="_Toc235823292" w:history="1">
        <w:r w:rsidRPr="00B35B2D">
          <w:rPr>
            <w:rStyle w:val="Hyperlink"/>
            <w:noProof/>
          </w:rPr>
          <w:t>8.2 Key Table Summary (authoritative FlatWire schema)</w:t>
        </w:r>
        <w:r>
          <w:rPr>
            <w:noProof/>
            <w:webHidden/>
          </w:rPr>
          <w:tab/>
        </w:r>
        <w:r>
          <w:rPr>
            <w:noProof/>
            <w:webHidden/>
          </w:rPr>
          <w:fldChar w:fldCharType="begin"/>
        </w:r>
        <w:r>
          <w:rPr>
            <w:noProof/>
            <w:webHidden/>
          </w:rPr>
          <w:instrText xml:space="preserve"> PAGEREF _Toc235823292 \h </w:instrText>
        </w:r>
        <w:r>
          <w:rPr>
            <w:noProof/>
            <w:webHidden/>
          </w:rPr>
        </w:r>
        <w:r>
          <w:rPr>
            <w:noProof/>
            <w:webHidden/>
          </w:rPr>
          <w:fldChar w:fldCharType="separate"/>
        </w:r>
        <w:r>
          <w:rPr>
            <w:noProof/>
            <w:webHidden/>
          </w:rPr>
          <w:t>39</w:t>
        </w:r>
        <w:r>
          <w:rPr>
            <w:noProof/>
            <w:webHidden/>
          </w:rPr>
          <w:fldChar w:fldCharType="end"/>
        </w:r>
      </w:hyperlink>
    </w:p>
    <w:p w14:paraId="6E4B6679" w14:textId="776D1E35" w:rsidR="00EC7AE2" w:rsidRDefault="00EC7AE2">
      <w:pPr>
        <w:pStyle w:val="TOC3"/>
        <w:tabs>
          <w:tab w:val="right" w:leader="dot" w:pos="8897"/>
        </w:tabs>
        <w:rPr>
          <w:noProof/>
          <w:color w:val="auto"/>
          <w:kern w:val="2"/>
          <w:sz w:val="24"/>
          <w14:ligatures w14:val="standardContextual"/>
        </w:rPr>
      </w:pPr>
      <w:hyperlink w:anchor="_Toc235823293" w:history="1">
        <w:r w:rsidRPr="00B35B2D">
          <w:rPr>
            <w:rStyle w:val="Hyperlink"/>
            <w:noProof/>
          </w:rPr>
          <w:t>8.3 Mapping SRS-narrative concepts to persistence</w:t>
        </w:r>
        <w:r>
          <w:rPr>
            <w:noProof/>
            <w:webHidden/>
          </w:rPr>
          <w:tab/>
        </w:r>
        <w:r>
          <w:rPr>
            <w:noProof/>
            <w:webHidden/>
          </w:rPr>
          <w:fldChar w:fldCharType="begin"/>
        </w:r>
        <w:r>
          <w:rPr>
            <w:noProof/>
            <w:webHidden/>
          </w:rPr>
          <w:instrText xml:space="preserve"> PAGEREF _Toc235823293 \h </w:instrText>
        </w:r>
        <w:r>
          <w:rPr>
            <w:noProof/>
            <w:webHidden/>
          </w:rPr>
        </w:r>
        <w:r>
          <w:rPr>
            <w:noProof/>
            <w:webHidden/>
          </w:rPr>
          <w:fldChar w:fldCharType="separate"/>
        </w:r>
        <w:r>
          <w:rPr>
            <w:noProof/>
            <w:webHidden/>
          </w:rPr>
          <w:t>41</w:t>
        </w:r>
        <w:r>
          <w:rPr>
            <w:noProof/>
            <w:webHidden/>
          </w:rPr>
          <w:fldChar w:fldCharType="end"/>
        </w:r>
      </w:hyperlink>
    </w:p>
    <w:p w14:paraId="5DA734E1" w14:textId="42FF1914" w:rsidR="00EC7AE2" w:rsidRDefault="00EC7AE2">
      <w:pPr>
        <w:pStyle w:val="TOC3"/>
        <w:tabs>
          <w:tab w:val="right" w:leader="dot" w:pos="8897"/>
        </w:tabs>
        <w:rPr>
          <w:noProof/>
          <w:color w:val="auto"/>
          <w:kern w:val="2"/>
          <w:sz w:val="24"/>
          <w14:ligatures w14:val="standardContextual"/>
        </w:rPr>
      </w:pPr>
      <w:hyperlink w:anchor="_Toc235823294" w:history="1">
        <w:r w:rsidRPr="00B35B2D">
          <w:rPr>
            <w:rStyle w:val="Hyperlink"/>
            <w:noProof/>
          </w:rPr>
          <w:t>8.4 Corrected v1 defect</w:t>
        </w:r>
        <w:r>
          <w:rPr>
            <w:noProof/>
            <w:webHidden/>
          </w:rPr>
          <w:tab/>
        </w:r>
        <w:r>
          <w:rPr>
            <w:noProof/>
            <w:webHidden/>
          </w:rPr>
          <w:fldChar w:fldCharType="begin"/>
        </w:r>
        <w:r>
          <w:rPr>
            <w:noProof/>
            <w:webHidden/>
          </w:rPr>
          <w:instrText xml:space="preserve"> PAGEREF _Toc235823294 \h </w:instrText>
        </w:r>
        <w:r>
          <w:rPr>
            <w:noProof/>
            <w:webHidden/>
          </w:rPr>
        </w:r>
        <w:r>
          <w:rPr>
            <w:noProof/>
            <w:webHidden/>
          </w:rPr>
          <w:fldChar w:fldCharType="separate"/>
        </w:r>
        <w:r>
          <w:rPr>
            <w:noProof/>
            <w:webHidden/>
          </w:rPr>
          <w:t>43</w:t>
        </w:r>
        <w:r>
          <w:rPr>
            <w:noProof/>
            <w:webHidden/>
          </w:rPr>
          <w:fldChar w:fldCharType="end"/>
        </w:r>
      </w:hyperlink>
    </w:p>
    <w:p w14:paraId="72A47E91" w14:textId="5DB796C9" w:rsidR="00EC7AE2" w:rsidRDefault="00EC7AE2">
      <w:pPr>
        <w:pStyle w:val="TOC2"/>
        <w:tabs>
          <w:tab w:val="right" w:leader="dot" w:pos="8897"/>
        </w:tabs>
        <w:rPr>
          <w:noProof/>
          <w:color w:val="auto"/>
          <w:kern w:val="2"/>
          <w:sz w:val="24"/>
          <w14:ligatures w14:val="standardContextual"/>
        </w:rPr>
      </w:pPr>
      <w:hyperlink w:anchor="_Toc235823295" w:history="1">
        <w:r w:rsidRPr="00B35B2D">
          <w:rPr>
            <w:rStyle w:val="Hyperlink"/>
            <w:noProof/>
          </w:rPr>
          <w:t>9. Integration (INT)</w:t>
        </w:r>
        <w:r>
          <w:rPr>
            <w:noProof/>
            <w:webHidden/>
          </w:rPr>
          <w:tab/>
        </w:r>
        <w:r>
          <w:rPr>
            <w:noProof/>
            <w:webHidden/>
          </w:rPr>
          <w:fldChar w:fldCharType="begin"/>
        </w:r>
        <w:r>
          <w:rPr>
            <w:noProof/>
            <w:webHidden/>
          </w:rPr>
          <w:instrText xml:space="preserve"> PAGEREF _Toc235823295 \h </w:instrText>
        </w:r>
        <w:r>
          <w:rPr>
            <w:noProof/>
            <w:webHidden/>
          </w:rPr>
        </w:r>
        <w:r>
          <w:rPr>
            <w:noProof/>
            <w:webHidden/>
          </w:rPr>
          <w:fldChar w:fldCharType="separate"/>
        </w:r>
        <w:r>
          <w:rPr>
            <w:noProof/>
            <w:webHidden/>
          </w:rPr>
          <w:t>44</w:t>
        </w:r>
        <w:r>
          <w:rPr>
            <w:noProof/>
            <w:webHidden/>
          </w:rPr>
          <w:fldChar w:fldCharType="end"/>
        </w:r>
      </w:hyperlink>
    </w:p>
    <w:p w14:paraId="2B9870EC" w14:textId="654B72C5" w:rsidR="00EC7AE2" w:rsidRDefault="00EC7AE2">
      <w:pPr>
        <w:pStyle w:val="TOC3"/>
        <w:tabs>
          <w:tab w:val="right" w:leader="dot" w:pos="8897"/>
        </w:tabs>
        <w:rPr>
          <w:noProof/>
          <w:color w:val="auto"/>
          <w:kern w:val="2"/>
          <w:sz w:val="24"/>
          <w14:ligatures w14:val="standardContextual"/>
        </w:rPr>
      </w:pPr>
      <w:hyperlink w:anchor="_Toc235823296" w:history="1">
        <w:r w:rsidRPr="00B35B2D">
          <w:rPr>
            <w:rStyle w:val="Hyperlink"/>
            <w:noProof/>
          </w:rPr>
          <w:t>9.1 PLC tag push / clear</w:t>
        </w:r>
        <w:r>
          <w:rPr>
            <w:noProof/>
            <w:webHidden/>
          </w:rPr>
          <w:tab/>
        </w:r>
        <w:r>
          <w:rPr>
            <w:noProof/>
            <w:webHidden/>
          </w:rPr>
          <w:fldChar w:fldCharType="begin"/>
        </w:r>
        <w:r>
          <w:rPr>
            <w:noProof/>
            <w:webHidden/>
          </w:rPr>
          <w:instrText xml:space="preserve"> PAGEREF _Toc235823296 \h </w:instrText>
        </w:r>
        <w:r>
          <w:rPr>
            <w:noProof/>
            <w:webHidden/>
          </w:rPr>
        </w:r>
        <w:r>
          <w:rPr>
            <w:noProof/>
            <w:webHidden/>
          </w:rPr>
          <w:fldChar w:fldCharType="separate"/>
        </w:r>
        <w:r>
          <w:rPr>
            <w:noProof/>
            <w:webHidden/>
          </w:rPr>
          <w:t>44</w:t>
        </w:r>
        <w:r>
          <w:rPr>
            <w:noProof/>
            <w:webHidden/>
          </w:rPr>
          <w:fldChar w:fldCharType="end"/>
        </w:r>
      </w:hyperlink>
    </w:p>
    <w:p w14:paraId="1230C51C" w14:textId="10FDDE8C" w:rsidR="00EC7AE2" w:rsidRDefault="00EC7AE2">
      <w:pPr>
        <w:pStyle w:val="TOC3"/>
        <w:tabs>
          <w:tab w:val="right" w:leader="dot" w:pos="8897"/>
        </w:tabs>
        <w:rPr>
          <w:noProof/>
          <w:color w:val="auto"/>
          <w:kern w:val="2"/>
          <w:sz w:val="24"/>
          <w14:ligatures w14:val="standardContextual"/>
        </w:rPr>
      </w:pPr>
      <w:hyperlink w:anchor="_Toc235823297" w:history="1">
        <w:r w:rsidRPr="00B35B2D">
          <w:rPr>
            <w:rStyle w:val="Hyperlink"/>
            <w:noProof/>
          </w:rPr>
          <w:t>9.2 OPC / mill-speed–driven behaviour</w:t>
        </w:r>
        <w:r>
          <w:rPr>
            <w:noProof/>
            <w:webHidden/>
          </w:rPr>
          <w:tab/>
        </w:r>
        <w:r>
          <w:rPr>
            <w:noProof/>
            <w:webHidden/>
          </w:rPr>
          <w:fldChar w:fldCharType="begin"/>
        </w:r>
        <w:r>
          <w:rPr>
            <w:noProof/>
            <w:webHidden/>
          </w:rPr>
          <w:instrText xml:space="preserve"> PAGEREF _Toc235823297 \h </w:instrText>
        </w:r>
        <w:r>
          <w:rPr>
            <w:noProof/>
            <w:webHidden/>
          </w:rPr>
        </w:r>
        <w:r>
          <w:rPr>
            <w:noProof/>
            <w:webHidden/>
          </w:rPr>
          <w:fldChar w:fldCharType="separate"/>
        </w:r>
        <w:r>
          <w:rPr>
            <w:noProof/>
            <w:webHidden/>
          </w:rPr>
          <w:t>44</w:t>
        </w:r>
        <w:r>
          <w:rPr>
            <w:noProof/>
            <w:webHidden/>
          </w:rPr>
          <w:fldChar w:fldCharType="end"/>
        </w:r>
      </w:hyperlink>
    </w:p>
    <w:p w14:paraId="74067F90" w14:textId="5B8BA29D" w:rsidR="00EC7AE2" w:rsidRDefault="00EC7AE2">
      <w:pPr>
        <w:pStyle w:val="TOC3"/>
        <w:tabs>
          <w:tab w:val="right" w:leader="dot" w:pos="8897"/>
        </w:tabs>
        <w:rPr>
          <w:noProof/>
          <w:color w:val="auto"/>
          <w:kern w:val="2"/>
          <w:sz w:val="24"/>
          <w14:ligatures w14:val="standardContextual"/>
        </w:rPr>
      </w:pPr>
      <w:hyperlink w:anchor="_Toc235823298" w:history="1">
        <w:r w:rsidRPr="00B35B2D">
          <w:rPr>
            <w:rStyle w:val="Hyperlink"/>
            <w:noProof/>
          </w:rPr>
          <w:t>9.3 SignalR real-time streaming</w:t>
        </w:r>
        <w:r>
          <w:rPr>
            <w:noProof/>
            <w:webHidden/>
          </w:rPr>
          <w:tab/>
        </w:r>
        <w:r>
          <w:rPr>
            <w:noProof/>
            <w:webHidden/>
          </w:rPr>
          <w:fldChar w:fldCharType="begin"/>
        </w:r>
        <w:r>
          <w:rPr>
            <w:noProof/>
            <w:webHidden/>
          </w:rPr>
          <w:instrText xml:space="preserve"> PAGEREF _Toc235823298 \h </w:instrText>
        </w:r>
        <w:r>
          <w:rPr>
            <w:noProof/>
            <w:webHidden/>
          </w:rPr>
        </w:r>
        <w:r>
          <w:rPr>
            <w:noProof/>
            <w:webHidden/>
          </w:rPr>
          <w:fldChar w:fldCharType="separate"/>
        </w:r>
        <w:r>
          <w:rPr>
            <w:noProof/>
            <w:webHidden/>
          </w:rPr>
          <w:t>45</w:t>
        </w:r>
        <w:r>
          <w:rPr>
            <w:noProof/>
            <w:webHidden/>
          </w:rPr>
          <w:fldChar w:fldCharType="end"/>
        </w:r>
      </w:hyperlink>
    </w:p>
    <w:p w14:paraId="3858A096" w14:textId="332671F2" w:rsidR="00EC7AE2" w:rsidRDefault="00EC7AE2">
      <w:pPr>
        <w:pStyle w:val="TOC3"/>
        <w:tabs>
          <w:tab w:val="right" w:leader="dot" w:pos="8897"/>
        </w:tabs>
        <w:rPr>
          <w:noProof/>
          <w:color w:val="auto"/>
          <w:kern w:val="2"/>
          <w:sz w:val="24"/>
          <w14:ligatures w14:val="standardContextual"/>
        </w:rPr>
      </w:pPr>
      <w:hyperlink w:anchor="_Toc235823299" w:history="1">
        <w:r w:rsidRPr="00B35B2D">
          <w:rPr>
            <w:rStyle w:val="Hyperlink"/>
            <w:noProof/>
          </w:rPr>
          <w:t>9.4 Feet consumption from PLC</w:t>
        </w:r>
        <w:r>
          <w:rPr>
            <w:noProof/>
            <w:webHidden/>
          </w:rPr>
          <w:tab/>
        </w:r>
        <w:r>
          <w:rPr>
            <w:noProof/>
            <w:webHidden/>
          </w:rPr>
          <w:fldChar w:fldCharType="begin"/>
        </w:r>
        <w:r>
          <w:rPr>
            <w:noProof/>
            <w:webHidden/>
          </w:rPr>
          <w:instrText xml:space="preserve"> PAGEREF _Toc235823299 \h </w:instrText>
        </w:r>
        <w:r>
          <w:rPr>
            <w:noProof/>
            <w:webHidden/>
          </w:rPr>
        </w:r>
        <w:r>
          <w:rPr>
            <w:noProof/>
            <w:webHidden/>
          </w:rPr>
          <w:fldChar w:fldCharType="separate"/>
        </w:r>
        <w:r>
          <w:rPr>
            <w:noProof/>
            <w:webHidden/>
          </w:rPr>
          <w:t>45</w:t>
        </w:r>
        <w:r>
          <w:rPr>
            <w:noProof/>
            <w:webHidden/>
          </w:rPr>
          <w:fldChar w:fldCharType="end"/>
        </w:r>
      </w:hyperlink>
    </w:p>
    <w:p w14:paraId="3B157C46" w14:textId="1C86E6D8" w:rsidR="00EC7AE2" w:rsidRDefault="00EC7AE2">
      <w:pPr>
        <w:pStyle w:val="TOC3"/>
        <w:tabs>
          <w:tab w:val="right" w:leader="dot" w:pos="8897"/>
        </w:tabs>
        <w:rPr>
          <w:noProof/>
          <w:color w:val="auto"/>
          <w:kern w:val="2"/>
          <w:sz w:val="24"/>
          <w14:ligatures w14:val="standardContextual"/>
        </w:rPr>
      </w:pPr>
      <w:hyperlink w:anchor="_Toc235823300" w:history="1">
        <w:r w:rsidRPr="00B35B2D">
          <w:rPr>
            <w:rStyle w:val="Hyperlink"/>
            <w:noProof/>
          </w:rPr>
          <w:t>9.5 PLC Tag Mapping (from HMIAndSCADALayout.md)</w:t>
        </w:r>
        <w:r>
          <w:rPr>
            <w:noProof/>
            <w:webHidden/>
          </w:rPr>
          <w:tab/>
        </w:r>
        <w:r>
          <w:rPr>
            <w:noProof/>
            <w:webHidden/>
          </w:rPr>
          <w:fldChar w:fldCharType="begin"/>
        </w:r>
        <w:r>
          <w:rPr>
            <w:noProof/>
            <w:webHidden/>
          </w:rPr>
          <w:instrText xml:space="preserve"> PAGEREF _Toc235823300 \h </w:instrText>
        </w:r>
        <w:r>
          <w:rPr>
            <w:noProof/>
            <w:webHidden/>
          </w:rPr>
        </w:r>
        <w:r>
          <w:rPr>
            <w:noProof/>
            <w:webHidden/>
          </w:rPr>
          <w:fldChar w:fldCharType="separate"/>
        </w:r>
        <w:r>
          <w:rPr>
            <w:noProof/>
            <w:webHidden/>
          </w:rPr>
          <w:t>45</w:t>
        </w:r>
        <w:r>
          <w:rPr>
            <w:noProof/>
            <w:webHidden/>
          </w:rPr>
          <w:fldChar w:fldCharType="end"/>
        </w:r>
      </w:hyperlink>
    </w:p>
    <w:p w14:paraId="424D64D8" w14:textId="45473C22" w:rsidR="00EC7AE2" w:rsidRDefault="00EC7AE2">
      <w:pPr>
        <w:pStyle w:val="TOC2"/>
        <w:tabs>
          <w:tab w:val="right" w:leader="dot" w:pos="8897"/>
        </w:tabs>
        <w:rPr>
          <w:noProof/>
          <w:color w:val="auto"/>
          <w:kern w:val="2"/>
          <w:sz w:val="24"/>
          <w14:ligatures w14:val="standardContextual"/>
        </w:rPr>
      </w:pPr>
      <w:hyperlink w:anchor="_Toc235823301" w:history="1">
        <w:r w:rsidRPr="00B35B2D">
          <w:rPr>
            <w:rStyle w:val="Hyperlink"/>
            <w:noProof/>
          </w:rPr>
          <w:t>10. Non-Functional Requirements (NFR)</w:t>
        </w:r>
        <w:r>
          <w:rPr>
            <w:noProof/>
            <w:webHidden/>
          </w:rPr>
          <w:tab/>
        </w:r>
        <w:r>
          <w:rPr>
            <w:noProof/>
            <w:webHidden/>
          </w:rPr>
          <w:fldChar w:fldCharType="begin"/>
        </w:r>
        <w:r>
          <w:rPr>
            <w:noProof/>
            <w:webHidden/>
          </w:rPr>
          <w:instrText xml:space="preserve"> PAGEREF _Toc235823301 \h </w:instrText>
        </w:r>
        <w:r>
          <w:rPr>
            <w:noProof/>
            <w:webHidden/>
          </w:rPr>
        </w:r>
        <w:r>
          <w:rPr>
            <w:noProof/>
            <w:webHidden/>
          </w:rPr>
          <w:fldChar w:fldCharType="separate"/>
        </w:r>
        <w:r>
          <w:rPr>
            <w:noProof/>
            <w:webHidden/>
          </w:rPr>
          <w:t>47</w:t>
        </w:r>
        <w:r>
          <w:rPr>
            <w:noProof/>
            <w:webHidden/>
          </w:rPr>
          <w:fldChar w:fldCharType="end"/>
        </w:r>
      </w:hyperlink>
    </w:p>
    <w:p w14:paraId="2E227D06" w14:textId="5CD017AD" w:rsidR="00EC7AE2" w:rsidRDefault="00EC7AE2">
      <w:pPr>
        <w:pStyle w:val="TOC3"/>
        <w:tabs>
          <w:tab w:val="right" w:leader="dot" w:pos="8897"/>
        </w:tabs>
        <w:rPr>
          <w:noProof/>
          <w:color w:val="auto"/>
          <w:kern w:val="2"/>
          <w:sz w:val="24"/>
          <w14:ligatures w14:val="standardContextual"/>
        </w:rPr>
      </w:pPr>
      <w:hyperlink w:anchor="_Toc235823302" w:history="1">
        <w:r w:rsidRPr="00B35B2D">
          <w:rPr>
            <w:rStyle w:val="Hyperlink"/>
            <w:noProof/>
          </w:rPr>
          <w:t>10.1 Throughput and line speed</w:t>
        </w:r>
        <w:r>
          <w:rPr>
            <w:noProof/>
            <w:webHidden/>
          </w:rPr>
          <w:tab/>
        </w:r>
        <w:r>
          <w:rPr>
            <w:noProof/>
            <w:webHidden/>
          </w:rPr>
          <w:fldChar w:fldCharType="begin"/>
        </w:r>
        <w:r>
          <w:rPr>
            <w:noProof/>
            <w:webHidden/>
          </w:rPr>
          <w:instrText xml:space="preserve"> PAGEREF _Toc235823302 \h </w:instrText>
        </w:r>
        <w:r>
          <w:rPr>
            <w:noProof/>
            <w:webHidden/>
          </w:rPr>
        </w:r>
        <w:r>
          <w:rPr>
            <w:noProof/>
            <w:webHidden/>
          </w:rPr>
          <w:fldChar w:fldCharType="separate"/>
        </w:r>
        <w:r>
          <w:rPr>
            <w:noProof/>
            <w:webHidden/>
          </w:rPr>
          <w:t>47</w:t>
        </w:r>
        <w:r>
          <w:rPr>
            <w:noProof/>
            <w:webHidden/>
          </w:rPr>
          <w:fldChar w:fldCharType="end"/>
        </w:r>
      </w:hyperlink>
    </w:p>
    <w:p w14:paraId="7C231EC0" w14:textId="6445DFDD" w:rsidR="00EC7AE2" w:rsidRDefault="00EC7AE2">
      <w:pPr>
        <w:pStyle w:val="TOC3"/>
        <w:tabs>
          <w:tab w:val="right" w:leader="dot" w:pos="8897"/>
        </w:tabs>
        <w:rPr>
          <w:noProof/>
          <w:color w:val="auto"/>
          <w:kern w:val="2"/>
          <w:sz w:val="24"/>
          <w14:ligatures w14:val="standardContextual"/>
        </w:rPr>
      </w:pPr>
      <w:hyperlink w:anchor="_Toc235823303" w:history="1">
        <w:r w:rsidRPr="00B35B2D">
          <w:rPr>
            <w:rStyle w:val="Hyperlink"/>
            <w:noProof/>
          </w:rPr>
          <w:t>10.2 Data-recording frequency (configurable)</w:t>
        </w:r>
        <w:r>
          <w:rPr>
            <w:noProof/>
            <w:webHidden/>
          </w:rPr>
          <w:tab/>
        </w:r>
        <w:r>
          <w:rPr>
            <w:noProof/>
            <w:webHidden/>
          </w:rPr>
          <w:fldChar w:fldCharType="begin"/>
        </w:r>
        <w:r>
          <w:rPr>
            <w:noProof/>
            <w:webHidden/>
          </w:rPr>
          <w:instrText xml:space="preserve"> PAGEREF _Toc235823303 \h </w:instrText>
        </w:r>
        <w:r>
          <w:rPr>
            <w:noProof/>
            <w:webHidden/>
          </w:rPr>
        </w:r>
        <w:r>
          <w:rPr>
            <w:noProof/>
            <w:webHidden/>
          </w:rPr>
          <w:fldChar w:fldCharType="separate"/>
        </w:r>
        <w:r>
          <w:rPr>
            <w:noProof/>
            <w:webHidden/>
          </w:rPr>
          <w:t>47</w:t>
        </w:r>
        <w:r>
          <w:rPr>
            <w:noProof/>
            <w:webHidden/>
          </w:rPr>
          <w:fldChar w:fldCharType="end"/>
        </w:r>
      </w:hyperlink>
    </w:p>
    <w:p w14:paraId="6A5FA834" w14:textId="03581B28" w:rsidR="00EC7AE2" w:rsidRDefault="00EC7AE2">
      <w:pPr>
        <w:pStyle w:val="TOC3"/>
        <w:tabs>
          <w:tab w:val="right" w:leader="dot" w:pos="8897"/>
        </w:tabs>
        <w:rPr>
          <w:noProof/>
          <w:color w:val="auto"/>
          <w:kern w:val="2"/>
          <w:sz w:val="24"/>
          <w14:ligatures w14:val="standardContextual"/>
        </w:rPr>
      </w:pPr>
      <w:hyperlink w:anchor="_Toc235823304" w:history="1">
        <w:r w:rsidRPr="00B35B2D">
          <w:rPr>
            <w:rStyle w:val="Hyperlink"/>
            <w:noProof/>
          </w:rPr>
          <w:t>10.3 Real-time latency and availability</w:t>
        </w:r>
        <w:r>
          <w:rPr>
            <w:noProof/>
            <w:webHidden/>
          </w:rPr>
          <w:tab/>
        </w:r>
        <w:r>
          <w:rPr>
            <w:noProof/>
            <w:webHidden/>
          </w:rPr>
          <w:fldChar w:fldCharType="begin"/>
        </w:r>
        <w:r>
          <w:rPr>
            <w:noProof/>
            <w:webHidden/>
          </w:rPr>
          <w:instrText xml:space="preserve"> PAGEREF _Toc235823304 \h </w:instrText>
        </w:r>
        <w:r>
          <w:rPr>
            <w:noProof/>
            <w:webHidden/>
          </w:rPr>
        </w:r>
        <w:r>
          <w:rPr>
            <w:noProof/>
            <w:webHidden/>
          </w:rPr>
          <w:fldChar w:fldCharType="separate"/>
        </w:r>
        <w:r>
          <w:rPr>
            <w:noProof/>
            <w:webHidden/>
          </w:rPr>
          <w:t>47</w:t>
        </w:r>
        <w:r>
          <w:rPr>
            <w:noProof/>
            <w:webHidden/>
          </w:rPr>
          <w:fldChar w:fldCharType="end"/>
        </w:r>
      </w:hyperlink>
    </w:p>
    <w:p w14:paraId="72C4C7DA" w14:textId="09573048" w:rsidR="00EC7AE2" w:rsidRDefault="00EC7AE2">
      <w:pPr>
        <w:pStyle w:val="TOC3"/>
        <w:tabs>
          <w:tab w:val="right" w:leader="dot" w:pos="8897"/>
        </w:tabs>
        <w:rPr>
          <w:noProof/>
          <w:color w:val="auto"/>
          <w:kern w:val="2"/>
          <w:sz w:val="24"/>
          <w14:ligatures w14:val="standardContextual"/>
        </w:rPr>
      </w:pPr>
      <w:hyperlink w:anchor="_Toc235823305" w:history="1">
        <w:r w:rsidRPr="00B35B2D">
          <w:rPr>
            <w:rStyle w:val="Hyperlink"/>
            <w:noProof/>
          </w:rPr>
          <w:t>10.4 Security and authentication</w:t>
        </w:r>
        <w:r>
          <w:rPr>
            <w:noProof/>
            <w:webHidden/>
          </w:rPr>
          <w:tab/>
        </w:r>
        <w:r>
          <w:rPr>
            <w:noProof/>
            <w:webHidden/>
          </w:rPr>
          <w:fldChar w:fldCharType="begin"/>
        </w:r>
        <w:r>
          <w:rPr>
            <w:noProof/>
            <w:webHidden/>
          </w:rPr>
          <w:instrText xml:space="preserve"> PAGEREF _Toc235823305 \h </w:instrText>
        </w:r>
        <w:r>
          <w:rPr>
            <w:noProof/>
            <w:webHidden/>
          </w:rPr>
        </w:r>
        <w:r>
          <w:rPr>
            <w:noProof/>
            <w:webHidden/>
          </w:rPr>
          <w:fldChar w:fldCharType="separate"/>
        </w:r>
        <w:r>
          <w:rPr>
            <w:noProof/>
            <w:webHidden/>
          </w:rPr>
          <w:t>47</w:t>
        </w:r>
        <w:r>
          <w:rPr>
            <w:noProof/>
            <w:webHidden/>
          </w:rPr>
          <w:fldChar w:fldCharType="end"/>
        </w:r>
      </w:hyperlink>
    </w:p>
    <w:p w14:paraId="0233E4CB" w14:textId="71B04213" w:rsidR="00EC7AE2" w:rsidRDefault="00EC7AE2">
      <w:pPr>
        <w:pStyle w:val="TOC3"/>
        <w:tabs>
          <w:tab w:val="right" w:leader="dot" w:pos="8897"/>
        </w:tabs>
        <w:rPr>
          <w:noProof/>
          <w:color w:val="auto"/>
          <w:kern w:val="2"/>
          <w:sz w:val="24"/>
          <w14:ligatures w14:val="standardContextual"/>
        </w:rPr>
      </w:pPr>
      <w:hyperlink w:anchor="_Toc235823306" w:history="1">
        <w:r w:rsidRPr="00B35B2D">
          <w:rPr>
            <w:rStyle w:val="Hyperlink"/>
            <w:noProof/>
          </w:rPr>
          <w:t>10.5 Auditability</w:t>
        </w:r>
        <w:r>
          <w:rPr>
            <w:noProof/>
            <w:webHidden/>
          </w:rPr>
          <w:tab/>
        </w:r>
        <w:r>
          <w:rPr>
            <w:noProof/>
            <w:webHidden/>
          </w:rPr>
          <w:fldChar w:fldCharType="begin"/>
        </w:r>
        <w:r>
          <w:rPr>
            <w:noProof/>
            <w:webHidden/>
          </w:rPr>
          <w:instrText xml:space="preserve"> PAGEREF _Toc235823306 \h </w:instrText>
        </w:r>
        <w:r>
          <w:rPr>
            <w:noProof/>
            <w:webHidden/>
          </w:rPr>
        </w:r>
        <w:r>
          <w:rPr>
            <w:noProof/>
            <w:webHidden/>
          </w:rPr>
          <w:fldChar w:fldCharType="separate"/>
        </w:r>
        <w:r>
          <w:rPr>
            <w:noProof/>
            <w:webHidden/>
          </w:rPr>
          <w:t>48</w:t>
        </w:r>
        <w:r>
          <w:rPr>
            <w:noProof/>
            <w:webHidden/>
          </w:rPr>
          <w:fldChar w:fldCharType="end"/>
        </w:r>
      </w:hyperlink>
    </w:p>
    <w:p w14:paraId="1BDCF71F" w14:textId="6AAB15A0" w:rsidR="00EC7AE2" w:rsidRDefault="00EC7AE2">
      <w:pPr>
        <w:pStyle w:val="TOC3"/>
        <w:tabs>
          <w:tab w:val="right" w:leader="dot" w:pos="8897"/>
        </w:tabs>
        <w:rPr>
          <w:noProof/>
          <w:color w:val="auto"/>
          <w:kern w:val="2"/>
          <w:sz w:val="24"/>
          <w14:ligatures w14:val="standardContextual"/>
        </w:rPr>
      </w:pPr>
      <w:hyperlink w:anchor="_Toc235823307" w:history="1">
        <w:r w:rsidRPr="00B35B2D">
          <w:rPr>
            <w:rStyle w:val="Hyperlink"/>
            <w:noProof/>
          </w:rPr>
          <w:t>10.6 Traceability retention</w:t>
        </w:r>
        <w:r>
          <w:rPr>
            <w:noProof/>
            <w:webHidden/>
          </w:rPr>
          <w:tab/>
        </w:r>
        <w:r>
          <w:rPr>
            <w:noProof/>
            <w:webHidden/>
          </w:rPr>
          <w:fldChar w:fldCharType="begin"/>
        </w:r>
        <w:r>
          <w:rPr>
            <w:noProof/>
            <w:webHidden/>
          </w:rPr>
          <w:instrText xml:space="preserve"> PAGEREF _Toc235823307 \h </w:instrText>
        </w:r>
        <w:r>
          <w:rPr>
            <w:noProof/>
            <w:webHidden/>
          </w:rPr>
        </w:r>
        <w:r>
          <w:rPr>
            <w:noProof/>
            <w:webHidden/>
          </w:rPr>
          <w:fldChar w:fldCharType="separate"/>
        </w:r>
        <w:r>
          <w:rPr>
            <w:noProof/>
            <w:webHidden/>
          </w:rPr>
          <w:t>48</w:t>
        </w:r>
        <w:r>
          <w:rPr>
            <w:noProof/>
            <w:webHidden/>
          </w:rPr>
          <w:fldChar w:fldCharType="end"/>
        </w:r>
      </w:hyperlink>
    </w:p>
    <w:p w14:paraId="07011CA9" w14:textId="2ABB8241" w:rsidR="00EC7AE2" w:rsidRDefault="00EC7AE2">
      <w:pPr>
        <w:pStyle w:val="TOC2"/>
        <w:tabs>
          <w:tab w:val="right" w:leader="dot" w:pos="8897"/>
        </w:tabs>
        <w:rPr>
          <w:noProof/>
          <w:color w:val="auto"/>
          <w:kern w:val="2"/>
          <w:sz w:val="24"/>
          <w14:ligatures w14:val="standardContextual"/>
        </w:rPr>
      </w:pPr>
      <w:hyperlink w:anchor="_Toc235823308" w:history="1">
        <w:r w:rsidRPr="00B35B2D">
          <w:rPr>
            <w:rStyle w:val="Hyperlink"/>
            <w:noProof/>
          </w:rPr>
          <w:t>Appendix A — Requirement Traceability Matrix</w:t>
        </w:r>
        <w:r>
          <w:rPr>
            <w:noProof/>
            <w:webHidden/>
          </w:rPr>
          <w:tab/>
        </w:r>
        <w:r>
          <w:rPr>
            <w:noProof/>
            <w:webHidden/>
          </w:rPr>
          <w:fldChar w:fldCharType="begin"/>
        </w:r>
        <w:r>
          <w:rPr>
            <w:noProof/>
            <w:webHidden/>
          </w:rPr>
          <w:instrText xml:space="preserve"> PAGEREF _Toc235823308 \h </w:instrText>
        </w:r>
        <w:r>
          <w:rPr>
            <w:noProof/>
            <w:webHidden/>
          </w:rPr>
        </w:r>
        <w:r>
          <w:rPr>
            <w:noProof/>
            <w:webHidden/>
          </w:rPr>
          <w:fldChar w:fldCharType="separate"/>
        </w:r>
        <w:r>
          <w:rPr>
            <w:noProof/>
            <w:webHidden/>
          </w:rPr>
          <w:t>48</w:t>
        </w:r>
        <w:r>
          <w:rPr>
            <w:noProof/>
            <w:webHidden/>
          </w:rPr>
          <w:fldChar w:fldCharType="end"/>
        </w:r>
      </w:hyperlink>
    </w:p>
    <w:p w14:paraId="50B532F2" w14:textId="458E90B8" w:rsidR="00EC7AE2" w:rsidRDefault="00EC7AE2">
      <w:pPr>
        <w:pStyle w:val="TOC2"/>
        <w:tabs>
          <w:tab w:val="right" w:leader="dot" w:pos="8897"/>
        </w:tabs>
        <w:rPr>
          <w:noProof/>
          <w:color w:val="auto"/>
          <w:kern w:val="2"/>
          <w:sz w:val="24"/>
          <w14:ligatures w14:val="standardContextual"/>
        </w:rPr>
      </w:pPr>
      <w:hyperlink w:anchor="_Toc235823309" w:history="1">
        <w:r w:rsidRPr="00B35B2D">
          <w:rPr>
            <w:rStyle w:val="Hyperlink"/>
            <w:noProof/>
          </w:rPr>
          <w:t>Appendix B — Open Items &amp; Decisions Log</w:t>
        </w:r>
        <w:r>
          <w:rPr>
            <w:noProof/>
            <w:webHidden/>
          </w:rPr>
          <w:tab/>
        </w:r>
        <w:r>
          <w:rPr>
            <w:noProof/>
            <w:webHidden/>
          </w:rPr>
          <w:fldChar w:fldCharType="begin"/>
        </w:r>
        <w:r>
          <w:rPr>
            <w:noProof/>
            <w:webHidden/>
          </w:rPr>
          <w:instrText xml:space="preserve"> PAGEREF _Toc235823309 \h </w:instrText>
        </w:r>
        <w:r>
          <w:rPr>
            <w:noProof/>
            <w:webHidden/>
          </w:rPr>
        </w:r>
        <w:r>
          <w:rPr>
            <w:noProof/>
            <w:webHidden/>
          </w:rPr>
          <w:fldChar w:fldCharType="separate"/>
        </w:r>
        <w:r>
          <w:rPr>
            <w:noProof/>
            <w:webHidden/>
          </w:rPr>
          <w:t>51</w:t>
        </w:r>
        <w:r>
          <w:rPr>
            <w:noProof/>
            <w:webHidden/>
          </w:rPr>
          <w:fldChar w:fldCharType="end"/>
        </w:r>
      </w:hyperlink>
    </w:p>
    <w:p w14:paraId="5270468E" w14:textId="474849CC" w:rsidR="00EC7AE2" w:rsidRDefault="00EC7AE2">
      <w:pPr>
        <w:pStyle w:val="TOC2"/>
        <w:tabs>
          <w:tab w:val="right" w:leader="dot" w:pos="8897"/>
        </w:tabs>
        <w:rPr>
          <w:noProof/>
          <w:color w:val="auto"/>
          <w:kern w:val="2"/>
          <w:sz w:val="24"/>
          <w14:ligatures w14:val="standardContextual"/>
        </w:rPr>
      </w:pPr>
      <w:hyperlink w:anchor="_Toc235823310" w:history="1">
        <w:r w:rsidRPr="00B35B2D">
          <w:rPr>
            <w:rStyle w:val="Hyperlink"/>
            <w:noProof/>
          </w:rPr>
          <w:t>Appendix C — Document Cross-Reference Map</w:t>
        </w:r>
        <w:r>
          <w:rPr>
            <w:noProof/>
            <w:webHidden/>
          </w:rPr>
          <w:tab/>
        </w:r>
        <w:r>
          <w:rPr>
            <w:noProof/>
            <w:webHidden/>
          </w:rPr>
          <w:fldChar w:fldCharType="begin"/>
        </w:r>
        <w:r>
          <w:rPr>
            <w:noProof/>
            <w:webHidden/>
          </w:rPr>
          <w:instrText xml:space="preserve"> PAGEREF _Toc235823310 \h </w:instrText>
        </w:r>
        <w:r>
          <w:rPr>
            <w:noProof/>
            <w:webHidden/>
          </w:rPr>
        </w:r>
        <w:r>
          <w:rPr>
            <w:noProof/>
            <w:webHidden/>
          </w:rPr>
          <w:fldChar w:fldCharType="separate"/>
        </w:r>
        <w:r>
          <w:rPr>
            <w:noProof/>
            <w:webHidden/>
          </w:rPr>
          <w:t>54</w:t>
        </w:r>
        <w:r>
          <w:rPr>
            <w:noProof/>
            <w:webHidden/>
          </w:rPr>
          <w:fldChar w:fldCharType="end"/>
        </w:r>
      </w:hyperlink>
    </w:p>
    <w:p w14:paraId="3BD737CA" w14:textId="384F8ADB" w:rsidR="00675A87" w:rsidRDefault="00000000">
      <w:r>
        <w:fldChar w:fldCharType="end"/>
      </w:r>
    </w:p>
    <w:p w14:paraId="4A841B1F" w14:textId="77777777" w:rsidR="00675A87" w:rsidRDefault="00000000">
      <w:pPr>
        <w:pStyle w:val="Heading2"/>
      </w:pPr>
      <w:bookmarkStart w:id="2" w:name="_Toc235823243"/>
      <w:r>
        <w:t>Document Control</w:t>
      </w:r>
      <w:bookmarkEnd w:id="2"/>
    </w:p>
    <w:p w14:paraId="49114CD4" w14:textId="77777777" w:rsidR="00675A87" w:rsidRDefault="00000000">
      <w:pPr>
        <w:pStyle w:val="Heading3"/>
      </w:pPr>
      <w:bookmarkStart w:id="3" w:name="_Toc235823244"/>
      <w:r>
        <w:t>Change History</w:t>
      </w:r>
      <w:bookmarkEnd w:id="3"/>
    </w:p>
    <w:tbl>
      <w:tblPr>
        <w:tblStyle w:val="TableGrid"/>
        <w:tblW w:w="0" w:type="auto"/>
        <w:tblLook w:val="04A0" w:firstRow="1" w:lastRow="0" w:firstColumn="1" w:lastColumn="0" w:noHBand="0" w:noVBand="1"/>
      </w:tblPr>
      <w:tblGrid>
        <w:gridCol w:w="1481"/>
        <w:gridCol w:w="1484"/>
        <w:gridCol w:w="1482"/>
        <w:gridCol w:w="1483"/>
        <w:gridCol w:w="1483"/>
        <w:gridCol w:w="1484"/>
      </w:tblGrid>
      <w:tr w:rsidR="00675A87" w14:paraId="6DB7700C" w14:textId="77777777">
        <w:tc>
          <w:tcPr>
            <w:tcW w:w="1484" w:type="dxa"/>
          </w:tcPr>
          <w:p w14:paraId="37BD2F51" w14:textId="77777777" w:rsidR="00675A87" w:rsidRDefault="00000000">
            <w:r>
              <w:rPr>
                <w:b/>
              </w:rPr>
              <w:t>Version</w:t>
            </w:r>
          </w:p>
        </w:tc>
        <w:tc>
          <w:tcPr>
            <w:tcW w:w="1484" w:type="dxa"/>
          </w:tcPr>
          <w:p w14:paraId="6FCD0925" w14:textId="77777777" w:rsidR="00675A87" w:rsidRDefault="00000000">
            <w:r>
              <w:rPr>
                <w:b/>
              </w:rPr>
              <w:t>Author</w:t>
            </w:r>
          </w:p>
        </w:tc>
        <w:tc>
          <w:tcPr>
            <w:tcW w:w="1484" w:type="dxa"/>
          </w:tcPr>
          <w:p w14:paraId="27E4BEAA" w14:textId="77777777" w:rsidR="00675A87" w:rsidRDefault="00000000">
            <w:r>
              <w:rPr>
                <w:b/>
              </w:rPr>
              <w:t>Date</w:t>
            </w:r>
          </w:p>
        </w:tc>
        <w:tc>
          <w:tcPr>
            <w:tcW w:w="1484" w:type="dxa"/>
          </w:tcPr>
          <w:p w14:paraId="0D733ABB" w14:textId="77777777" w:rsidR="00675A87" w:rsidRDefault="00000000">
            <w:r>
              <w:rPr>
                <w:b/>
              </w:rPr>
              <w:t>Reviewer</w:t>
            </w:r>
          </w:p>
        </w:tc>
        <w:tc>
          <w:tcPr>
            <w:tcW w:w="1484" w:type="dxa"/>
          </w:tcPr>
          <w:p w14:paraId="18A0C98A" w14:textId="77777777" w:rsidR="00675A87" w:rsidRDefault="00000000">
            <w:r>
              <w:rPr>
                <w:b/>
              </w:rPr>
              <w:t>Reviewed On</w:t>
            </w:r>
          </w:p>
        </w:tc>
        <w:tc>
          <w:tcPr>
            <w:tcW w:w="1484" w:type="dxa"/>
          </w:tcPr>
          <w:p w14:paraId="6B60700C" w14:textId="77777777" w:rsidR="00675A87" w:rsidRDefault="00000000">
            <w:r>
              <w:rPr>
                <w:b/>
              </w:rPr>
              <w:t>Description</w:t>
            </w:r>
          </w:p>
        </w:tc>
      </w:tr>
      <w:tr w:rsidR="00675A87" w14:paraId="229A49F8" w14:textId="77777777">
        <w:tc>
          <w:tcPr>
            <w:tcW w:w="1484" w:type="dxa"/>
          </w:tcPr>
          <w:p w14:paraId="31526795" w14:textId="77777777" w:rsidR="00675A87" w:rsidRDefault="00000000">
            <w:r>
              <w:t>1.0</w:t>
            </w:r>
          </w:p>
        </w:tc>
        <w:tc>
          <w:tcPr>
            <w:tcW w:w="1484" w:type="dxa"/>
          </w:tcPr>
          <w:p w14:paraId="415C9645" w14:textId="77777777" w:rsidR="00675A87" w:rsidRDefault="00000000">
            <w:r>
              <w:t>Jaspreet Singh</w:t>
            </w:r>
          </w:p>
        </w:tc>
        <w:tc>
          <w:tcPr>
            <w:tcW w:w="1484" w:type="dxa"/>
          </w:tcPr>
          <w:p w14:paraId="17FDB86D" w14:textId="77777777" w:rsidR="00675A87" w:rsidRDefault="00000000">
            <w:r>
              <w:t>[dd-mmm-yy]</w:t>
            </w:r>
          </w:p>
        </w:tc>
        <w:tc>
          <w:tcPr>
            <w:tcW w:w="1484" w:type="dxa"/>
          </w:tcPr>
          <w:p w14:paraId="7B98DB87" w14:textId="77777777" w:rsidR="00675A87" w:rsidRDefault="00000000">
            <w:r>
              <w:t>[Name]</w:t>
            </w:r>
          </w:p>
        </w:tc>
        <w:tc>
          <w:tcPr>
            <w:tcW w:w="1484" w:type="dxa"/>
          </w:tcPr>
          <w:p w14:paraId="322AB125" w14:textId="77777777" w:rsidR="00675A87" w:rsidRDefault="00000000">
            <w:r>
              <w:t>[dd-mmm-yy]</w:t>
            </w:r>
          </w:p>
        </w:tc>
        <w:tc>
          <w:tcPr>
            <w:tcW w:w="1484" w:type="dxa"/>
          </w:tcPr>
          <w:p w14:paraId="2ADAAFE2" w14:textId="77777777" w:rsidR="00675A87" w:rsidRDefault="00000000">
            <w:r>
              <w:t>Initial shopfloor SRS</w:t>
            </w:r>
          </w:p>
        </w:tc>
      </w:tr>
      <w:tr w:rsidR="00675A87" w14:paraId="00FFA446" w14:textId="77777777">
        <w:tc>
          <w:tcPr>
            <w:tcW w:w="1484" w:type="dxa"/>
          </w:tcPr>
          <w:p w14:paraId="141472E8" w14:textId="77777777" w:rsidR="00675A87" w:rsidRDefault="00000000">
            <w:r>
              <w:t>2.0</w:t>
            </w:r>
          </w:p>
        </w:tc>
        <w:tc>
          <w:tcPr>
            <w:tcW w:w="1484" w:type="dxa"/>
          </w:tcPr>
          <w:p w14:paraId="6F88F084" w14:textId="77777777" w:rsidR="00675A87" w:rsidRDefault="00000000">
            <w:r>
              <w:t>Flat Wire Requirements Team</w:t>
            </w:r>
          </w:p>
        </w:tc>
        <w:tc>
          <w:tcPr>
            <w:tcW w:w="1484" w:type="dxa"/>
          </w:tcPr>
          <w:p w14:paraId="737FE7AB" w14:textId="77777777" w:rsidR="00675A87" w:rsidRDefault="00000000">
            <w:r>
              <w:t>[dd-mmm-yy]</w:t>
            </w:r>
          </w:p>
        </w:tc>
        <w:tc>
          <w:tcPr>
            <w:tcW w:w="1484" w:type="dxa"/>
          </w:tcPr>
          <w:p w14:paraId="0CE784BC" w14:textId="77777777" w:rsidR="00675A87" w:rsidRDefault="00000000">
            <w:r>
              <w:t>[Name]</w:t>
            </w:r>
          </w:p>
        </w:tc>
        <w:tc>
          <w:tcPr>
            <w:tcW w:w="1484" w:type="dxa"/>
          </w:tcPr>
          <w:p w14:paraId="28DBCC48" w14:textId="77777777" w:rsidR="00675A87" w:rsidRDefault="00000000">
            <w:r>
              <w:t>[dd-mmm-yy]</w:t>
            </w:r>
          </w:p>
        </w:tc>
        <w:tc>
          <w:tcPr>
            <w:tcW w:w="1484" w:type="dxa"/>
          </w:tcPr>
          <w:p w14:paraId="1338B18A" w14:textId="77777777" w:rsidR="00675A87" w:rsidRDefault="00000000">
            <w:r>
              <w:t>Consolidated shopfloor + dashboard SRS reconciling all source documents</w:t>
            </w:r>
          </w:p>
        </w:tc>
      </w:tr>
    </w:tbl>
    <w:p w14:paraId="6A4DBA30" w14:textId="77777777" w:rsidR="00675A87" w:rsidRDefault="00675A87"/>
    <w:p w14:paraId="145F70E9" w14:textId="77777777" w:rsidR="00862527" w:rsidRDefault="00862527">
      <w:pPr>
        <w:spacing w:line="312" w:lineRule="auto"/>
        <w:rPr>
          <w:rFonts w:ascii="Equip Medium" w:eastAsiaTheme="majorEastAsia" w:hAnsi="Equip Medium" w:cstheme="majorBidi"/>
          <w:b/>
          <w:color w:val="AEAEC0"/>
          <w:sz w:val="32"/>
          <w:szCs w:val="26"/>
        </w:rPr>
      </w:pPr>
      <w:r>
        <w:br w:type="page"/>
      </w:r>
    </w:p>
    <w:p w14:paraId="781A1C53" w14:textId="78B6B58A" w:rsidR="00675A87" w:rsidRDefault="00000000">
      <w:pPr>
        <w:pStyle w:val="Heading2"/>
      </w:pPr>
      <w:bookmarkStart w:id="4" w:name="_Toc235823245"/>
      <w:r>
        <w:lastRenderedPageBreak/>
        <w:t>1. Introduction</w:t>
      </w:r>
      <w:bookmarkEnd w:id="4"/>
    </w:p>
    <w:p w14:paraId="1CBD9191" w14:textId="77777777" w:rsidR="00675A87" w:rsidRDefault="00000000">
      <w:pPr>
        <w:pStyle w:val="Heading3"/>
      </w:pPr>
      <w:bookmarkStart w:id="5" w:name="_Toc235823246"/>
      <w:r>
        <w:t>1.1 Purpose</w:t>
      </w:r>
      <w:bookmarkEnd w:id="5"/>
    </w:p>
    <w:p w14:paraId="2F86336E" w14:textId="1C82A269" w:rsidR="00675A87" w:rsidRDefault="00000000">
      <w:r>
        <w:t>This Software Requirements Specification defines the requirements for the shopfloor and dashboard components of the United Aluminum (UAL) Flat Wire manufacturing system. It reconciles the shopfloor screen specifications, the end-to-end process reference, role/permission definitions.</w:t>
      </w:r>
    </w:p>
    <w:p w14:paraId="4A6FCEF0" w14:textId="77777777" w:rsidR="00675A87" w:rsidRDefault="00000000">
      <w:r>
        <w:t>The document is intended for the development, quality assurance, process engineering, and operations teams responsible for delivering the Flat Wire capability, and it serves as the reference against which shopfloor screens, dashboards, the supporting data model, and PLC/OPC/SignalR integration are built and verified.</w:t>
      </w:r>
    </w:p>
    <w:p w14:paraId="3E62AE12" w14:textId="77777777" w:rsidR="00675A87" w:rsidRDefault="00000000">
      <w:pPr>
        <w:pStyle w:val="Heading3"/>
      </w:pPr>
      <w:bookmarkStart w:id="6" w:name="_Toc235823247"/>
      <w:r>
        <w:t>1.2 Scope</w:t>
      </w:r>
      <w:bookmarkEnd w:id="6"/>
    </w:p>
    <w:p w14:paraId="6ABCBD0E" w14:textId="0A82F010" w:rsidR="00675A87" w:rsidRDefault="00000000">
      <w:r>
        <w:t>The Flat Wire initiative adds a new aluminum-rod-to-flat-wire manufacturing capability to the UAL Manufacturing Execution System, delivered across three new flattening lines (FL1, FL2, and the hybrid FL3). This SRS covers only the shopfloor and dashboard portion of that initiative. Adjacent modules are specified in their own</w:t>
      </w:r>
      <w:r w:rsidR="003E7137">
        <w:t xml:space="preserve"> </w:t>
      </w:r>
      <w:r>
        <w:t>documents.</w:t>
      </w:r>
    </w:p>
    <w:p w14:paraId="65ADBE17" w14:textId="77777777" w:rsidR="00675A87" w:rsidRDefault="00000000">
      <w:pPr>
        <w:pStyle w:val="Heading4"/>
      </w:pPr>
      <w:r>
        <w:t>In Scope</w:t>
      </w:r>
    </w:p>
    <w:p w14:paraId="556269CC" w14:textId="77777777" w:rsidR="00675A87" w:rsidRDefault="00000000">
      <w:pPr>
        <w:pStyle w:val="ListBullet"/>
      </w:pPr>
      <w:r>
        <w:t>All shopfloor operator screens for FL1, FL2, and FL3 (hybrid): pre-check-in, check-in, traveler, welding, pass-schedule acknowledgment, gauge/width trace, SPC, stop transaction, wire break, and packing prompts.</w:t>
      </w:r>
    </w:p>
    <w:p w14:paraId="3B819119" w14:textId="77777777" w:rsidR="00675A87" w:rsidRDefault="00000000">
      <w:pPr>
        <w:pStyle w:val="ListBullet"/>
      </w:pPr>
      <w:r>
        <w:t>All shopfloor dashboards, including the Active Run Monitor, Pass Schedule Management (Dashboard 9 / 9A), Roll Adjust (Dashboard 11), Rod Checkout (Dashboard 12), Shift Summary (Dashboard 10), and related monitoring/summary views.</w:t>
      </w:r>
    </w:p>
    <w:p w14:paraId="74A84BB0" w14:textId="77777777" w:rsidR="00675A87" w:rsidRDefault="00000000">
      <w:pPr>
        <w:pStyle w:val="ListBullet"/>
      </w:pPr>
      <w:r>
        <w:t>The supporting data model for shopfloor operation (pre-check-in queue, spools, SPC records, MMS ID lifecycle, pass schedule store, and machine/WIP-station entries).</w:t>
      </w:r>
    </w:p>
    <w:p w14:paraId="776C9672" w14:textId="63B08E6E" w:rsidR="00675A87" w:rsidRDefault="00000000">
      <w:pPr>
        <w:pStyle w:val="ListBullet"/>
      </w:pPr>
      <w:r>
        <w:t>Machine integration: PLC tag push/readback, OPC tag consumption (speed, feet consumption), and SignalR real-time notification flows.</w:t>
      </w:r>
    </w:p>
    <w:p w14:paraId="14F1F74D" w14:textId="7870E2EB" w:rsidR="00A83E99" w:rsidRDefault="00A83E99">
      <w:pPr>
        <w:pStyle w:val="ListBullet"/>
      </w:pPr>
      <w:r w:rsidRPr="00A83E99">
        <w:t xml:space="preserve">WIP / Rejection </w:t>
      </w:r>
      <w:r>
        <w:t>at shop floor.</w:t>
      </w:r>
    </w:p>
    <w:p w14:paraId="1BD488D4" w14:textId="77777777" w:rsidR="00675A87" w:rsidRDefault="00000000">
      <w:pPr>
        <w:pStyle w:val="Heading4"/>
      </w:pPr>
      <w:r>
        <w:t>Out of Scope</w:t>
      </w:r>
    </w:p>
    <w:p w14:paraId="4391F8C5" w14:textId="77777777" w:rsidR="00675A87" w:rsidRDefault="00000000">
      <w:r>
        <w:t>The following functional areas are outside this SRS and are governed by their own module documents:</w:t>
      </w:r>
    </w:p>
    <w:p w14:paraId="1B3186BF" w14:textId="04C19119" w:rsidR="00675A87" w:rsidRDefault="00000000">
      <w:pPr>
        <w:pStyle w:val="ListBullet"/>
      </w:pPr>
      <w:r>
        <w:rPr>
          <w:b/>
        </w:rPr>
        <w:t>Coil Yield and Cost Ledger</w:t>
      </w:r>
    </w:p>
    <w:p w14:paraId="467B0255" w14:textId="77777777" w:rsidR="00630136" w:rsidRDefault="00630136">
      <w:pPr>
        <w:spacing w:line="312" w:lineRule="auto"/>
        <w:rPr>
          <w:rFonts w:ascii="Equip Medium" w:eastAsiaTheme="majorEastAsia" w:hAnsi="Equip Medium" w:cstheme="majorBidi"/>
          <w:color w:val="06041F" w:themeColor="text2"/>
          <w:sz w:val="24"/>
        </w:rPr>
      </w:pPr>
      <w:bookmarkStart w:id="7" w:name="_Toc235823248"/>
      <w:r>
        <w:br w:type="page"/>
      </w:r>
    </w:p>
    <w:p w14:paraId="0220EDF3" w14:textId="03B4B471" w:rsidR="00675A87" w:rsidRDefault="00000000">
      <w:pPr>
        <w:pStyle w:val="Heading3"/>
      </w:pPr>
      <w:r>
        <w:lastRenderedPageBreak/>
        <w:t>1.3 Business Objective</w:t>
      </w:r>
      <w:bookmarkEnd w:id="7"/>
    </w:p>
    <w:p w14:paraId="44552CA3" w14:textId="77777777" w:rsidR="00675A87" w:rsidRDefault="00000000">
      <w:r>
        <w:t>United Aluminum is entering a new market by producing oscillate-wound flat wire from aluminum rod, rather than traditional pancake (strip) coils. The flat wire product line targets lower unit cost than pancake coils and opens new customer opportunities, notably welding-wire customers who require full heat-to-coil traceability. The system must convert aluminum rod into coreless oscillate-wound flat wire coils through wire drawing, controlled flattening, optional annealing, and finish rolling, while maintaining traceability across every form change and weld join.</w:t>
      </w:r>
    </w:p>
    <w:p w14:paraId="6D87062E" w14:textId="06F3F75E" w:rsidR="00675A87" w:rsidRDefault="00000000">
      <w:pPr>
        <w:pStyle w:val="Heading3"/>
      </w:pPr>
      <w:bookmarkStart w:id="8" w:name="_Toc235823250"/>
      <w:r>
        <w:t>1.</w:t>
      </w:r>
      <w:r w:rsidR="00C97BEF">
        <w:t>4</w:t>
      </w:r>
      <w:r>
        <w:t xml:space="preserve"> Assumptions &amp; Dependencies</w:t>
      </w:r>
      <w:bookmarkEnd w:id="8"/>
    </w:p>
    <w:p w14:paraId="70051469" w14:textId="37FBA190" w:rsidR="00675A87" w:rsidRDefault="00000000">
      <w:pPr>
        <w:pStyle w:val="ListBullet"/>
      </w:pPr>
      <w:r>
        <w:rPr>
          <w:b/>
        </w:rPr>
        <w:t>PLCs are new hardware; OPC servers are unchanged.</w:t>
      </w:r>
      <w:r>
        <w:t xml:space="preserve"> The flattening lines are commissioned with new PLCs, but the existing OPC server infrastructure remains as-is. The shopfloor system reads and writes machine state through the existing OPC layer.</w:t>
      </w:r>
    </w:p>
    <w:p w14:paraId="0DECEA2C" w14:textId="77777777" w:rsidR="00675A87" w:rsidRDefault="00000000">
      <w:pPr>
        <w:pStyle w:val="ListBullet"/>
      </w:pPr>
      <w:r>
        <w:rPr>
          <w:b/>
        </w:rPr>
        <w:t>The Pass Schedule is the central control concept and a hard dependency.</w:t>
      </w:r>
      <w:r>
        <w:t xml:space="preserve"> The pass schedule determines which components are active or bypassed, die and edge configurations, roll clearances, and gauge/width targets, and it drives the PLC tags pushed at check-in. No shopfloor check-in, PLC update, or machine configuration flow can proceed without a finalized pass schedule. It is manually maintained by Operations / Maintenance and is never auto-generated.</w:t>
      </w:r>
    </w:p>
    <w:p w14:paraId="54E04E5C" w14:textId="4B71EBAD" w:rsidR="00675A87" w:rsidRDefault="00000000">
      <w:pPr>
        <w:pStyle w:val="ListBullet"/>
      </w:pPr>
      <w:r>
        <w:rPr>
          <w:b/>
        </w:rPr>
        <w:t>Width is controlled through the pass schedule, not the item template</w:t>
      </w:r>
      <w:r>
        <w:t>.</w:t>
      </w:r>
    </w:p>
    <w:p w14:paraId="57787336" w14:textId="77777777" w:rsidR="00675A87" w:rsidRDefault="00000000">
      <w:pPr>
        <w:pStyle w:val="ListBullet"/>
      </w:pPr>
      <w:r>
        <w:rPr>
          <w:b/>
        </w:rPr>
        <w:t>Annealing is a separate, non-inline operation in Phase 1.</w:t>
      </w:r>
      <w:r>
        <w:t xml:space="preserve"> FL1 intermediate spools are routed to a furnace for annealing before FL2 processing. Continuous hybrid (FL3) operation bypasses the intermediate anneal.</w:t>
      </w:r>
    </w:p>
    <w:p w14:paraId="42E8B157" w14:textId="65E7DEBA" w:rsidR="00675A87" w:rsidRDefault="00000000">
      <w:pPr>
        <w:pStyle w:val="ListBullet"/>
      </w:pPr>
      <w:r>
        <w:rPr>
          <w:b/>
        </w:rPr>
        <w:t>One shared UI serves FL1 and FL2</w:t>
      </w:r>
      <w:r>
        <w:t xml:space="preserve"> check-in and transactions, dynamically adapting to the active station.</w:t>
      </w:r>
    </w:p>
    <w:p w14:paraId="3AA09BFB" w14:textId="77777777" w:rsidR="00A9762B" w:rsidRDefault="00A9762B">
      <w:pPr>
        <w:spacing w:line="312" w:lineRule="auto"/>
        <w:rPr>
          <w:rFonts w:ascii="Equip Medium" w:eastAsiaTheme="majorEastAsia" w:hAnsi="Equip Medium" w:cstheme="majorBidi"/>
          <w:b/>
          <w:color w:val="AEAEC0"/>
          <w:sz w:val="32"/>
          <w:szCs w:val="26"/>
        </w:rPr>
      </w:pPr>
      <w:r>
        <w:br w:type="page"/>
      </w:r>
    </w:p>
    <w:p w14:paraId="2AE57620" w14:textId="1A11DEE4" w:rsidR="00675A87" w:rsidRDefault="00000000">
      <w:pPr>
        <w:pStyle w:val="Heading2"/>
      </w:pPr>
      <w:bookmarkStart w:id="9" w:name="_Toc235823251"/>
      <w:r>
        <w:lastRenderedPageBreak/>
        <w:t>2. Glossary / Terminology</w:t>
      </w:r>
      <w:bookmarkEnd w:id="9"/>
    </w:p>
    <w:tbl>
      <w:tblPr>
        <w:tblStyle w:val="TableGrid"/>
        <w:tblW w:w="0" w:type="auto"/>
        <w:tblLook w:val="04A0" w:firstRow="1" w:lastRow="0" w:firstColumn="1" w:lastColumn="0" w:noHBand="0" w:noVBand="1"/>
      </w:tblPr>
      <w:tblGrid>
        <w:gridCol w:w="4448"/>
        <w:gridCol w:w="4449"/>
      </w:tblGrid>
      <w:tr w:rsidR="00675A87" w14:paraId="4964A4FE" w14:textId="77777777">
        <w:tc>
          <w:tcPr>
            <w:tcW w:w="4453" w:type="dxa"/>
          </w:tcPr>
          <w:p w14:paraId="3FF17AC6" w14:textId="77777777" w:rsidR="00675A87" w:rsidRDefault="00000000">
            <w:r>
              <w:rPr>
                <w:b/>
              </w:rPr>
              <w:t>Term</w:t>
            </w:r>
          </w:p>
        </w:tc>
        <w:tc>
          <w:tcPr>
            <w:tcW w:w="4453" w:type="dxa"/>
          </w:tcPr>
          <w:p w14:paraId="2DFFCCE8" w14:textId="77777777" w:rsidR="00675A87" w:rsidRDefault="00000000">
            <w:r>
              <w:rPr>
                <w:b/>
              </w:rPr>
              <w:t>Definition</w:t>
            </w:r>
          </w:p>
        </w:tc>
      </w:tr>
      <w:tr w:rsidR="00675A87" w14:paraId="3009BD07" w14:textId="77777777">
        <w:tc>
          <w:tcPr>
            <w:tcW w:w="4453" w:type="dxa"/>
          </w:tcPr>
          <w:p w14:paraId="351A6D68" w14:textId="77777777" w:rsidR="00675A87" w:rsidRDefault="00000000">
            <w:r>
              <w:rPr>
                <w:b/>
              </w:rPr>
              <w:t>Rod (AROD)</w:t>
            </w:r>
          </w:p>
        </w:tc>
        <w:tc>
          <w:tcPr>
            <w:tcW w:w="4453" w:type="dxa"/>
          </w:tcPr>
          <w:p w14:paraId="51E3ED0C" w14:textId="77777777" w:rsidR="00675A87" w:rsidRDefault="00000000">
            <w:r>
              <w:t>Aluminum wire rod received in bundled coils from vendors; the raw input to the flat wire process. Tracked with an R-series alpha (R00001–R99999).</w:t>
            </w:r>
          </w:p>
        </w:tc>
      </w:tr>
      <w:tr w:rsidR="00675A87" w14:paraId="7F21B9B7" w14:textId="77777777">
        <w:tc>
          <w:tcPr>
            <w:tcW w:w="4453" w:type="dxa"/>
          </w:tcPr>
          <w:p w14:paraId="00A57CF4" w14:textId="77777777" w:rsidR="00675A87" w:rsidRDefault="00000000">
            <w:r>
              <w:rPr>
                <w:b/>
              </w:rPr>
              <w:t>Flat wire</w:t>
            </w:r>
          </w:p>
        </w:tc>
        <w:tc>
          <w:tcPr>
            <w:tcW w:w="4453" w:type="dxa"/>
          </w:tcPr>
          <w:p w14:paraId="67B75416" w14:textId="77777777" w:rsidR="00675A87" w:rsidRDefault="00000000">
            <w:r>
              <w:t>The product — flat, 2D cross-section aluminum wire produced by the flattening lines. Used consistently; the term "strip" is not used.</w:t>
            </w:r>
          </w:p>
        </w:tc>
      </w:tr>
      <w:tr w:rsidR="00675A87" w14:paraId="385D88E4" w14:textId="77777777">
        <w:tc>
          <w:tcPr>
            <w:tcW w:w="4453" w:type="dxa"/>
          </w:tcPr>
          <w:p w14:paraId="4BDE9219" w14:textId="77777777" w:rsidR="00675A87" w:rsidRDefault="00000000">
            <w:r>
              <w:rPr>
                <w:b/>
              </w:rPr>
              <w:t>FL1</w:t>
            </w:r>
          </w:p>
        </w:tc>
        <w:tc>
          <w:tcPr>
            <w:tcW w:w="4453" w:type="dxa"/>
          </w:tcPr>
          <w:p w14:paraId="3497A339" w14:textId="77777777" w:rsidR="00675A87" w:rsidRDefault="00000000">
            <w:r>
              <w:t>Flattening Line 1 — VPS payoff → wire drawing → 12" flattening mill → intermediate spool (TKUP-1). Standalone or hybrid entry.</w:t>
            </w:r>
          </w:p>
        </w:tc>
      </w:tr>
      <w:tr w:rsidR="00675A87" w14:paraId="20B0A2D9" w14:textId="77777777">
        <w:tc>
          <w:tcPr>
            <w:tcW w:w="4453" w:type="dxa"/>
          </w:tcPr>
          <w:p w14:paraId="77595BBB" w14:textId="77777777" w:rsidR="00675A87" w:rsidRDefault="00000000">
            <w:r>
              <w:rPr>
                <w:b/>
              </w:rPr>
              <w:t>FL2</w:t>
            </w:r>
          </w:p>
        </w:tc>
        <w:tc>
          <w:tcPr>
            <w:tcW w:w="4453" w:type="dxa"/>
          </w:tcPr>
          <w:p w14:paraId="3A210B05" w14:textId="77777777" w:rsidR="00675A87" w:rsidRDefault="00000000">
            <w:r>
              <w:t>Flattening Line 2 — traversing payoff → 3-stand finishing mill → coreless oscillate-wound coil (TKUP-2). Standalone or hybrid continuation.</w:t>
            </w:r>
          </w:p>
        </w:tc>
      </w:tr>
      <w:tr w:rsidR="00675A87" w14:paraId="63E61275" w14:textId="77777777">
        <w:tc>
          <w:tcPr>
            <w:tcW w:w="4453" w:type="dxa"/>
          </w:tcPr>
          <w:p w14:paraId="3364251E" w14:textId="77777777" w:rsidR="00675A87" w:rsidRDefault="00000000">
            <w:r>
              <w:rPr>
                <w:b/>
              </w:rPr>
              <w:t>FL3 (hybrid)</w:t>
            </w:r>
          </w:p>
        </w:tc>
        <w:tc>
          <w:tcPr>
            <w:tcW w:w="4453" w:type="dxa"/>
          </w:tcPr>
          <w:p w14:paraId="23F0B1EA" w14:textId="77777777" w:rsidR="00675A87" w:rsidRDefault="00000000">
            <w:r>
              <w:t>Continuous operating mode in which FL1 feeds directly into FL2 as one uninterrupted line, with no intermediate spool and no intermediate anneal. Represented as a third machine entry.</w:t>
            </w:r>
          </w:p>
        </w:tc>
      </w:tr>
      <w:tr w:rsidR="00675A87" w14:paraId="6B6885A8" w14:textId="77777777">
        <w:tc>
          <w:tcPr>
            <w:tcW w:w="4453" w:type="dxa"/>
          </w:tcPr>
          <w:p w14:paraId="0C5EF20A" w14:textId="77777777" w:rsidR="00675A87" w:rsidRDefault="00000000">
            <w:r>
              <w:rPr>
                <w:b/>
              </w:rPr>
              <w:t>Payoff</w:t>
            </w:r>
          </w:p>
        </w:tc>
        <w:tc>
          <w:tcPr>
            <w:tcW w:w="4453" w:type="dxa"/>
          </w:tcPr>
          <w:p w14:paraId="317833D0" w14:textId="77777777" w:rsidR="00675A87" w:rsidRDefault="00000000">
            <w:r>
              <w:t>The dual-position feed reel (VPS) that holds incoming rod bundles eye-to-sky; two positions enable welded continuous operation. Max 9,000 lb per position.</w:t>
            </w:r>
          </w:p>
        </w:tc>
      </w:tr>
      <w:tr w:rsidR="00675A87" w14:paraId="00F93F5E" w14:textId="77777777">
        <w:tc>
          <w:tcPr>
            <w:tcW w:w="4453" w:type="dxa"/>
          </w:tcPr>
          <w:p w14:paraId="23DC68BB" w14:textId="77777777" w:rsidR="00675A87" w:rsidRDefault="00000000">
            <w:r>
              <w:rPr>
                <w:b/>
              </w:rPr>
              <w:t>Wire drawing die (DB1 / DB2)</w:t>
            </w:r>
          </w:p>
        </w:tc>
        <w:tc>
          <w:tcPr>
            <w:tcW w:w="4453" w:type="dxa"/>
          </w:tcPr>
          <w:p w14:paraId="59AA9A96" w14:textId="77777777" w:rsidR="00675A87" w:rsidRDefault="00000000">
            <w:r>
              <w:t>Wire drawing blocks that reduce rod diameter and correct roundness. Either can be bypassed via the pass schedule.</w:t>
            </w:r>
          </w:p>
        </w:tc>
      </w:tr>
      <w:tr w:rsidR="00675A87" w14:paraId="5B53EBF1" w14:textId="77777777">
        <w:tc>
          <w:tcPr>
            <w:tcW w:w="4453" w:type="dxa"/>
          </w:tcPr>
          <w:p w14:paraId="7500A893" w14:textId="77777777" w:rsidR="00675A87" w:rsidRDefault="00000000">
            <w:r>
              <w:rPr>
                <w:b/>
              </w:rPr>
              <w:t>12" flattening mill (FM1)</w:t>
            </w:r>
          </w:p>
        </w:tc>
        <w:tc>
          <w:tcPr>
            <w:tcW w:w="4453" w:type="dxa"/>
          </w:tcPr>
          <w:p w14:paraId="35500EC8" w14:textId="77777777" w:rsidR="00675A87" w:rsidRDefault="00000000">
            <w:r>
              <w:t>The 12" rolling mill on FL1 that converts round wire into flat wire (3D → 2D).</w:t>
            </w:r>
          </w:p>
        </w:tc>
      </w:tr>
      <w:tr w:rsidR="00675A87" w14:paraId="58D76768" w14:textId="77777777">
        <w:tc>
          <w:tcPr>
            <w:tcW w:w="4453" w:type="dxa"/>
          </w:tcPr>
          <w:p w14:paraId="3D8F5BDC" w14:textId="77777777" w:rsidR="00675A87" w:rsidRDefault="00000000">
            <w:r>
              <w:rPr>
                <w:b/>
              </w:rPr>
              <w:t>3-stand finishing mill (FM2)</w:t>
            </w:r>
          </w:p>
        </w:tc>
        <w:tc>
          <w:tcPr>
            <w:tcW w:w="4453" w:type="dxa"/>
          </w:tcPr>
          <w:p w14:paraId="3FC3E28F" w14:textId="77777777" w:rsidR="00675A87" w:rsidRDefault="00000000">
            <w:r>
              <w:t>The FL2 finishing mill comprising three 6" stands (6"S1, 6"S2, 6"S3) that bring flat wire to final gauge and width.</w:t>
            </w:r>
          </w:p>
        </w:tc>
      </w:tr>
      <w:tr w:rsidR="00675A87" w14:paraId="5FA173C0" w14:textId="77777777">
        <w:tc>
          <w:tcPr>
            <w:tcW w:w="4453" w:type="dxa"/>
          </w:tcPr>
          <w:p w14:paraId="5AA6EA5B" w14:textId="77777777" w:rsidR="00675A87" w:rsidRDefault="00000000">
            <w:r>
              <w:rPr>
                <w:b/>
              </w:rPr>
              <w:t>Edger</w:t>
            </w:r>
          </w:p>
        </w:tc>
        <w:tc>
          <w:tcPr>
            <w:tcW w:w="4453" w:type="dxa"/>
          </w:tcPr>
          <w:p w14:paraId="50797C46" w14:textId="3C2C4184" w:rsidR="00675A87" w:rsidRDefault="00000000">
            <w:r>
              <w:t>Edge-conditioning tooling within the finishing mill; positioned at stands S2 and S3.</w:t>
            </w:r>
          </w:p>
        </w:tc>
      </w:tr>
      <w:tr w:rsidR="00675A87" w14:paraId="2D56008F" w14:textId="77777777">
        <w:tc>
          <w:tcPr>
            <w:tcW w:w="4453" w:type="dxa"/>
          </w:tcPr>
          <w:p w14:paraId="4FE28349" w14:textId="77777777" w:rsidR="00675A87" w:rsidRDefault="00000000">
            <w:r>
              <w:rPr>
                <w:b/>
              </w:rPr>
              <w:t>Dancer</w:t>
            </w:r>
          </w:p>
        </w:tc>
        <w:tc>
          <w:tcPr>
            <w:tcW w:w="4453" w:type="dxa"/>
          </w:tcPr>
          <w:p w14:paraId="3FD36EFF" w14:textId="77777777" w:rsidR="00675A87" w:rsidRDefault="00000000">
            <w:r>
              <w:t>Tension-management roller placed between components to compensate for speed variation. Tension is derived automatically from speed.</w:t>
            </w:r>
          </w:p>
        </w:tc>
      </w:tr>
      <w:tr w:rsidR="00675A87" w14:paraId="77EBEBF6" w14:textId="77777777">
        <w:tc>
          <w:tcPr>
            <w:tcW w:w="4453" w:type="dxa"/>
          </w:tcPr>
          <w:p w14:paraId="57603235" w14:textId="77777777" w:rsidR="00675A87" w:rsidRDefault="00000000">
            <w:r>
              <w:rPr>
                <w:b/>
              </w:rPr>
              <w:t>Traversing take-up / payoff</w:t>
            </w:r>
          </w:p>
        </w:tc>
        <w:tc>
          <w:tcPr>
            <w:tcW w:w="4453" w:type="dxa"/>
          </w:tcPr>
          <w:p w14:paraId="2073074E" w14:textId="77777777" w:rsidR="00675A87" w:rsidRDefault="00000000">
            <w:r>
              <w:t>Oscillating winding (take-up) or unwinding (payoff) mechanism that builds or feeds a coreless coil / intermediate spool.</w:t>
            </w:r>
          </w:p>
        </w:tc>
      </w:tr>
      <w:tr w:rsidR="00675A87" w14:paraId="18777DF6" w14:textId="77777777">
        <w:tc>
          <w:tcPr>
            <w:tcW w:w="4453" w:type="dxa"/>
          </w:tcPr>
          <w:p w14:paraId="30C83826" w14:textId="77777777" w:rsidR="00675A87" w:rsidRDefault="00000000">
            <w:r>
              <w:rPr>
                <w:b/>
              </w:rPr>
              <w:t>Intermediate spool (TS-/SP-series)</w:t>
            </w:r>
          </w:p>
        </w:tc>
        <w:tc>
          <w:tcPr>
            <w:tcW w:w="4453" w:type="dxa"/>
          </w:tcPr>
          <w:p w14:paraId="0C1EE658" w14:textId="77777777" w:rsidR="00675A87" w:rsidRDefault="00000000">
            <w:r>
              <w:t>Reusable collapsible metal spool holding FL1 output. Numbered TS000001–TS999999; routed to anneal and then FL2.</w:t>
            </w:r>
          </w:p>
        </w:tc>
      </w:tr>
      <w:tr w:rsidR="00675A87" w14:paraId="20E1D4B1" w14:textId="77777777">
        <w:tc>
          <w:tcPr>
            <w:tcW w:w="4453" w:type="dxa"/>
          </w:tcPr>
          <w:p w14:paraId="3B27FE7D" w14:textId="77777777" w:rsidR="00675A87" w:rsidRDefault="00000000">
            <w:r>
              <w:rPr>
                <w:b/>
              </w:rPr>
              <w:t>MMS ID</w:t>
            </w:r>
          </w:p>
        </w:tc>
        <w:tc>
          <w:tcPr>
            <w:tcW w:w="4453" w:type="dxa"/>
          </w:tcPr>
          <w:p w14:paraId="085ADD20" w14:textId="77777777" w:rsidR="00675A87" w:rsidRDefault="00000000">
            <w:r>
              <w:t>Unique material-management identifier generated per input coil at check-in; activated/closed strictly on material consumption.</w:t>
            </w:r>
          </w:p>
        </w:tc>
      </w:tr>
      <w:tr w:rsidR="00675A87" w14:paraId="2E6D162D" w14:textId="77777777">
        <w:tc>
          <w:tcPr>
            <w:tcW w:w="4453" w:type="dxa"/>
          </w:tcPr>
          <w:p w14:paraId="12A94965" w14:textId="77777777" w:rsidR="00675A87" w:rsidRDefault="00000000">
            <w:r>
              <w:rPr>
                <w:b/>
              </w:rPr>
              <w:t>Pass schedule</w:t>
            </w:r>
          </w:p>
        </w:tc>
        <w:tc>
          <w:tcPr>
            <w:tcW w:w="4453" w:type="dxa"/>
          </w:tcPr>
          <w:p w14:paraId="037158EC" w14:textId="77777777" w:rsidR="00675A87" w:rsidRDefault="00000000">
            <w:r>
              <w:t>Central configuration record defining active/bypassed components, die sizes, roll clearances, edge configuration, gauge/width targets, and route mode for a product route.</w:t>
            </w:r>
          </w:p>
        </w:tc>
      </w:tr>
      <w:tr w:rsidR="00675A87" w14:paraId="4794CCBC" w14:textId="77777777">
        <w:tc>
          <w:tcPr>
            <w:tcW w:w="4453" w:type="dxa"/>
          </w:tcPr>
          <w:p w14:paraId="29F877EB" w14:textId="77777777" w:rsidR="00675A87" w:rsidRDefault="00000000">
            <w:r>
              <w:rPr>
                <w:b/>
              </w:rPr>
              <w:t>ITInhibit</w:t>
            </w:r>
          </w:p>
        </w:tc>
        <w:tc>
          <w:tcPr>
            <w:tcW w:w="4453" w:type="dxa"/>
          </w:tcPr>
          <w:p w14:paraId="3C1D355C" w14:textId="77777777" w:rsidR="00675A87" w:rsidRDefault="00000000">
            <w:r>
              <w:t>System-controlled tag that blocks machine run when required conditions are not met. Set and cleared only by the system, never by operators.</w:t>
            </w:r>
          </w:p>
        </w:tc>
      </w:tr>
      <w:tr w:rsidR="00675A87" w14:paraId="4A08A93D" w14:textId="77777777">
        <w:tc>
          <w:tcPr>
            <w:tcW w:w="4453" w:type="dxa"/>
          </w:tcPr>
          <w:p w14:paraId="327F189F" w14:textId="77777777" w:rsidR="00675A87" w:rsidRDefault="00000000">
            <w:r>
              <w:rPr>
                <w:b/>
              </w:rPr>
              <w:t>SPC</w:t>
            </w:r>
          </w:p>
        </w:tc>
        <w:tc>
          <w:tcPr>
            <w:tcW w:w="4453" w:type="dxa"/>
          </w:tcPr>
          <w:p w14:paraId="50E05ACF" w14:textId="77777777" w:rsidR="00675A87" w:rsidRDefault="00000000">
            <w:r>
              <w:t>Statistical Process Control — checkpoint measurement of gauge, width, and diameter at key process stages.</w:t>
            </w:r>
          </w:p>
        </w:tc>
      </w:tr>
      <w:tr w:rsidR="00675A87" w14:paraId="262F124A" w14:textId="77777777">
        <w:tc>
          <w:tcPr>
            <w:tcW w:w="4453" w:type="dxa"/>
          </w:tcPr>
          <w:p w14:paraId="49517488" w14:textId="77777777" w:rsidR="00675A87" w:rsidRDefault="00000000">
            <w:r>
              <w:rPr>
                <w:b/>
              </w:rPr>
              <w:lastRenderedPageBreak/>
              <w:t>CPK</w:t>
            </w:r>
          </w:p>
        </w:tc>
        <w:tc>
          <w:tcPr>
            <w:tcW w:w="4453" w:type="dxa"/>
          </w:tcPr>
          <w:p w14:paraId="54F06A69" w14:textId="77777777" w:rsidR="00675A87" w:rsidRDefault="00000000">
            <w:r>
              <w:t>Process capability index calculated per production run, excluding unstable start/end regions.</w:t>
            </w:r>
          </w:p>
        </w:tc>
      </w:tr>
      <w:tr w:rsidR="00675A87" w14:paraId="79E1C42F" w14:textId="77777777">
        <w:tc>
          <w:tcPr>
            <w:tcW w:w="4453" w:type="dxa"/>
          </w:tcPr>
          <w:p w14:paraId="76DD7A0B" w14:textId="77777777" w:rsidR="00675A87" w:rsidRDefault="00000000">
            <w:r>
              <w:rPr>
                <w:b/>
              </w:rPr>
              <w:t>Oscillate-wound coreless coil</w:t>
            </w:r>
          </w:p>
        </w:tc>
        <w:tc>
          <w:tcPr>
            <w:tcW w:w="4453" w:type="dxa"/>
          </w:tcPr>
          <w:p w14:paraId="299FFE0B" w14:textId="77777777" w:rsidR="00675A87" w:rsidRDefault="00000000">
            <w:r>
              <w:t>The finished product form — flat wire wound without a core mandrel; the collapsible spool ejects the coil.</w:t>
            </w:r>
          </w:p>
        </w:tc>
      </w:tr>
      <w:tr w:rsidR="00675A87" w14:paraId="68F86451" w14:textId="77777777">
        <w:tc>
          <w:tcPr>
            <w:tcW w:w="4453" w:type="dxa"/>
          </w:tcPr>
          <w:p w14:paraId="65303742" w14:textId="77777777" w:rsidR="00675A87" w:rsidRDefault="00000000">
            <w:r>
              <w:rPr>
                <w:b/>
              </w:rPr>
              <w:t>Skid</w:t>
            </w:r>
          </w:p>
        </w:tc>
        <w:tc>
          <w:tcPr>
            <w:tcW w:w="4453" w:type="dxa"/>
          </w:tcPr>
          <w:p w14:paraId="05C4C64E" w14:textId="77777777" w:rsidR="00675A87" w:rsidRDefault="00000000">
            <w:r>
              <w:t>Packaging unit carrying two finished coreless coils, consistent with transformer-line (R48) packing.</w:t>
            </w:r>
          </w:p>
        </w:tc>
      </w:tr>
      <w:tr w:rsidR="00675A87" w14:paraId="4002B6BF" w14:textId="77777777">
        <w:tc>
          <w:tcPr>
            <w:tcW w:w="4453" w:type="dxa"/>
          </w:tcPr>
          <w:p w14:paraId="1C2D6A4B" w14:textId="77777777" w:rsidR="00675A87" w:rsidRDefault="00000000">
            <w:r>
              <w:rPr>
                <w:b/>
              </w:rPr>
              <w:t>Scrap box</w:t>
            </w:r>
          </w:p>
        </w:tc>
        <w:tc>
          <w:tcPr>
            <w:tcW w:w="4453" w:type="dxa"/>
          </w:tcPr>
          <w:p w14:paraId="1553842F" w14:textId="77777777" w:rsidR="00675A87" w:rsidRDefault="00000000">
            <w:r>
              <w:t>Alloy-based container for rod and in-process scrap; selection follows the same carry-forward logic as slitters.</w:t>
            </w:r>
          </w:p>
        </w:tc>
      </w:tr>
    </w:tbl>
    <w:p w14:paraId="432995A7" w14:textId="77777777" w:rsidR="00675A87" w:rsidRDefault="00675A87"/>
    <w:p w14:paraId="6E35215C" w14:textId="77777777" w:rsidR="00DB347B" w:rsidRDefault="00DB347B">
      <w:pPr>
        <w:spacing w:line="312" w:lineRule="auto"/>
        <w:rPr>
          <w:rFonts w:ascii="Equip Medium" w:eastAsiaTheme="majorEastAsia" w:hAnsi="Equip Medium" w:cstheme="majorBidi"/>
          <w:b/>
          <w:color w:val="AEAEC0"/>
          <w:sz w:val="32"/>
          <w:szCs w:val="26"/>
        </w:rPr>
      </w:pPr>
      <w:r>
        <w:br w:type="page"/>
      </w:r>
    </w:p>
    <w:p w14:paraId="2D5F0076" w14:textId="7BF7D862" w:rsidR="00675A87" w:rsidRDefault="00000000">
      <w:pPr>
        <w:pStyle w:val="Heading2"/>
      </w:pPr>
      <w:bookmarkStart w:id="10" w:name="_Toc235823252"/>
      <w:r>
        <w:lastRenderedPageBreak/>
        <w:t>3. System Overview</w:t>
      </w:r>
      <w:bookmarkEnd w:id="10"/>
    </w:p>
    <w:p w14:paraId="30A16BB6" w14:textId="77777777" w:rsidR="00675A87" w:rsidRDefault="00000000">
      <w:pPr>
        <w:pStyle w:val="Heading3"/>
      </w:pPr>
      <w:bookmarkStart w:id="11" w:name="_Toc235823253"/>
      <w:r>
        <w:t>3.1 Machine Description</w:t>
      </w:r>
      <w:bookmarkEnd w:id="11"/>
    </w:p>
    <w:p w14:paraId="3BADEB7A" w14:textId="77777777" w:rsidR="00675A87" w:rsidRDefault="00000000">
      <w:r>
        <w:t xml:space="preserve">The flat wire machine is a two-part system. Flat Line 1 (FL1) and Flat Line 2 (FL2) can be operated independently or combined into a continuous hybrid line (FL3). Accordingly, the system registers </w:t>
      </w:r>
      <w:r>
        <w:rPr>
          <w:b/>
        </w:rPr>
        <w:t>three machine entries</w:t>
      </w:r>
      <w:r>
        <w:t xml:space="preserve"> — one for FL1, one for FL2, and one for the FL3 hybrid.</w:t>
      </w:r>
    </w:p>
    <w:p w14:paraId="1A2F704E" w14:textId="77777777" w:rsidR="00675A87" w:rsidRDefault="00000000">
      <w:pPr>
        <w:pStyle w:val="ListBullet"/>
      </w:pPr>
      <w:r>
        <w:rPr>
          <w:b/>
        </w:rPr>
        <w:t>FL1</w:t>
      </w:r>
      <w:r>
        <w:t xml:space="preserve"> takes rod or round wire from the dual-position payoff, draws it through DB1/DB2, and flattens it in the 12" mill (FM1), collecting output on the traversing take-up (TKUP-1) as an intermediate spool.</w:t>
      </w:r>
    </w:p>
    <w:p w14:paraId="28F410AB" w14:textId="77777777" w:rsidR="00675A87" w:rsidRDefault="00000000">
      <w:pPr>
        <w:pStyle w:val="ListBullet"/>
      </w:pPr>
      <w:r>
        <w:rPr>
          <w:b/>
        </w:rPr>
        <w:t>FL2</w:t>
      </w:r>
      <w:r>
        <w:t xml:space="preserve"> takes a pre-flattened spool on its traversing payoff and finishes it through the 3-stand mill (FM2), ejecting a coreless oscillate-wound coil at TKUP-2.</w:t>
      </w:r>
    </w:p>
    <w:p w14:paraId="363029AB" w14:textId="77777777" w:rsidR="00675A87" w:rsidRDefault="00000000">
      <w:pPr>
        <w:pStyle w:val="ListBullet"/>
      </w:pPr>
      <w:r>
        <w:rPr>
          <w:b/>
        </w:rPr>
        <w:t>FL3 (hybrid)</w:t>
      </w:r>
      <w:r>
        <w:t xml:space="preserve"> runs FL1 and FL2 as one continuous line — rod in, finished coreless coil out — with no intermediate spool and no intermediate anneal.</w:t>
      </w:r>
    </w:p>
    <w:p w14:paraId="487C3B52" w14:textId="77777777" w:rsidR="00E01542" w:rsidRDefault="00E01542">
      <w:pPr>
        <w:spacing w:line="312" w:lineRule="auto"/>
        <w:rPr>
          <w:rFonts w:ascii="Equip Medium" w:eastAsiaTheme="majorEastAsia" w:hAnsi="Equip Medium" w:cstheme="majorBidi"/>
          <w:color w:val="06041F" w:themeColor="text2"/>
          <w:sz w:val="24"/>
        </w:rPr>
      </w:pPr>
      <w:r>
        <w:br w:type="page"/>
      </w:r>
    </w:p>
    <w:p w14:paraId="5C56F625" w14:textId="4A415C3C" w:rsidR="00675A87" w:rsidRDefault="00000000" w:rsidP="00FE419D">
      <w:pPr>
        <w:pStyle w:val="Heading3"/>
      </w:pPr>
      <w:bookmarkStart w:id="12" w:name="_Toc235823254"/>
      <w:r>
        <w:lastRenderedPageBreak/>
        <w:t>3.2 End-to-End Process Flow</w:t>
      </w:r>
      <w:bookmarkEnd w:id="12"/>
    </w:p>
    <w:p w14:paraId="0F2DD62A" w14:textId="77777777" w:rsidR="00675A87" w:rsidRDefault="00000000">
      <w:r>
        <w:t>Rod Receiving (AROD, R-series alpha)</w:t>
      </w:r>
    </w:p>
    <w:p w14:paraId="6C7DD23C" w14:textId="77777777" w:rsidR="00675A87" w:rsidRDefault="00000000">
      <w:r>
        <w:t>→ Pre-Check-in (FL1 only; diameter + rod no.; visual inspection)</w:t>
      </w:r>
    </w:p>
    <w:p w14:paraId="31F744DA" w14:textId="77777777" w:rsidR="00675A87" w:rsidRDefault="00000000">
      <w:r>
        <w:t>→ Wire Drawing (DB1 / DB2 — bypassable)</w:t>
      </w:r>
    </w:p>
    <w:p w14:paraId="76193F2D" w14:textId="77777777" w:rsidR="00675A87" w:rsidRDefault="00000000">
      <w:r>
        <w:t>→ FL1 12" Flattening Mill (FM1) — round → flat, real-time gauge trace</w:t>
      </w:r>
    </w:p>
    <w:p w14:paraId="41999556" w14:textId="77777777" w:rsidR="00675A87" w:rsidRDefault="00000000">
      <w:r>
        <w:t>→ Intermediate Spool (TKUP-1, TS-series)      [non-hybrid]</w:t>
      </w:r>
    </w:p>
    <w:p w14:paraId="3C02E4FA" w14:textId="77777777" w:rsidR="00675A87" w:rsidRDefault="00000000">
      <w:r>
        <w:t>→ Anneal (separate, non-inline — Phase 1)      [if required]</w:t>
      </w:r>
    </w:p>
    <w:p w14:paraId="56171167" w14:textId="77777777" w:rsidR="00675A87" w:rsidRDefault="00000000">
      <w:r>
        <w:t>→ FL2 Check-in (scan spool, enter width)       [non-hybrid]</w:t>
      </w:r>
    </w:p>
    <w:p w14:paraId="4E037A4D" w14:textId="77777777" w:rsidR="00675A87" w:rsidRDefault="00000000">
      <w:r>
        <w:t>→ FL2 3-Stand Finishing Mill (FM2)</w:t>
      </w:r>
    </w:p>
    <w:p w14:paraId="7677CCA9" w14:textId="77777777" w:rsidR="00675A87" w:rsidRDefault="00000000">
      <w:r>
        <w:t>→ Oscillate-wound coreless finished coil (TKUP-2)</w:t>
      </w:r>
    </w:p>
    <w:p w14:paraId="6CF376CA" w14:textId="77777777" w:rsidR="00675A87" w:rsidRDefault="00000000">
      <w:r>
        <w:t>→ Pack (2 coils per skid)</w:t>
      </w:r>
    </w:p>
    <w:p w14:paraId="532105EA" w14:textId="77777777" w:rsidR="00675A87" w:rsidRDefault="00000000">
      <w:r>
        <w:t>Hybrid (FL3): FM1 feeds FM2 continuously — the intermediate spool,</w:t>
      </w:r>
    </w:p>
    <w:p w14:paraId="78204ED0" w14:textId="03467503" w:rsidR="00675A87" w:rsidRDefault="00000000">
      <w:r>
        <w:t>anneal, and FL2 check-in steps are bypassed.</w:t>
      </w:r>
    </w:p>
    <w:p w14:paraId="0A7C7721" w14:textId="77777777" w:rsidR="00675A87" w:rsidRPr="00C91554" w:rsidRDefault="00000000">
      <w:pPr>
        <w:pStyle w:val="Heading3"/>
        <w:rPr>
          <w:color w:val="EE0000"/>
        </w:rPr>
      </w:pPr>
      <w:bookmarkStart w:id="13" w:name="_Toc235823255"/>
      <w:r w:rsidRPr="00C91554">
        <w:rPr>
          <w:color w:val="EE0000"/>
        </w:rPr>
        <w:t>3.3 Equipment &amp; Capacities</w:t>
      </w:r>
      <w:bookmarkEnd w:id="13"/>
    </w:p>
    <w:p w14:paraId="079DF6F6" w14:textId="77777777" w:rsidR="00614E75" w:rsidRDefault="00000000">
      <w:r>
        <w:t xml:space="preserve">The table below reflects the corrected capacity figures: </w:t>
      </w:r>
    </w:p>
    <w:p w14:paraId="59661DF2" w14:textId="77777777" w:rsidR="00614E75" w:rsidRDefault="00000000" w:rsidP="00614E75">
      <w:pPr>
        <w:pStyle w:val="ListParagraph"/>
        <w:numPr>
          <w:ilvl w:val="0"/>
          <w:numId w:val="87"/>
        </w:numPr>
      </w:pPr>
      <w:r>
        <w:t xml:space="preserve">FL1 has </w:t>
      </w:r>
      <w:r w:rsidRPr="00614E75">
        <w:rPr>
          <w:b/>
        </w:rPr>
        <w:t>no edger</w:t>
      </w:r>
      <w:r>
        <w:t xml:space="preserve">, and </w:t>
      </w:r>
    </w:p>
    <w:p w14:paraId="008B6D45" w14:textId="77777777" w:rsidR="00614E75" w:rsidRDefault="00000000" w:rsidP="00614E75">
      <w:pPr>
        <w:pStyle w:val="ListParagraph"/>
        <w:numPr>
          <w:ilvl w:val="0"/>
          <w:numId w:val="87"/>
        </w:numPr>
      </w:pPr>
      <w:r>
        <w:t xml:space="preserve">FM2 comprises </w:t>
      </w:r>
      <w:r w:rsidRPr="00614E75">
        <w:rPr>
          <w:b/>
        </w:rPr>
        <w:t>three 6" stands (S1, S2, S3)</w:t>
      </w:r>
      <w:r>
        <w:t xml:space="preserve"> with </w:t>
      </w:r>
    </w:p>
    <w:p w14:paraId="63F2E050" w14:textId="3D97B870" w:rsidR="00675A87" w:rsidRDefault="00000000" w:rsidP="00614E75">
      <w:pPr>
        <w:pStyle w:val="ListParagraph"/>
        <w:numPr>
          <w:ilvl w:val="0"/>
          <w:numId w:val="87"/>
        </w:numPr>
      </w:pPr>
      <w:r w:rsidRPr="00614E75">
        <w:rPr>
          <w:b/>
        </w:rPr>
        <w:t>edgers positioned at S2 and S3</w:t>
      </w:r>
      <w:r>
        <w:t>.</w:t>
      </w:r>
    </w:p>
    <w:tbl>
      <w:tblPr>
        <w:tblStyle w:val="TableGrid"/>
        <w:tblW w:w="0" w:type="auto"/>
        <w:tblLook w:val="04A0" w:firstRow="1" w:lastRow="0" w:firstColumn="1" w:lastColumn="0" w:noHBand="0" w:noVBand="1"/>
      </w:tblPr>
      <w:tblGrid>
        <w:gridCol w:w="1779"/>
        <w:gridCol w:w="1779"/>
        <w:gridCol w:w="1780"/>
        <w:gridCol w:w="1779"/>
        <w:gridCol w:w="1780"/>
      </w:tblGrid>
      <w:tr w:rsidR="00675A87" w14:paraId="43E173C3" w14:textId="77777777">
        <w:tc>
          <w:tcPr>
            <w:tcW w:w="1781" w:type="dxa"/>
          </w:tcPr>
          <w:p w14:paraId="77944728" w14:textId="77777777" w:rsidR="00675A87" w:rsidRDefault="00000000">
            <w:r>
              <w:rPr>
                <w:b/>
              </w:rPr>
              <w:t>Equipment</w:t>
            </w:r>
          </w:p>
        </w:tc>
        <w:tc>
          <w:tcPr>
            <w:tcW w:w="1781" w:type="dxa"/>
          </w:tcPr>
          <w:p w14:paraId="0E7AD188" w14:textId="77777777" w:rsidR="00675A87" w:rsidRDefault="00000000">
            <w:r>
              <w:rPr>
                <w:b/>
              </w:rPr>
              <w:t>Line</w:t>
            </w:r>
          </w:p>
        </w:tc>
        <w:tc>
          <w:tcPr>
            <w:tcW w:w="1781" w:type="dxa"/>
          </w:tcPr>
          <w:p w14:paraId="18C4F599" w14:textId="77777777" w:rsidR="00675A87" w:rsidRDefault="00000000">
            <w:r>
              <w:rPr>
                <w:b/>
              </w:rPr>
              <w:t>Role</w:t>
            </w:r>
          </w:p>
        </w:tc>
        <w:tc>
          <w:tcPr>
            <w:tcW w:w="1781" w:type="dxa"/>
          </w:tcPr>
          <w:p w14:paraId="570EA1FB" w14:textId="77777777" w:rsidR="00675A87" w:rsidRDefault="00000000">
            <w:r>
              <w:rPr>
                <w:b/>
              </w:rPr>
              <w:t>Capacity / Value</w:t>
            </w:r>
          </w:p>
        </w:tc>
        <w:tc>
          <w:tcPr>
            <w:tcW w:w="1781" w:type="dxa"/>
          </w:tcPr>
          <w:p w14:paraId="67690B40" w14:textId="77777777" w:rsidR="00675A87" w:rsidRDefault="00000000">
            <w:r>
              <w:rPr>
                <w:b/>
              </w:rPr>
              <w:t>Bypassable</w:t>
            </w:r>
          </w:p>
        </w:tc>
      </w:tr>
      <w:tr w:rsidR="00675A87" w14:paraId="16D57210" w14:textId="77777777">
        <w:tc>
          <w:tcPr>
            <w:tcW w:w="1781" w:type="dxa"/>
          </w:tcPr>
          <w:p w14:paraId="3B22CDB1" w14:textId="77777777" w:rsidR="00675A87" w:rsidRDefault="00000000">
            <w:r>
              <w:t>VPS Payoff (dual position)</w:t>
            </w:r>
          </w:p>
        </w:tc>
        <w:tc>
          <w:tcPr>
            <w:tcW w:w="1781" w:type="dxa"/>
          </w:tcPr>
          <w:p w14:paraId="4139CE93" w14:textId="77777777" w:rsidR="00675A87" w:rsidRDefault="00000000">
            <w:r>
              <w:t>FL1</w:t>
            </w:r>
          </w:p>
        </w:tc>
        <w:tc>
          <w:tcPr>
            <w:tcW w:w="1781" w:type="dxa"/>
          </w:tcPr>
          <w:p w14:paraId="61B6BDFC" w14:textId="77777777" w:rsidR="00675A87" w:rsidRDefault="00000000">
            <w:r>
              <w:t>Rod / wire feed, eye-to-sky</w:t>
            </w:r>
          </w:p>
        </w:tc>
        <w:tc>
          <w:tcPr>
            <w:tcW w:w="1781" w:type="dxa"/>
          </w:tcPr>
          <w:p w14:paraId="3AA34B8E" w14:textId="77777777" w:rsidR="00675A87" w:rsidRDefault="00000000">
            <w:r>
              <w:t>9,000 lb max per position</w:t>
            </w:r>
          </w:p>
        </w:tc>
        <w:tc>
          <w:tcPr>
            <w:tcW w:w="1781" w:type="dxa"/>
          </w:tcPr>
          <w:p w14:paraId="25966CB7" w14:textId="77777777" w:rsidR="00675A87" w:rsidRDefault="00000000">
            <w:r>
              <w:t>No</w:t>
            </w:r>
          </w:p>
        </w:tc>
      </w:tr>
      <w:tr w:rsidR="00675A87" w14:paraId="189280BD" w14:textId="77777777">
        <w:tc>
          <w:tcPr>
            <w:tcW w:w="1781" w:type="dxa"/>
          </w:tcPr>
          <w:p w14:paraId="15859187" w14:textId="77777777" w:rsidR="00675A87" w:rsidRDefault="00000000">
            <w:r>
              <w:t>DB1</w:t>
            </w:r>
          </w:p>
        </w:tc>
        <w:tc>
          <w:tcPr>
            <w:tcW w:w="1781" w:type="dxa"/>
          </w:tcPr>
          <w:p w14:paraId="402CA6FC" w14:textId="77777777" w:rsidR="00675A87" w:rsidRDefault="00000000">
            <w:r>
              <w:t>FL1</w:t>
            </w:r>
          </w:p>
        </w:tc>
        <w:tc>
          <w:tcPr>
            <w:tcW w:w="1781" w:type="dxa"/>
          </w:tcPr>
          <w:p w14:paraId="0C0EDB34" w14:textId="77777777" w:rsidR="00675A87" w:rsidRDefault="00000000">
            <w:r>
              <w:t>Wire drawing die 1</w:t>
            </w:r>
          </w:p>
        </w:tc>
        <w:tc>
          <w:tcPr>
            <w:tcW w:w="1781" w:type="dxa"/>
          </w:tcPr>
          <w:p w14:paraId="30FC2293" w14:textId="77777777" w:rsidR="00675A87" w:rsidRDefault="00000000">
            <w:r>
              <w:t>—</w:t>
            </w:r>
          </w:p>
        </w:tc>
        <w:tc>
          <w:tcPr>
            <w:tcW w:w="1781" w:type="dxa"/>
          </w:tcPr>
          <w:p w14:paraId="53C71C38" w14:textId="77777777" w:rsidR="00675A87" w:rsidRDefault="00000000">
            <w:r>
              <w:t>Yes</w:t>
            </w:r>
          </w:p>
        </w:tc>
      </w:tr>
      <w:tr w:rsidR="00675A87" w14:paraId="5E368553" w14:textId="77777777">
        <w:tc>
          <w:tcPr>
            <w:tcW w:w="1781" w:type="dxa"/>
          </w:tcPr>
          <w:p w14:paraId="476197D2" w14:textId="77777777" w:rsidR="00675A87" w:rsidRDefault="00000000">
            <w:r>
              <w:t>DB2</w:t>
            </w:r>
          </w:p>
        </w:tc>
        <w:tc>
          <w:tcPr>
            <w:tcW w:w="1781" w:type="dxa"/>
          </w:tcPr>
          <w:p w14:paraId="060A1FDF" w14:textId="77777777" w:rsidR="00675A87" w:rsidRDefault="00000000">
            <w:r>
              <w:t>FL1</w:t>
            </w:r>
          </w:p>
        </w:tc>
        <w:tc>
          <w:tcPr>
            <w:tcW w:w="1781" w:type="dxa"/>
          </w:tcPr>
          <w:p w14:paraId="4D75538D" w14:textId="77777777" w:rsidR="00675A87" w:rsidRDefault="00000000">
            <w:r>
              <w:t>Wire drawing die 2</w:t>
            </w:r>
          </w:p>
        </w:tc>
        <w:tc>
          <w:tcPr>
            <w:tcW w:w="1781" w:type="dxa"/>
          </w:tcPr>
          <w:p w14:paraId="29132223" w14:textId="77777777" w:rsidR="00675A87" w:rsidRDefault="00000000">
            <w:r>
              <w:t>—</w:t>
            </w:r>
          </w:p>
        </w:tc>
        <w:tc>
          <w:tcPr>
            <w:tcW w:w="1781" w:type="dxa"/>
          </w:tcPr>
          <w:p w14:paraId="5E11715A" w14:textId="77777777" w:rsidR="00675A87" w:rsidRDefault="00000000">
            <w:r>
              <w:t>Yes</w:t>
            </w:r>
          </w:p>
        </w:tc>
      </w:tr>
      <w:tr w:rsidR="00675A87" w14:paraId="47C35607" w14:textId="77777777">
        <w:tc>
          <w:tcPr>
            <w:tcW w:w="1781" w:type="dxa"/>
          </w:tcPr>
          <w:p w14:paraId="6CA5B61D" w14:textId="77777777" w:rsidR="00675A87" w:rsidRDefault="00000000">
            <w:r>
              <w:t>FM1 (12" flattening mill)</w:t>
            </w:r>
          </w:p>
        </w:tc>
        <w:tc>
          <w:tcPr>
            <w:tcW w:w="1781" w:type="dxa"/>
          </w:tcPr>
          <w:p w14:paraId="2C486521" w14:textId="77777777" w:rsidR="00675A87" w:rsidRDefault="00000000">
            <w:r>
              <w:t>FL1</w:t>
            </w:r>
          </w:p>
        </w:tc>
        <w:tc>
          <w:tcPr>
            <w:tcW w:w="1781" w:type="dxa"/>
          </w:tcPr>
          <w:p w14:paraId="705C80B9" w14:textId="77777777" w:rsidR="00675A87" w:rsidRDefault="00000000">
            <w:r>
              <w:t xml:space="preserve">Round → flat; gauge stands + dancer; </w:t>
            </w:r>
            <w:r>
              <w:rPr>
                <w:b/>
              </w:rPr>
              <w:t>no edger</w:t>
            </w:r>
          </w:p>
        </w:tc>
        <w:tc>
          <w:tcPr>
            <w:tcW w:w="1781" w:type="dxa"/>
          </w:tcPr>
          <w:p w14:paraId="27C31BF7" w14:textId="77777777" w:rsidR="00675A87" w:rsidRDefault="00000000">
            <w:r>
              <w:t>—</w:t>
            </w:r>
          </w:p>
        </w:tc>
        <w:tc>
          <w:tcPr>
            <w:tcW w:w="1781" w:type="dxa"/>
          </w:tcPr>
          <w:p w14:paraId="031495CC" w14:textId="77777777" w:rsidR="00675A87" w:rsidRDefault="00000000">
            <w:r>
              <w:t>No</w:t>
            </w:r>
          </w:p>
        </w:tc>
      </w:tr>
      <w:tr w:rsidR="00675A87" w14:paraId="7728510A" w14:textId="77777777">
        <w:tc>
          <w:tcPr>
            <w:tcW w:w="1781" w:type="dxa"/>
          </w:tcPr>
          <w:p w14:paraId="2BC816C0" w14:textId="77777777" w:rsidR="00675A87" w:rsidRDefault="00000000">
            <w:r>
              <w:t>TKUP-1 (traversing take-up)</w:t>
            </w:r>
          </w:p>
        </w:tc>
        <w:tc>
          <w:tcPr>
            <w:tcW w:w="1781" w:type="dxa"/>
          </w:tcPr>
          <w:p w14:paraId="361D83D1" w14:textId="77777777" w:rsidR="00675A87" w:rsidRDefault="00000000">
            <w:r>
              <w:t>FL1</w:t>
            </w:r>
          </w:p>
        </w:tc>
        <w:tc>
          <w:tcPr>
            <w:tcW w:w="1781" w:type="dxa"/>
          </w:tcPr>
          <w:p w14:paraId="2556A804" w14:textId="77777777" w:rsidR="00675A87" w:rsidRDefault="00000000">
            <w:r>
              <w:t>Intermediate spool</w:t>
            </w:r>
          </w:p>
        </w:tc>
        <w:tc>
          <w:tcPr>
            <w:tcW w:w="1781" w:type="dxa"/>
          </w:tcPr>
          <w:p w14:paraId="0878790C" w14:textId="77777777" w:rsidR="00675A87" w:rsidRDefault="00000000">
            <w:r>
              <w:t>3,500 lb</w:t>
            </w:r>
          </w:p>
        </w:tc>
        <w:tc>
          <w:tcPr>
            <w:tcW w:w="1781" w:type="dxa"/>
          </w:tcPr>
          <w:p w14:paraId="10C881CD" w14:textId="77777777" w:rsidR="00675A87" w:rsidRDefault="00000000">
            <w:r>
              <w:t>N/A (non-hybrid only)</w:t>
            </w:r>
          </w:p>
        </w:tc>
      </w:tr>
      <w:tr w:rsidR="00675A87" w14:paraId="0E495766" w14:textId="77777777">
        <w:tc>
          <w:tcPr>
            <w:tcW w:w="1781" w:type="dxa"/>
          </w:tcPr>
          <w:p w14:paraId="60B9D5FB" w14:textId="77777777" w:rsidR="00675A87" w:rsidRDefault="00000000">
            <w:r>
              <w:t>Traversing payoff (TPO)</w:t>
            </w:r>
          </w:p>
        </w:tc>
        <w:tc>
          <w:tcPr>
            <w:tcW w:w="1781" w:type="dxa"/>
          </w:tcPr>
          <w:p w14:paraId="5452E702" w14:textId="77777777" w:rsidR="00675A87" w:rsidRDefault="00000000">
            <w:r>
              <w:t>FL2</w:t>
            </w:r>
          </w:p>
        </w:tc>
        <w:tc>
          <w:tcPr>
            <w:tcW w:w="1781" w:type="dxa"/>
          </w:tcPr>
          <w:p w14:paraId="0B7515FD" w14:textId="77777777" w:rsidR="00675A87" w:rsidRDefault="00000000">
            <w:r>
              <w:t>Feeds FM2</w:t>
            </w:r>
          </w:p>
        </w:tc>
        <w:tc>
          <w:tcPr>
            <w:tcW w:w="1781" w:type="dxa"/>
          </w:tcPr>
          <w:p w14:paraId="25D951B8" w14:textId="77777777" w:rsidR="00675A87" w:rsidRDefault="00000000">
            <w:r>
              <w:t>3,500 lb</w:t>
            </w:r>
          </w:p>
        </w:tc>
        <w:tc>
          <w:tcPr>
            <w:tcW w:w="1781" w:type="dxa"/>
          </w:tcPr>
          <w:p w14:paraId="1D20CC46" w14:textId="77777777" w:rsidR="00675A87" w:rsidRDefault="00000000">
            <w:r>
              <w:t>N/A</w:t>
            </w:r>
          </w:p>
        </w:tc>
      </w:tr>
      <w:tr w:rsidR="00675A87" w14:paraId="435C0066" w14:textId="77777777">
        <w:tc>
          <w:tcPr>
            <w:tcW w:w="1781" w:type="dxa"/>
          </w:tcPr>
          <w:p w14:paraId="2EAA9FD9" w14:textId="77777777" w:rsidR="00675A87" w:rsidRDefault="00000000">
            <w:r>
              <w:t>FM2 — 6" S1</w:t>
            </w:r>
          </w:p>
        </w:tc>
        <w:tc>
          <w:tcPr>
            <w:tcW w:w="1781" w:type="dxa"/>
          </w:tcPr>
          <w:p w14:paraId="62C31FB9" w14:textId="77777777" w:rsidR="00675A87" w:rsidRDefault="00000000">
            <w:r>
              <w:t>FL2</w:t>
            </w:r>
          </w:p>
        </w:tc>
        <w:tc>
          <w:tcPr>
            <w:tcW w:w="1781" w:type="dxa"/>
          </w:tcPr>
          <w:p w14:paraId="72A4D884" w14:textId="77777777" w:rsidR="00675A87" w:rsidRDefault="00000000">
            <w:r>
              <w:t>Finishing stand 1</w:t>
            </w:r>
          </w:p>
        </w:tc>
        <w:tc>
          <w:tcPr>
            <w:tcW w:w="1781" w:type="dxa"/>
          </w:tcPr>
          <w:p w14:paraId="391337C4" w14:textId="77777777" w:rsidR="00675A87" w:rsidRDefault="00000000">
            <w:r>
              <w:t>—</w:t>
            </w:r>
          </w:p>
        </w:tc>
        <w:tc>
          <w:tcPr>
            <w:tcW w:w="1781" w:type="dxa"/>
          </w:tcPr>
          <w:p w14:paraId="314F1EC4" w14:textId="77777777" w:rsidR="00675A87" w:rsidRDefault="00000000">
            <w:r>
              <w:t>Yes</w:t>
            </w:r>
          </w:p>
        </w:tc>
      </w:tr>
      <w:tr w:rsidR="00675A87" w14:paraId="47E44AE8" w14:textId="77777777">
        <w:tc>
          <w:tcPr>
            <w:tcW w:w="1781" w:type="dxa"/>
          </w:tcPr>
          <w:p w14:paraId="3B880F90" w14:textId="77777777" w:rsidR="00675A87" w:rsidRDefault="00000000">
            <w:r>
              <w:t>FM2 — 6" S2 (edger)</w:t>
            </w:r>
          </w:p>
        </w:tc>
        <w:tc>
          <w:tcPr>
            <w:tcW w:w="1781" w:type="dxa"/>
          </w:tcPr>
          <w:p w14:paraId="6DC9DE3A" w14:textId="77777777" w:rsidR="00675A87" w:rsidRDefault="00000000">
            <w:r>
              <w:t>FL2</w:t>
            </w:r>
          </w:p>
        </w:tc>
        <w:tc>
          <w:tcPr>
            <w:tcW w:w="1781" w:type="dxa"/>
          </w:tcPr>
          <w:p w14:paraId="745F4BE1" w14:textId="77777777" w:rsidR="00675A87" w:rsidRDefault="00000000">
            <w:r>
              <w:t>Finishing stand 2; edger positioned here</w:t>
            </w:r>
          </w:p>
        </w:tc>
        <w:tc>
          <w:tcPr>
            <w:tcW w:w="1781" w:type="dxa"/>
          </w:tcPr>
          <w:p w14:paraId="06EEFDD6" w14:textId="77777777" w:rsidR="00675A87" w:rsidRDefault="00000000">
            <w:r>
              <w:t>—</w:t>
            </w:r>
          </w:p>
        </w:tc>
        <w:tc>
          <w:tcPr>
            <w:tcW w:w="1781" w:type="dxa"/>
          </w:tcPr>
          <w:p w14:paraId="198CC167" w14:textId="77777777" w:rsidR="00675A87" w:rsidRDefault="00000000">
            <w:r>
              <w:t>Yes</w:t>
            </w:r>
          </w:p>
        </w:tc>
      </w:tr>
      <w:tr w:rsidR="00675A87" w14:paraId="7FEAAC4F" w14:textId="77777777">
        <w:tc>
          <w:tcPr>
            <w:tcW w:w="1781" w:type="dxa"/>
          </w:tcPr>
          <w:p w14:paraId="1C1A92DB" w14:textId="77777777" w:rsidR="00675A87" w:rsidRDefault="00000000">
            <w:r>
              <w:t>FM2 — 6" S3 (edger)</w:t>
            </w:r>
          </w:p>
        </w:tc>
        <w:tc>
          <w:tcPr>
            <w:tcW w:w="1781" w:type="dxa"/>
          </w:tcPr>
          <w:p w14:paraId="4280969A" w14:textId="77777777" w:rsidR="00675A87" w:rsidRDefault="00000000">
            <w:r>
              <w:t>FL2</w:t>
            </w:r>
          </w:p>
        </w:tc>
        <w:tc>
          <w:tcPr>
            <w:tcW w:w="1781" w:type="dxa"/>
          </w:tcPr>
          <w:p w14:paraId="5A1E70E1" w14:textId="77777777" w:rsidR="00675A87" w:rsidRDefault="00000000">
            <w:r>
              <w:t>Finishing stand 3 (final); edger positioned here</w:t>
            </w:r>
          </w:p>
        </w:tc>
        <w:tc>
          <w:tcPr>
            <w:tcW w:w="1781" w:type="dxa"/>
          </w:tcPr>
          <w:p w14:paraId="5CDD46E5" w14:textId="77777777" w:rsidR="00675A87" w:rsidRDefault="00000000">
            <w:r>
              <w:t>—</w:t>
            </w:r>
          </w:p>
        </w:tc>
        <w:tc>
          <w:tcPr>
            <w:tcW w:w="1781" w:type="dxa"/>
          </w:tcPr>
          <w:p w14:paraId="2FF5B342" w14:textId="77777777" w:rsidR="00675A87" w:rsidRDefault="00000000">
            <w:r>
              <w:t>No</w:t>
            </w:r>
          </w:p>
        </w:tc>
      </w:tr>
      <w:tr w:rsidR="00675A87" w14:paraId="055E7585" w14:textId="77777777">
        <w:tc>
          <w:tcPr>
            <w:tcW w:w="1781" w:type="dxa"/>
          </w:tcPr>
          <w:p w14:paraId="68E161E3" w14:textId="77777777" w:rsidR="00675A87" w:rsidRDefault="00000000">
            <w:r>
              <w:t>TKUP-2 (traversing take-up)</w:t>
            </w:r>
          </w:p>
        </w:tc>
        <w:tc>
          <w:tcPr>
            <w:tcW w:w="1781" w:type="dxa"/>
          </w:tcPr>
          <w:p w14:paraId="29751FCD" w14:textId="77777777" w:rsidR="00675A87" w:rsidRDefault="00000000">
            <w:r>
              <w:t>FL2</w:t>
            </w:r>
          </w:p>
        </w:tc>
        <w:tc>
          <w:tcPr>
            <w:tcW w:w="1781" w:type="dxa"/>
          </w:tcPr>
          <w:p w14:paraId="0D51C940" w14:textId="77777777" w:rsidR="00675A87" w:rsidRDefault="00000000">
            <w:r>
              <w:t>Finished coreless coil</w:t>
            </w:r>
          </w:p>
        </w:tc>
        <w:tc>
          <w:tcPr>
            <w:tcW w:w="1781" w:type="dxa"/>
          </w:tcPr>
          <w:p w14:paraId="15A2648F" w14:textId="715FC9A3" w:rsidR="00675A87" w:rsidRDefault="00000000">
            <w:r>
              <w:rPr>
                <w:b/>
              </w:rPr>
              <w:t>1,100 lb</w:t>
            </w:r>
          </w:p>
        </w:tc>
        <w:tc>
          <w:tcPr>
            <w:tcW w:w="1781" w:type="dxa"/>
          </w:tcPr>
          <w:p w14:paraId="11F8804B" w14:textId="77777777" w:rsidR="00675A87" w:rsidRDefault="00000000">
            <w:r>
              <w:t>No</w:t>
            </w:r>
          </w:p>
        </w:tc>
      </w:tr>
      <w:tr w:rsidR="00675A87" w14:paraId="2EEF6459" w14:textId="77777777">
        <w:tc>
          <w:tcPr>
            <w:tcW w:w="1781" w:type="dxa"/>
          </w:tcPr>
          <w:p w14:paraId="13CF329B" w14:textId="77777777" w:rsidR="00675A87" w:rsidRDefault="00000000">
            <w:r>
              <w:lastRenderedPageBreak/>
              <w:t>Line speed</w:t>
            </w:r>
          </w:p>
        </w:tc>
        <w:tc>
          <w:tcPr>
            <w:tcW w:w="1781" w:type="dxa"/>
          </w:tcPr>
          <w:p w14:paraId="0ED51C22" w14:textId="77777777" w:rsidR="00675A87" w:rsidRDefault="00000000">
            <w:r>
              <w:t>All</w:t>
            </w:r>
          </w:p>
        </w:tc>
        <w:tc>
          <w:tcPr>
            <w:tcW w:w="1781" w:type="dxa"/>
          </w:tcPr>
          <w:p w14:paraId="20A50431" w14:textId="77777777" w:rsidR="00675A87" w:rsidRDefault="00000000">
            <w:r>
              <w:t>Governed by final take-up</w:t>
            </w:r>
          </w:p>
        </w:tc>
        <w:tc>
          <w:tcPr>
            <w:tcW w:w="1781" w:type="dxa"/>
          </w:tcPr>
          <w:p w14:paraId="759E9C59" w14:textId="77777777" w:rsidR="00675A87" w:rsidRDefault="00000000">
            <w:r>
              <w:t>~1,800–2,000 FPM</w:t>
            </w:r>
          </w:p>
        </w:tc>
        <w:tc>
          <w:tcPr>
            <w:tcW w:w="1781" w:type="dxa"/>
          </w:tcPr>
          <w:p w14:paraId="60E0E649" w14:textId="77777777" w:rsidR="00675A87" w:rsidRDefault="00000000">
            <w:r>
              <w:t>—</w:t>
            </w:r>
          </w:p>
        </w:tc>
      </w:tr>
      <w:tr w:rsidR="00675A87" w14:paraId="5DC461D0" w14:textId="77777777">
        <w:tc>
          <w:tcPr>
            <w:tcW w:w="1781" w:type="dxa"/>
          </w:tcPr>
          <w:p w14:paraId="30E97E67" w14:textId="77777777" w:rsidR="00675A87" w:rsidRDefault="00000000">
            <w:r>
              <w:t>Skid</w:t>
            </w:r>
          </w:p>
        </w:tc>
        <w:tc>
          <w:tcPr>
            <w:tcW w:w="1781" w:type="dxa"/>
          </w:tcPr>
          <w:p w14:paraId="08A3079E" w14:textId="77777777" w:rsidR="00675A87" w:rsidRDefault="00000000">
            <w:r>
              <w:t>Packing</w:t>
            </w:r>
          </w:p>
        </w:tc>
        <w:tc>
          <w:tcPr>
            <w:tcW w:w="1781" w:type="dxa"/>
          </w:tcPr>
          <w:p w14:paraId="7167F5D6" w14:textId="77777777" w:rsidR="00675A87" w:rsidRDefault="00000000">
            <w:r>
              <w:t>Finished output</w:t>
            </w:r>
          </w:p>
        </w:tc>
        <w:tc>
          <w:tcPr>
            <w:tcW w:w="1781" w:type="dxa"/>
          </w:tcPr>
          <w:p w14:paraId="3C4F10D9" w14:textId="77777777" w:rsidR="00675A87" w:rsidRDefault="00000000">
            <w:r>
              <w:t>2 coreless coils per skid</w:t>
            </w:r>
          </w:p>
        </w:tc>
        <w:tc>
          <w:tcPr>
            <w:tcW w:w="1781" w:type="dxa"/>
          </w:tcPr>
          <w:p w14:paraId="40462348" w14:textId="77777777" w:rsidR="00675A87" w:rsidRDefault="00000000">
            <w:r>
              <w:t>—</w:t>
            </w:r>
          </w:p>
        </w:tc>
      </w:tr>
    </w:tbl>
    <w:p w14:paraId="51E94E8A" w14:textId="77777777" w:rsidR="00675A87" w:rsidRDefault="00675A87"/>
    <w:p w14:paraId="7E76E623" w14:textId="77777777" w:rsidR="00675A87" w:rsidRPr="001348D8" w:rsidRDefault="00000000">
      <w:pPr>
        <w:rPr>
          <w:color w:val="EE0000"/>
        </w:rPr>
      </w:pPr>
      <w:r w:rsidRPr="001348D8">
        <w:rPr>
          <w:color w:val="EE0000"/>
        </w:rPr>
        <w:t>&gt; [OPEN ITEM: The extracted shopfloor SRS text describes FM2 as an 8" roller → 6"S1 → 6"S2 sequence with a mandatory final 6"S2 and edgers before Stand 1 / after Stand 3, and FlatWireEndToEndProcess.md shows FL1 with an edger. This SRS applies the May 21, 2026 revision (FL1 has no edger; FM2 is three 6" stands S1/S2/S3 with edgers at S2 and S3). The 8" roller referenced in earlier source documents is not represented in the May 21 configuration. Machine tab checkboxes, pass-schedule component lists, and PLC tag maps must be re-baselined against the May 21 revision, and the earlier 8"-roller references retired. Pull into decisions log.]</w:t>
      </w:r>
    </w:p>
    <w:p w14:paraId="3267BD09" w14:textId="77777777" w:rsidR="00675A87" w:rsidRPr="001348D8" w:rsidRDefault="00000000">
      <w:pPr>
        <w:rPr>
          <w:color w:val="EE0000"/>
        </w:rPr>
      </w:pPr>
      <w:r w:rsidRPr="001348D8">
        <w:rPr>
          <w:color w:val="EE0000"/>
        </w:rPr>
        <w:t>&gt; [OPEN ITEM: Typical finished package weight is stated as 900–1,000 lb in the shopfloor SRS text, while the equipment/order limit is 1,100 lb (Q32). "Typical package weight" and "maximum coil weight" are distinct values; confirm the typical/target package weight independently of the 1,100 lb equipment ceiling.]</w:t>
      </w:r>
    </w:p>
    <w:p w14:paraId="50CBC089" w14:textId="77777777" w:rsidR="00675A87" w:rsidRDefault="00000000">
      <w:pPr>
        <w:pStyle w:val="Heading3"/>
      </w:pPr>
      <w:bookmarkStart w:id="14" w:name="_Toc235823256"/>
      <w:r>
        <w:t>3.4 User Roles &amp; Permissions</w:t>
      </w:r>
      <w:bookmarkEnd w:id="14"/>
    </w:p>
    <w:p w14:paraId="33A61F70" w14:textId="61D7901E" w:rsidR="00675A87" w:rsidRDefault="00000000">
      <w:r>
        <w:t xml:space="preserve">The permission matrix below </w:t>
      </w:r>
      <w:r w:rsidR="00CB5B45">
        <w:t>shows</w:t>
      </w:r>
      <w:r>
        <w:t xml:space="preserve"> the role definitions. In small operations the Supervisor and Operations Manager roles may be held by one person, but the system treats them as distinct permission levels.</w:t>
      </w:r>
    </w:p>
    <w:tbl>
      <w:tblPr>
        <w:tblStyle w:val="TableGrid"/>
        <w:tblW w:w="0" w:type="auto"/>
        <w:tblLook w:val="04A0" w:firstRow="1" w:lastRow="0" w:firstColumn="1" w:lastColumn="0" w:noHBand="0" w:noVBand="1"/>
      </w:tblPr>
      <w:tblGrid>
        <w:gridCol w:w="2051"/>
        <w:gridCol w:w="1355"/>
        <w:gridCol w:w="1416"/>
        <w:gridCol w:w="1419"/>
        <w:gridCol w:w="1467"/>
        <w:gridCol w:w="1189"/>
      </w:tblGrid>
      <w:tr w:rsidR="00675A87" w14:paraId="24297C6F" w14:textId="77777777">
        <w:tc>
          <w:tcPr>
            <w:tcW w:w="1484" w:type="dxa"/>
          </w:tcPr>
          <w:p w14:paraId="0710D319" w14:textId="77777777" w:rsidR="00675A87" w:rsidRDefault="00000000">
            <w:r>
              <w:rPr>
                <w:b/>
              </w:rPr>
              <w:t>Action</w:t>
            </w:r>
          </w:p>
        </w:tc>
        <w:tc>
          <w:tcPr>
            <w:tcW w:w="1484" w:type="dxa"/>
          </w:tcPr>
          <w:p w14:paraId="2B7F1D88" w14:textId="77777777" w:rsidR="00675A87" w:rsidRDefault="00000000">
            <w:r>
              <w:rPr>
                <w:b/>
              </w:rPr>
              <w:t>Operator</w:t>
            </w:r>
          </w:p>
        </w:tc>
        <w:tc>
          <w:tcPr>
            <w:tcW w:w="1484" w:type="dxa"/>
          </w:tcPr>
          <w:p w14:paraId="469CADC4" w14:textId="77777777" w:rsidR="00675A87" w:rsidRDefault="00000000">
            <w:r>
              <w:rPr>
                <w:b/>
              </w:rPr>
              <w:t>Supervisor</w:t>
            </w:r>
          </w:p>
        </w:tc>
        <w:tc>
          <w:tcPr>
            <w:tcW w:w="1484" w:type="dxa"/>
          </w:tcPr>
          <w:p w14:paraId="03C31D5C" w14:textId="77777777" w:rsidR="00675A87" w:rsidRDefault="00000000">
            <w:r>
              <w:rPr>
                <w:b/>
              </w:rPr>
              <w:t>Operations Manager</w:t>
            </w:r>
          </w:p>
        </w:tc>
        <w:tc>
          <w:tcPr>
            <w:tcW w:w="1484" w:type="dxa"/>
          </w:tcPr>
          <w:p w14:paraId="6F4A0E23" w14:textId="77777777" w:rsidR="00675A87" w:rsidRDefault="00000000">
            <w:r>
              <w:rPr>
                <w:b/>
              </w:rPr>
              <w:t>Engineering / Maintenance</w:t>
            </w:r>
          </w:p>
        </w:tc>
        <w:tc>
          <w:tcPr>
            <w:tcW w:w="1484" w:type="dxa"/>
          </w:tcPr>
          <w:p w14:paraId="070D4C01" w14:textId="77777777" w:rsidR="00675A87" w:rsidRDefault="00000000">
            <w:r>
              <w:rPr>
                <w:b/>
              </w:rPr>
              <w:t>QA</w:t>
            </w:r>
          </w:p>
        </w:tc>
      </w:tr>
      <w:tr w:rsidR="00675A87" w14:paraId="4497A247" w14:textId="77777777">
        <w:tc>
          <w:tcPr>
            <w:tcW w:w="1484" w:type="dxa"/>
          </w:tcPr>
          <w:p w14:paraId="66977F65" w14:textId="77777777" w:rsidR="00675A87" w:rsidRDefault="00000000">
            <w:r>
              <w:t>Manual / auto login &amp; logout</w:t>
            </w:r>
          </w:p>
        </w:tc>
        <w:tc>
          <w:tcPr>
            <w:tcW w:w="1484" w:type="dxa"/>
          </w:tcPr>
          <w:p w14:paraId="5CFF340F" w14:textId="77777777" w:rsidR="00675A87" w:rsidRDefault="00000000">
            <w:r>
              <w:t>✓</w:t>
            </w:r>
          </w:p>
        </w:tc>
        <w:tc>
          <w:tcPr>
            <w:tcW w:w="1484" w:type="dxa"/>
          </w:tcPr>
          <w:p w14:paraId="457D12A5" w14:textId="77777777" w:rsidR="00675A87" w:rsidRDefault="00000000">
            <w:r>
              <w:t>✓</w:t>
            </w:r>
          </w:p>
        </w:tc>
        <w:tc>
          <w:tcPr>
            <w:tcW w:w="1484" w:type="dxa"/>
          </w:tcPr>
          <w:p w14:paraId="6A410CB2" w14:textId="77777777" w:rsidR="00675A87" w:rsidRDefault="00000000">
            <w:r>
              <w:t>✓</w:t>
            </w:r>
          </w:p>
        </w:tc>
        <w:tc>
          <w:tcPr>
            <w:tcW w:w="1484" w:type="dxa"/>
          </w:tcPr>
          <w:p w14:paraId="5C90F0D0" w14:textId="77777777" w:rsidR="00675A87" w:rsidRDefault="00000000">
            <w:r>
              <w:t>✓</w:t>
            </w:r>
          </w:p>
        </w:tc>
        <w:tc>
          <w:tcPr>
            <w:tcW w:w="1484" w:type="dxa"/>
          </w:tcPr>
          <w:p w14:paraId="3F7347D6" w14:textId="77777777" w:rsidR="00675A87" w:rsidRDefault="00000000">
            <w:r>
              <w:t>✓</w:t>
            </w:r>
          </w:p>
        </w:tc>
      </w:tr>
      <w:tr w:rsidR="00675A87" w14:paraId="7DA21477" w14:textId="77777777">
        <w:tc>
          <w:tcPr>
            <w:tcW w:w="1484" w:type="dxa"/>
          </w:tcPr>
          <w:p w14:paraId="083946DA" w14:textId="77777777" w:rsidR="00675A87" w:rsidRDefault="00000000">
            <w:r>
              <w:t>Supervisor override for login (operator not punched in)</w:t>
            </w:r>
          </w:p>
        </w:tc>
        <w:tc>
          <w:tcPr>
            <w:tcW w:w="1484" w:type="dxa"/>
          </w:tcPr>
          <w:p w14:paraId="185FD07F" w14:textId="77777777" w:rsidR="00675A87" w:rsidRDefault="00000000">
            <w:r>
              <w:t>✗</w:t>
            </w:r>
          </w:p>
        </w:tc>
        <w:tc>
          <w:tcPr>
            <w:tcW w:w="1484" w:type="dxa"/>
          </w:tcPr>
          <w:p w14:paraId="2ECE4D90" w14:textId="77777777" w:rsidR="00675A87" w:rsidRDefault="00000000">
            <w:r>
              <w:t>✓</w:t>
            </w:r>
          </w:p>
        </w:tc>
        <w:tc>
          <w:tcPr>
            <w:tcW w:w="1484" w:type="dxa"/>
          </w:tcPr>
          <w:p w14:paraId="3B825458" w14:textId="77777777" w:rsidR="00675A87" w:rsidRDefault="00000000">
            <w:r>
              <w:t>✓</w:t>
            </w:r>
          </w:p>
        </w:tc>
        <w:tc>
          <w:tcPr>
            <w:tcW w:w="1484" w:type="dxa"/>
          </w:tcPr>
          <w:p w14:paraId="11EA954E" w14:textId="77777777" w:rsidR="00675A87" w:rsidRDefault="00000000">
            <w:r>
              <w:t>✗</w:t>
            </w:r>
          </w:p>
        </w:tc>
        <w:tc>
          <w:tcPr>
            <w:tcW w:w="1484" w:type="dxa"/>
          </w:tcPr>
          <w:p w14:paraId="6F6E82F0" w14:textId="77777777" w:rsidR="00675A87" w:rsidRDefault="00000000">
            <w:r>
              <w:t>✗</w:t>
            </w:r>
          </w:p>
        </w:tc>
      </w:tr>
      <w:tr w:rsidR="00675A87" w14:paraId="01545D5B" w14:textId="77777777">
        <w:tc>
          <w:tcPr>
            <w:tcW w:w="1484" w:type="dxa"/>
          </w:tcPr>
          <w:p w14:paraId="4DF80CFF" w14:textId="77777777" w:rsidR="00675A87" w:rsidRDefault="00000000">
            <w:r>
              <w:t>View pass schedule / acknowledge at check-in</w:t>
            </w:r>
          </w:p>
        </w:tc>
        <w:tc>
          <w:tcPr>
            <w:tcW w:w="1484" w:type="dxa"/>
          </w:tcPr>
          <w:p w14:paraId="40175E8A" w14:textId="77777777" w:rsidR="00675A87" w:rsidRDefault="00000000">
            <w:r>
              <w:t>✓</w:t>
            </w:r>
          </w:p>
        </w:tc>
        <w:tc>
          <w:tcPr>
            <w:tcW w:w="1484" w:type="dxa"/>
          </w:tcPr>
          <w:p w14:paraId="5B92AE0C" w14:textId="77777777" w:rsidR="00675A87" w:rsidRDefault="00000000">
            <w:r>
              <w:t>✓</w:t>
            </w:r>
          </w:p>
        </w:tc>
        <w:tc>
          <w:tcPr>
            <w:tcW w:w="1484" w:type="dxa"/>
          </w:tcPr>
          <w:p w14:paraId="252BDB00" w14:textId="77777777" w:rsidR="00675A87" w:rsidRDefault="00000000">
            <w:r>
              <w:t>✓</w:t>
            </w:r>
          </w:p>
        </w:tc>
        <w:tc>
          <w:tcPr>
            <w:tcW w:w="1484" w:type="dxa"/>
          </w:tcPr>
          <w:p w14:paraId="1E7D6445" w14:textId="77777777" w:rsidR="00675A87" w:rsidRDefault="00000000">
            <w:r>
              <w:t>✓</w:t>
            </w:r>
          </w:p>
        </w:tc>
        <w:tc>
          <w:tcPr>
            <w:tcW w:w="1484" w:type="dxa"/>
          </w:tcPr>
          <w:p w14:paraId="4B7C79AA" w14:textId="77777777" w:rsidR="00675A87" w:rsidRDefault="00000000">
            <w:r>
              <w:t>✓</w:t>
            </w:r>
          </w:p>
        </w:tc>
      </w:tr>
      <w:tr w:rsidR="00675A87" w14:paraId="400562DA" w14:textId="77777777">
        <w:tc>
          <w:tcPr>
            <w:tcW w:w="1484" w:type="dxa"/>
          </w:tcPr>
          <w:p w14:paraId="1C8E236F" w14:textId="77777777" w:rsidR="00675A87" w:rsidRDefault="00000000">
            <w:r>
              <w:t>Create / edit pass schedule (Dashboard 9)</w:t>
            </w:r>
          </w:p>
        </w:tc>
        <w:tc>
          <w:tcPr>
            <w:tcW w:w="1484" w:type="dxa"/>
          </w:tcPr>
          <w:p w14:paraId="13F215B8" w14:textId="77777777" w:rsidR="00675A87" w:rsidRDefault="00000000">
            <w:r>
              <w:t>✗</w:t>
            </w:r>
          </w:p>
        </w:tc>
        <w:tc>
          <w:tcPr>
            <w:tcW w:w="1484" w:type="dxa"/>
          </w:tcPr>
          <w:p w14:paraId="49380242" w14:textId="77777777" w:rsidR="00675A87" w:rsidRDefault="00000000">
            <w:r>
              <w:t>✗</w:t>
            </w:r>
          </w:p>
        </w:tc>
        <w:tc>
          <w:tcPr>
            <w:tcW w:w="1484" w:type="dxa"/>
          </w:tcPr>
          <w:p w14:paraId="04BB67F9" w14:textId="77777777" w:rsidR="00675A87" w:rsidRDefault="00000000">
            <w:r>
              <w:t>✓</w:t>
            </w:r>
          </w:p>
        </w:tc>
        <w:tc>
          <w:tcPr>
            <w:tcW w:w="1484" w:type="dxa"/>
          </w:tcPr>
          <w:p w14:paraId="249069EA" w14:textId="77777777" w:rsidR="00675A87" w:rsidRDefault="00000000">
            <w:r>
              <w:t>✓</w:t>
            </w:r>
          </w:p>
        </w:tc>
        <w:tc>
          <w:tcPr>
            <w:tcW w:w="1484" w:type="dxa"/>
          </w:tcPr>
          <w:p w14:paraId="533C0129" w14:textId="77777777" w:rsidR="00675A87" w:rsidRDefault="00000000">
            <w:r>
              <w:t>✗</w:t>
            </w:r>
          </w:p>
        </w:tc>
      </w:tr>
      <w:tr w:rsidR="00675A87" w14:paraId="7310972C" w14:textId="77777777">
        <w:tc>
          <w:tcPr>
            <w:tcW w:w="1484" w:type="dxa"/>
          </w:tcPr>
          <w:p w14:paraId="29AE20AF" w14:textId="77777777" w:rsidR="00675A87" w:rsidRDefault="00000000">
            <w:r>
              <w:t>Activate / deactivate pass schedule</w:t>
            </w:r>
          </w:p>
        </w:tc>
        <w:tc>
          <w:tcPr>
            <w:tcW w:w="1484" w:type="dxa"/>
          </w:tcPr>
          <w:p w14:paraId="1828AB19" w14:textId="77777777" w:rsidR="00675A87" w:rsidRDefault="00000000">
            <w:r>
              <w:t>✗</w:t>
            </w:r>
          </w:p>
        </w:tc>
        <w:tc>
          <w:tcPr>
            <w:tcW w:w="1484" w:type="dxa"/>
          </w:tcPr>
          <w:p w14:paraId="6B38A988" w14:textId="77777777" w:rsidR="00675A87" w:rsidRDefault="00000000">
            <w:r>
              <w:t>✗</w:t>
            </w:r>
          </w:p>
        </w:tc>
        <w:tc>
          <w:tcPr>
            <w:tcW w:w="1484" w:type="dxa"/>
          </w:tcPr>
          <w:p w14:paraId="77CCC33C" w14:textId="77777777" w:rsidR="00675A87" w:rsidRDefault="00000000">
            <w:r>
              <w:t>✓</w:t>
            </w:r>
          </w:p>
        </w:tc>
        <w:tc>
          <w:tcPr>
            <w:tcW w:w="1484" w:type="dxa"/>
          </w:tcPr>
          <w:p w14:paraId="056AC651" w14:textId="77777777" w:rsidR="00675A87" w:rsidRDefault="00000000">
            <w:r>
              <w:t>✓</w:t>
            </w:r>
          </w:p>
        </w:tc>
        <w:tc>
          <w:tcPr>
            <w:tcW w:w="1484" w:type="dxa"/>
          </w:tcPr>
          <w:p w14:paraId="6C46CC18" w14:textId="77777777" w:rsidR="00675A87" w:rsidRDefault="00000000">
            <w:r>
              <w:t>✗</w:t>
            </w:r>
          </w:p>
        </w:tc>
      </w:tr>
      <w:tr w:rsidR="00675A87" w14:paraId="0B647183" w14:textId="77777777">
        <w:tc>
          <w:tcPr>
            <w:tcW w:w="1484" w:type="dxa"/>
          </w:tcPr>
          <w:p w14:paraId="5E8466E6" w14:textId="77777777" w:rsidR="00675A87" w:rsidRDefault="00000000">
            <w:r>
              <w:t>Override pass-schedule setting mid-run (logged w/ reason)</w:t>
            </w:r>
          </w:p>
        </w:tc>
        <w:tc>
          <w:tcPr>
            <w:tcW w:w="1484" w:type="dxa"/>
          </w:tcPr>
          <w:p w14:paraId="186C5F65" w14:textId="77777777" w:rsidR="00675A87" w:rsidRDefault="00000000">
            <w:r>
              <w:t>✗</w:t>
            </w:r>
          </w:p>
        </w:tc>
        <w:tc>
          <w:tcPr>
            <w:tcW w:w="1484" w:type="dxa"/>
          </w:tcPr>
          <w:p w14:paraId="1094775E" w14:textId="77777777" w:rsidR="00675A87" w:rsidRDefault="00000000">
            <w:r>
              <w:t>✗</w:t>
            </w:r>
          </w:p>
        </w:tc>
        <w:tc>
          <w:tcPr>
            <w:tcW w:w="1484" w:type="dxa"/>
          </w:tcPr>
          <w:p w14:paraId="2AB4042D" w14:textId="77777777" w:rsidR="00675A87" w:rsidRDefault="00000000">
            <w:r>
              <w:t>✓</w:t>
            </w:r>
          </w:p>
        </w:tc>
        <w:tc>
          <w:tcPr>
            <w:tcW w:w="1484" w:type="dxa"/>
          </w:tcPr>
          <w:p w14:paraId="57110092" w14:textId="77777777" w:rsidR="00675A87" w:rsidRDefault="00000000">
            <w:r>
              <w:t>✓</w:t>
            </w:r>
          </w:p>
        </w:tc>
        <w:tc>
          <w:tcPr>
            <w:tcW w:w="1484" w:type="dxa"/>
          </w:tcPr>
          <w:p w14:paraId="424FD328" w14:textId="77777777" w:rsidR="00675A87" w:rsidRDefault="00000000">
            <w:r>
              <w:t>✗</w:t>
            </w:r>
          </w:p>
        </w:tc>
      </w:tr>
      <w:tr w:rsidR="00675A87" w14:paraId="74A8FA6C" w14:textId="77777777">
        <w:tc>
          <w:tcPr>
            <w:tcW w:w="1484" w:type="dxa"/>
          </w:tcPr>
          <w:p w14:paraId="2763691C" w14:textId="77777777" w:rsidR="00675A87" w:rsidRDefault="00000000">
            <w:r>
              <w:t>One-for-one same-size die swap at run</w:t>
            </w:r>
          </w:p>
        </w:tc>
        <w:tc>
          <w:tcPr>
            <w:tcW w:w="1484" w:type="dxa"/>
          </w:tcPr>
          <w:p w14:paraId="2BC42BB1" w14:textId="77777777" w:rsidR="00675A87" w:rsidRDefault="00000000">
            <w:r>
              <w:t>✓</w:t>
            </w:r>
          </w:p>
        </w:tc>
        <w:tc>
          <w:tcPr>
            <w:tcW w:w="1484" w:type="dxa"/>
          </w:tcPr>
          <w:p w14:paraId="1FCCFAF2" w14:textId="77777777" w:rsidR="00675A87" w:rsidRDefault="00000000">
            <w:r>
              <w:t>✓</w:t>
            </w:r>
          </w:p>
        </w:tc>
        <w:tc>
          <w:tcPr>
            <w:tcW w:w="1484" w:type="dxa"/>
          </w:tcPr>
          <w:p w14:paraId="15C3E0FF" w14:textId="77777777" w:rsidR="00675A87" w:rsidRDefault="00000000">
            <w:r>
              <w:t>✓</w:t>
            </w:r>
          </w:p>
        </w:tc>
        <w:tc>
          <w:tcPr>
            <w:tcW w:w="1484" w:type="dxa"/>
          </w:tcPr>
          <w:p w14:paraId="169B4A44" w14:textId="77777777" w:rsidR="00675A87" w:rsidRDefault="00000000">
            <w:r>
              <w:t>✓</w:t>
            </w:r>
          </w:p>
        </w:tc>
        <w:tc>
          <w:tcPr>
            <w:tcW w:w="1484" w:type="dxa"/>
          </w:tcPr>
          <w:p w14:paraId="5E7CCBF2" w14:textId="77777777" w:rsidR="00675A87" w:rsidRDefault="00000000">
            <w:r>
              <w:t>✗</w:t>
            </w:r>
          </w:p>
        </w:tc>
      </w:tr>
      <w:tr w:rsidR="00675A87" w14:paraId="7E75DBAC" w14:textId="77777777">
        <w:tc>
          <w:tcPr>
            <w:tcW w:w="1484" w:type="dxa"/>
          </w:tcPr>
          <w:p w14:paraId="119BF693" w14:textId="77777777" w:rsidR="00675A87" w:rsidRDefault="00000000">
            <w:r>
              <w:t>Apply roll-gap override (Dashboard 11)</w:t>
            </w:r>
          </w:p>
        </w:tc>
        <w:tc>
          <w:tcPr>
            <w:tcW w:w="1484" w:type="dxa"/>
          </w:tcPr>
          <w:p w14:paraId="274F2A43" w14:textId="77777777" w:rsidR="00675A87" w:rsidRDefault="00000000">
            <w:r>
              <w:t>✓</w:t>
            </w:r>
          </w:p>
        </w:tc>
        <w:tc>
          <w:tcPr>
            <w:tcW w:w="1484" w:type="dxa"/>
          </w:tcPr>
          <w:p w14:paraId="23152369" w14:textId="77777777" w:rsidR="00675A87" w:rsidRDefault="00000000">
            <w:r>
              <w:t>✓</w:t>
            </w:r>
          </w:p>
        </w:tc>
        <w:tc>
          <w:tcPr>
            <w:tcW w:w="1484" w:type="dxa"/>
          </w:tcPr>
          <w:p w14:paraId="7CFC292A" w14:textId="77777777" w:rsidR="00675A87" w:rsidRDefault="00000000">
            <w:r>
              <w:t>✓</w:t>
            </w:r>
          </w:p>
        </w:tc>
        <w:tc>
          <w:tcPr>
            <w:tcW w:w="1484" w:type="dxa"/>
          </w:tcPr>
          <w:p w14:paraId="70C42F09" w14:textId="77777777" w:rsidR="00675A87" w:rsidRDefault="00000000">
            <w:r>
              <w:t>✓</w:t>
            </w:r>
          </w:p>
        </w:tc>
        <w:tc>
          <w:tcPr>
            <w:tcW w:w="1484" w:type="dxa"/>
          </w:tcPr>
          <w:p w14:paraId="314D52FF" w14:textId="77777777" w:rsidR="00675A87" w:rsidRDefault="00000000">
            <w:r>
              <w:t>✗</w:t>
            </w:r>
          </w:p>
        </w:tc>
      </w:tr>
      <w:tr w:rsidR="00675A87" w14:paraId="20CE1400" w14:textId="77777777">
        <w:tc>
          <w:tcPr>
            <w:tcW w:w="1484" w:type="dxa"/>
          </w:tcPr>
          <w:p w14:paraId="0A7949ED" w14:textId="77777777" w:rsidR="00675A87" w:rsidRDefault="00000000">
            <w:r>
              <w:t>Revert / undo a roll-gap override</w:t>
            </w:r>
          </w:p>
        </w:tc>
        <w:tc>
          <w:tcPr>
            <w:tcW w:w="1484" w:type="dxa"/>
          </w:tcPr>
          <w:p w14:paraId="6A15C710" w14:textId="77777777" w:rsidR="00675A87" w:rsidRDefault="00000000">
            <w:r>
              <w:t>✗</w:t>
            </w:r>
          </w:p>
        </w:tc>
        <w:tc>
          <w:tcPr>
            <w:tcW w:w="1484" w:type="dxa"/>
          </w:tcPr>
          <w:p w14:paraId="608292F8" w14:textId="77777777" w:rsidR="00675A87" w:rsidRDefault="00000000">
            <w:r>
              <w:t>✗</w:t>
            </w:r>
          </w:p>
        </w:tc>
        <w:tc>
          <w:tcPr>
            <w:tcW w:w="1484" w:type="dxa"/>
          </w:tcPr>
          <w:p w14:paraId="0C4D0BFD" w14:textId="77777777" w:rsidR="00675A87" w:rsidRDefault="00000000">
            <w:r>
              <w:t>✓</w:t>
            </w:r>
          </w:p>
        </w:tc>
        <w:tc>
          <w:tcPr>
            <w:tcW w:w="1484" w:type="dxa"/>
          </w:tcPr>
          <w:p w14:paraId="02D19EDD" w14:textId="77777777" w:rsidR="00675A87" w:rsidRDefault="00000000">
            <w:r>
              <w:t>✓</w:t>
            </w:r>
          </w:p>
        </w:tc>
        <w:tc>
          <w:tcPr>
            <w:tcW w:w="1484" w:type="dxa"/>
          </w:tcPr>
          <w:p w14:paraId="3EC82F5F" w14:textId="77777777" w:rsidR="00675A87" w:rsidRDefault="00000000">
            <w:r>
              <w:t>✗</w:t>
            </w:r>
          </w:p>
        </w:tc>
      </w:tr>
      <w:tr w:rsidR="00675A87" w14:paraId="4A0B4432" w14:textId="77777777">
        <w:tc>
          <w:tcPr>
            <w:tcW w:w="1484" w:type="dxa"/>
          </w:tcPr>
          <w:p w14:paraId="1CE20F3B" w14:textId="77777777" w:rsidR="00675A87" w:rsidRDefault="00000000">
            <w:r>
              <w:t>Approve mid-run rod checkout (Dashboard 12)</w:t>
            </w:r>
          </w:p>
        </w:tc>
        <w:tc>
          <w:tcPr>
            <w:tcW w:w="1484" w:type="dxa"/>
          </w:tcPr>
          <w:p w14:paraId="276F0BFF" w14:textId="77777777" w:rsidR="00675A87" w:rsidRDefault="00000000">
            <w:r>
              <w:t>✗</w:t>
            </w:r>
          </w:p>
        </w:tc>
        <w:tc>
          <w:tcPr>
            <w:tcW w:w="1484" w:type="dxa"/>
          </w:tcPr>
          <w:p w14:paraId="6A2C0D00" w14:textId="77777777" w:rsidR="00675A87" w:rsidRDefault="00000000">
            <w:r>
              <w:t>✓</w:t>
            </w:r>
          </w:p>
        </w:tc>
        <w:tc>
          <w:tcPr>
            <w:tcW w:w="1484" w:type="dxa"/>
          </w:tcPr>
          <w:p w14:paraId="36FBB143" w14:textId="77777777" w:rsidR="00675A87" w:rsidRDefault="00000000">
            <w:r>
              <w:t>✓</w:t>
            </w:r>
          </w:p>
        </w:tc>
        <w:tc>
          <w:tcPr>
            <w:tcW w:w="1484" w:type="dxa"/>
          </w:tcPr>
          <w:p w14:paraId="70CC1F45" w14:textId="77777777" w:rsidR="00675A87" w:rsidRDefault="00000000">
            <w:r>
              <w:t>✗</w:t>
            </w:r>
          </w:p>
        </w:tc>
        <w:tc>
          <w:tcPr>
            <w:tcW w:w="1484" w:type="dxa"/>
          </w:tcPr>
          <w:p w14:paraId="61D8824A" w14:textId="77777777" w:rsidR="00675A87" w:rsidRDefault="00000000">
            <w:r>
              <w:t>✗</w:t>
            </w:r>
          </w:p>
        </w:tc>
      </w:tr>
      <w:tr w:rsidR="00675A87" w14:paraId="0D612F2E" w14:textId="77777777">
        <w:tc>
          <w:tcPr>
            <w:tcW w:w="1484" w:type="dxa"/>
          </w:tcPr>
          <w:p w14:paraId="2D4420E9" w14:textId="77777777" w:rsidR="00675A87" w:rsidRDefault="00000000">
            <w:r>
              <w:t>Approve partial-run material disposition (Accept/Hold/Reject)</w:t>
            </w:r>
          </w:p>
        </w:tc>
        <w:tc>
          <w:tcPr>
            <w:tcW w:w="1484" w:type="dxa"/>
          </w:tcPr>
          <w:p w14:paraId="29AF4FF4" w14:textId="77777777" w:rsidR="00675A87" w:rsidRDefault="00000000">
            <w:r>
              <w:t>✗</w:t>
            </w:r>
          </w:p>
        </w:tc>
        <w:tc>
          <w:tcPr>
            <w:tcW w:w="1484" w:type="dxa"/>
          </w:tcPr>
          <w:p w14:paraId="459B1E27" w14:textId="77777777" w:rsidR="00675A87" w:rsidRDefault="00000000">
            <w:r>
              <w:t>✓</w:t>
            </w:r>
          </w:p>
        </w:tc>
        <w:tc>
          <w:tcPr>
            <w:tcW w:w="1484" w:type="dxa"/>
          </w:tcPr>
          <w:p w14:paraId="6AE0A830" w14:textId="77777777" w:rsidR="00675A87" w:rsidRDefault="00000000">
            <w:r>
              <w:t>✓</w:t>
            </w:r>
          </w:p>
        </w:tc>
        <w:tc>
          <w:tcPr>
            <w:tcW w:w="1484" w:type="dxa"/>
          </w:tcPr>
          <w:p w14:paraId="47A13A77" w14:textId="77777777" w:rsidR="00675A87" w:rsidRDefault="00000000">
            <w:r>
              <w:t>✗</w:t>
            </w:r>
          </w:p>
        </w:tc>
        <w:tc>
          <w:tcPr>
            <w:tcW w:w="1484" w:type="dxa"/>
          </w:tcPr>
          <w:p w14:paraId="0F4CB8FB" w14:textId="77777777" w:rsidR="00675A87" w:rsidRDefault="00000000">
            <w:r>
              <w:t>✗</w:t>
            </w:r>
          </w:p>
        </w:tc>
      </w:tr>
      <w:tr w:rsidR="00675A87" w14:paraId="56486E94" w14:textId="77777777">
        <w:tc>
          <w:tcPr>
            <w:tcW w:w="1484" w:type="dxa"/>
          </w:tcPr>
          <w:p w14:paraId="645BC1D0" w14:textId="77777777" w:rsidR="00675A87" w:rsidRDefault="00000000">
            <w:r>
              <w:lastRenderedPageBreak/>
              <w:t>Supervisor override for weld removal / reversal</w:t>
            </w:r>
          </w:p>
        </w:tc>
        <w:tc>
          <w:tcPr>
            <w:tcW w:w="1484" w:type="dxa"/>
          </w:tcPr>
          <w:p w14:paraId="2F273B0E" w14:textId="77777777" w:rsidR="00675A87" w:rsidRDefault="00000000">
            <w:r>
              <w:t>✗</w:t>
            </w:r>
          </w:p>
        </w:tc>
        <w:tc>
          <w:tcPr>
            <w:tcW w:w="1484" w:type="dxa"/>
          </w:tcPr>
          <w:p w14:paraId="0F11508B" w14:textId="77777777" w:rsidR="00675A87" w:rsidRDefault="00000000">
            <w:r>
              <w:t>✓</w:t>
            </w:r>
          </w:p>
        </w:tc>
        <w:tc>
          <w:tcPr>
            <w:tcW w:w="1484" w:type="dxa"/>
          </w:tcPr>
          <w:p w14:paraId="264BB0C6" w14:textId="77777777" w:rsidR="00675A87" w:rsidRDefault="00000000">
            <w:r>
              <w:t>✓</w:t>
            </w:r>
          </w:p>
        </w:tc>
        <w:tc>
          <w:tcPr>
            <w:tcW w:w="1484" w:type="dxa"/>
          </w:tcPr>
          <w:p w14:paraId="40C97253" w14:textId="77777777" w:rsidR="00675A87" w:rsidRDefault="00000000">
            <w:r>
              <w:t>✗</w:t>
            </w:r>
          </w:p>
        </w:tc>
        <w:tc>
          <w:tcPr>
            <w:tcW w:w="1484" w:type="dxa"/>
          </w:tcPr>
          <w:p w14:paraId="0B339E31" w14:textId="77777777" w:rsidR="00675A87" w:rsidRDefault="00000000">
            <w:r>
              <w:t>✗</w:t>
            </w:r>
          </w:p>
        </w:tc>
      </w:tr>
      <w:tr w:rsidR="00675A87" w14:paraId="3D221000" w14:textId="77777777">
        <w:tc>
          <w:tcPr>
            <w:tcW w:w="1484" w:type="dxa"/>
          </w:tcPr>
          <w:p w14:paraId="33C7071F" w14:textId="77777777" w:rsidR="00675A87" w:rsidRDefault="00000000">
            <w:r>
              <w:t>Flag WIP rejection</w:t>
            </w:r>
          </w:p>
        </w:tc>
        <w:tc>
          <w:tcPr>
            <w:tcW w:w="1484" w:type="dxa"/>
          </w:tcPr>
          <w:p w14:paraId="7569048E" w14:textId="77777777" w:rsidR="00675A87" w:rsidRDefault="00000000">
            <w:r>
              <w:t>✓</w:t>
            </w:r>
          </w:p>
        </w:tc>
        <w:tc>
          <w:tcPr>
            <w:tcW w:w="1484" w:type="dxa"/>
          </w:tcPr>
          <w:p w14:paraId="58E0A2B0" w14:textId="77777777" w:rsidR="00675A87" w:rsidRDefault="00000000">
            <w:r>
              <w:t>✓</w:t>
            </w:r>
          </w:p>
        </w:tc>
        <w:tc>
          <w:tcPr>
            <w:tcW w:w="1484" w:type="dxa"/>
          </w:tcPr>
          <w:p w14:paraId="3CCE1161" w14:textId="77777777" w:rsidR="00675A87" w:rsidRDefault="00000000">
            <w:r>
              <w:t>✓</w:t>
            </w:r>
          </w:p>
        </w:tc>
        <w:tc>
          <w:tcPr>
            <w:tcW w:w="1484" w:type="dxa"/>
          </w:tcPr>
          <w:p w14:paraId="487D8F1A" w14:textId="77777777" w:rsidR="00675A87" w:rsidRDefault="00000000">
            <w:r>
              <w:t>✓</w:t>
            </w:r>
          </w:p>
        </w:tc>
        <w:tc>
          <w:tcPr>
            <w:tcW w:w="1484" w:type="dxa"/>
          </w:tcPr>
          <w:p w14:paraId="13E7C29F" w14:textId="77777777" w:rsidR="00675A87" w:rsidRDefault="00000000">
            <w:r>
              <w:t>✓</w:t>
            </w:r>
          </w:p>
        </w:tc>
      </w:tr>
      <w:tr w:rsidR="00675A87" w14:paraId="02AC2C6A" w14:textId="77777777">
        <w:tc>
          <w:tcPr>
            <w:tcW w:w="1484" w:type="dxa"/>
          </w:tcPr>
          <w:p w14:paraId="5ECC995A" w14:textId="77777777" w:rsidR="00675A87" w:rsidRDefault="00000000">
            <w:r>
              <w:t>Dispose WIP rejection</w:t>
            </w:r>
          </w:p>
        </w:tc>
        <w:tc>
          <w:tcPr>
            <w:tcW w:w="1484" w:type="dxa"/>
          </w:tcPr>
          <w:p w14:paraId="6A240B3A" w14:textId="77777777" w:rsidR="00675A87" w:rsidRDefault="00000000">
            <w:r>
              <w:t>✗</w:t>
            </w:r>
          </w:p>
        </w:tc>
        <w:tc>
          <w:tcPr>
            <w:tcW w:w="1484" w:type="dxa"/>
          </w:tcPr>
          <w:p w14:paraId="03CFA1BE" w14:textId="77777777" w:rsidR="00675A87" w:rsidRDefault="00000000">
            <w:r>
              <w:t>✓</w:t>
            </w:r>
          </w:p>
        </w:tc>
        <w:tc>
          <w:tcPr>
            <w:tcW w:w="1484" w:type="dxa"/>
          </w:tcPr>
          <w:p w14:paraId="4F7C9831" w14:textId="77777777" w:rsidR="00675A87" w:rsidRDefault="00000000">
            <w:r>
              <w:t>✓</w:t>
            </w:r>
          </w:p>
        </w:tc>
        <w:tc>
          <w:tcPr>
            <w:tcW w:w="1484" w:type="dxa"/>
          </w:tcPr>
          <w:p w14:paraId="79E7630B" w14:textId="77777777" w:rsidR="00675A87" w:rsidRDefault="00000000">
            <w:r>
              <w:t>✗</w:t>
            </w:r>
          </w:p>
        </w:tc>
        <w:tc>
          <w:tcPr>
            <w:tcW w:w="1484" w:type="dxa"/>
          </w:tcPr>
          <w:p w14:paraId="3CCF95A2" w14:textId="77777777" w:rsidR="00675A87" w:rsidRDefault="00000000">
            <w:r>
              <w:t>✓</w:t>
            </w:r>
          </w:p>
        </w:tc>
      </w:tr>
      <w:tr w:rsidR="00675A87" w14:paraId="19587FEB" w14:textId="77777777">
        <w:tc>
          <w:tcPr>
            <w:tcW w:w="1484" w:type="dxa"/>
          </w:tcPr>
          <w:p w14:paraId="223099B4" w14:textId="77777777" w:rsidR="00675A87" w:rsidRDefault="00000000">
            <w:r>
              <w:t>SPC disposition at transaction finalization</w:t>
            </w:r>
          </w:p>
        </w:tc>
        <w:tc>
          <w:tcPr>
            <w:tcW w:w="1484" w:type="dxa"/>
          </w:tcPr>
          <w:p w14:paraId="3D8554E7" w14:textId="77777777" w:rsidR="00675A87" w:rsidRDefault="00000000">
            <w:r>
              <w:t>✓ (record)</w:t>
            </w:r>
          </w:p>
        </w:tc>
        <w:tc>
          <w:tcPr>
            <w:tcW w:w="1484" w:type="dxa"/>
          </w:tcPr>
          <w:p w14:paraId="3F16E97A" w14:textId="77777777" w:rsidR="00675A87" w:rsidRDefault="00000000">
            <w:r>
              <w:t>✓</w:t>
            </w:r>
          </w:p>
        </w:tc>
        <w:tc>
          <w:tcPr>
            <w:tcW w:w="1484" w:type="dxa"/>
          </w:tcPr>
          <w:p w14:paraId="6D07B2B4" w14:textId="77777777" w:rsidR="00675A87" w:rsidRDefault="00000000">
            <w:r>
              <w:t>✓</w:t>
            </w:r>
          </w:p>
        </w:tc>
        <w:tc>
          <w:tcPr>
            <w:tcW w:w="1484" w:type="dxa"/>
          </w:tcPr>
          <w:p w14:paraId="5B5F84DF" w14:textId="77777777" w:rsidR="00675A87" w:rsidRDefault="00000000">
            <w:r>
              <w:t>✗</w:t>
            </w:r>
          </w:p>
        </w:tc>
        <w:tc>
          <w:tcPr>
            <w:tcW w:w="1484" w:type="dxa"/>
          </w:tcPr>
          <w:p w14:paraId="7A7944FC" w14:textId="77777777" w:rsidR="00675A87" w:rsidRDefault="00000000">
            <w:r>
              <w:t>✓</w:t>
            </w:r>
          </w:p>
        </w:tc>
      </w:tr>
      <w:tr w:rsidR="00675A87" w14:paraId="5E148F83" w14:textId="77777777">
        <w:tc>
          <w:tcPr>
            <w:tcW w:w="1484" w:type="dxa"/>
          </w:tcPr>
          <w:p w14:paraId="73302453" w14:textId="77777777" w:rsidR="00675A87" w:rsidRDefault="00000000">
            <w:r>
              <w:t>Die management / tooling life tracking</w:t>
            </w:r>
          </w:p>
        </w:tc>
        <w:tc>
          <w:tcPr>
            <w:tcW w:w="1484" w:type="dxa"/>
          </w:tcPr>
          <w:p w14:paraId="18EE68B5" w14:textId="77777777" w:rsidR="00675A87" w:rsidRDefault="00000000">
            <w:r>
              <w:t>✗</w:t>
            </w:r>
          </w:p>
        </w:tc>
        <w:tc>
          <w:tcPr>
            <w:tcW w:w="1484" w:type="dxa"/>
          </w:tcPr>
          <w:p w14:paraId="0D33B89B" w14:textId="77777777" w:rsidR="00675A87" w:rsidRDefault="00000000">
            <w:r>
              <w:t>✗</w:t>
            </w:r>
          </w:p>
        </w:tc>
        <w:tc>
          <w:tcPr>
            <w:tcW w:w="1484" w:type="dxa"/>
          </w:tcPr>
          <w:p w14:paraId="143DC56A" w14:textId="77777777" w:rsidR="00675A87" w:rsidRDefault="00000000">
            <w:r>
              <w:t>✓</w:t>
            </w:r>
          </w:p>
        </w:tc>
        <w:tc>
          <w:tcPr>
            <w:tcW w:w="1484" w:type="dxa"/>
          </w:tcPr>
          <w:p w14:paraId="20CB2257" w14:textId="77777777" w:rsidR="00675A87" w:rsidRDefault="00000000">
            <w:r>
              <w:t>✓</w:t>
            </w:r>
          </w:p>
        </w:tc>
        <w:tc>
          <w:tcPr>
            <w:tcW w:w="1484" w:type="dxa"/>
          </w:tcPr>
          <w:p w14:paraId="2BF12B3D" w14:textId="77777777" w:rsidR="00675A87" w:rsidRDefault="00000000">
            <w:r>
              <w:t>✗</w:t>
            </w:r>
          </w:p>
        </w:tc>
      </w:tr>
      <w:tr w:rsidR="00675A87" w14:paraId="270E7840" w14:textId="77777777">
        <w:tc>
          <w:tcPr>
            <w:tcW w:w="1484" w:type="dxa"/>
          </w:tcPr>
          <w:p w14:paraId="55D271F3" w14:textId="77777777" w:rsidR="00675A87" w:rsidRDefault="00000000">
            <w:r>
              <w:t>Edit alloy lookup table</w:t>
            </w:r>
          </w:p>
        </w:tc>
        <w:tc>
          <w:tcPr>
            <w:tcW w:w="1484" w:type="dxa"/>
          </w:tcPr>
          <w:p w14:paraId="056A5D8F" w14:textId="77777777" w:rsidR="00675A87" w:rsidRDefault="00000000">
            <w:r>
              <w:t>✗</w:t>
            </w:r>
          </w:p>
        </w:tc>
        <w:tc>
          <w:tcPr>
            <w:tcW w:w="1484" w:type="dxa"/>
          </w:tcPr>
          <w:p w14:paraId="5C93E81A" w14:textId="77777777" w:rsidR="00675A87" w:rsidRDefault="00000000">
            <w:r>
              <w:t>✗</w:t>
            </w:r>
          </w:p>
        </w:tc>
        <w:tc>
          <w:tcPr>
            <w:tcW w:w="1484" w:type="dxa"/>
          </w:tcPr>
          <w:p w14:paraId="313C0D48" w14:textId="77777777" w:rsidR="00675A87" w:rsidRDefault="00000000">
            <w:r>
              <w:t>✗</w:t>
            </w:r>
          </w:p>
        </w:tc>
        <w:tc>
          <w:tcPr>
            <w:tcW w:w="1484" w:type="dxa"/>
          </w:tcPr>
          <w:p w14:paraId="67D642D8" w14:textId="77777777" w:rsidR="00675A87" w:rsidRDefault="00000000">
            <w:r>
              <w:t>✓ (Process Eng / System Admin)</w:t>
            </w:r>
          </w:p>
        </w:tc>
        <w:tc>
          <w:tcPr>
            <w:tcW w:w="1484" w:type="dxa"/>
          </w:tcPr>
          <w:p w14:paraId="21CF4172" w14:textId="77777777" w:rsidR="00675A87" w:rsidRDefault="00000000">
            <w:r>
              <w:t>✗</w:t>
            </w:r>
          </w:p>
        </w:tc>
      </w:tr>
    </w:tbl>
    <w:p w14:paraId="7127EDD0" w14:textId="77777777" w:rsidR="00675A87" w:rsidRDefault="00675A87"/>
    <w:p w14:paraId="23DB381B" w14:textId="77777777" w:rsidR="00675A87" w:rsidRPr="00EA248E" w:rsidRDefault="00000000">
      <w:pPr>
        <w:rPr>
          <w:color w:val="EE0000"/>
        </w:rPr>
      </w:pPr>
      <w:r w:rsidRPr="00EA248E">
        <w:rPr>
          <w:color w:val="EE0000"/>
        </w:rPr>
        <w:t>&gt; [OPEN ITEM: OperationsManager.md defines Operator, Supervisor, and Operations Manager explicitly, and reserves the alloy lookup table for "Process Engineering / System Admin." The Engineering/Maintenance and QA columns above are inferred from source usage (Engineering/Maintenance owns pass-schedule authoring and die/tooling; QA owns SPC disposition and rejection disposal). These two role definitions and their exact boundaries are not fully specified in the source and require confirmation. Pull into decisions log.]</w:t>
      </w:r>
    </w:p>
    <w:p w14:paraId="2C041AE2" w14:textId="77777777" w:rsidR="00675A87" w:rsidRDefault="00000000">
      <w:pPr>
        <w:pStyle w:val="Heading2"/>
      </w:pPr>
      <w:bookmarkStart w:id="15" w:name="_Toc235823257"/>
      <w:r>
        <w:t>4. Functional Requirements — Shopfloor Operations</w:t>
      </w:r>
      <w:bookmarkEnd w:id="15"/>
    </w:p>
    <w:p w14:paraId="348816FC" w14:textId="52759124" w:rsidR="00675A87" w:rsidRDefault="00000000">
      <w:r>
        <w:t>This specifies the shopfloor operational workflow requirements for login, rod pre-check-in and check-in, welding, the shared traveler, and order instructions. Requirements are tagged with stable identifiers (OL, PCI, CHK, WLD, TRV, ORD).</w:t>
      </w:r>
    </w:p>
    <w:p w14:paraId="63E694F1" w14:textId="77777777" w:rsidR="00675A87" w:rsidRDefault="00000000">
      <w:pPr>
        <w:pStyle w:val="Heading3"/>
      </w:pPr>
      <w:bookmarkStart w:id="16" w:name="_Toc235823258"/>
      <w:r>
        <w:t>4.1 Login / Logout (OL)</w:t>
      </w:r>
      <w:bookmarkEnd w:id="16"/>
    </w:p>
    <w:p w14:paraId="1FECC1C3" w14:textId="77777777" w:rsidR="00675A87" w:rsidRDefault="00000000">
      <w:pPr>
        <w:pStyle w:val="Heading4"/>
      </w:pPr>
      <w:r>
        <w:t>4.1.1 Manual Login &amp; Logout</w:t>
      </w:r>
    </w:p>
    <w:p w14:paraId="58D21202" w14:textId="40AD7DAE" w:rsidR="00675A87" w:rsidRDefault="00000000">
      <w:pPr>
        <w:pStyle w:val="ListBullet"/>
      </w:pPr>
      <w:r>
        <w:t xml:space="preserve">The system shall support manual login and logout at the flat-wire station, consistent with the current </w:t>
      </w:r>
      <w:r w:rsidR="00060DA9">
        <w:t>shop floor</w:t>
      </w:r>
      <w:r>
        <w:t xml:space="preserve"> functionality, without regression. </w:t>
      </w:r>
      <w:r>
        <w:rPr>
          <w:b/>
        </w:rPr>
        <w:t>(OL001)</w:t>
      </w:r>
    </w:p>
    <w:p w14:paraId="0E09AB19" w14:textId="77777777" w:rsidR="00675A87" w:rsidRDefault="00000000">
      <w:pPr>
        <w:pStyle w:val="ListBullet"/>
      </w:pPr>
      <w:r>
        <w:t xml:space="preserve">The system shall capture each manual login and logout action with operator ID, a timestamp, and the associated station, and shall permit manual login and logout only for operators who are punched in. </w:t>
      </w:r>
      <w:r>
        <w:rPr>
          <w:b/>
        </w:rPr>
        <w:t>(OL001)</w:t>
      </w:r>
    </w:p>
    <w:p w14:paraId="23F5A5CA" w14:textId="77777777" w:rsidR="00675A87" w:rsidRDefault="00000000">
      <w:pPr>
        <w:pStyle w:val="Heading4"/>
      </w:pPr>
      <w:r>
        <w:t>4.1.2 Auto Login &amp; Auto Logout (Shift-Based)</w:t>
      </w:r>
    </w:p>
    <w:p w14:paraId="21E609B5" w14:textId="77777777" w:rsidR="00675A87" w:rsidRDefault="00000000">
      <w:pPr>
        <w:pStyle w:val="ListBullet"/>
      </w:pPr>
      <w:r>
        <w:t xml:space="preserve">The system shall support automatic login at the start of the assigned shift and automatic logout at the end of the assigned shift, driven by system-configured shift schedules, consistent with existing shopfloor applications. </w:t>
      </w:r>
      <w:r>
        <w:rPr>
          <w:b/>
        </w:rPr>
        <w:t>(OL002)</w:t>
      </w:r>
    </w:p>
    <w:p w14:paraId="110F17A2" w14:textId="77777777" w:rsidR="00675A87" w:rsidRDefault="00000000">
      <w:pPr>
        <w:pStyle w:val="ListBullet"/>
      </w:pPr>
      <w:r>
        <w:t xml:space="preserve">The system shall log every auto login/logout event so that it is traceable and visible to the operator. </w:t>
      </w:r>
      <w:r>
        <w:rPr>
          <w:b/>
        </w:rPr>
        <w:t>(OL002)</w:t>
      </w:r>
    </w:p>
    <w:p w14:paraId="0B0A6225" w14:textId="77777777" w:rsidR="00675A87" w:rsidRDefault="00000000">
      <w:pPr>
        <w:pStyle w:val="Heading4"/>
      </w:pPr>
      <w:r>
        <w:t>4.1.3 Supervisor Override for Un-Punched Login</w:t>
      </w:r>
    </w:p>
    <w:p w14:paraId="2863D313" w14:textId="77777777" w:rsidR="00675A87" w:rsidRDefault="00000000">
      <w:pPr>
        <w:pStyle w:val="ListBullet"/>
      </w:pPr>
      <w:r>
        <w:t xml:space="preserve">The system shall require a validated supervisor override before allowing an operator who is not punched in to log in manually. </w:t>
      </w:r>
      <w:r>
        <w:rPr>
          <w:b/>
        </w:rPr>
        <w:t>(OL003)</w:t>
      </w:r>
    </w:p>
    <w:p w14:paraId="18A54B22" w14:textId="77777777" w:rsidR="00675A87" w:rsidRDefault="00000000">
      <w:pPr>
        <w:pStyle w:val="ListBullet"/>
      </w:pPr>
      <w:r>
        <w:t xml:space="preserve">The system shall fully log and make auditable every supervisor override, recording operator ID, supervisor ID, timestamp, and station. </w:t>
      </w:r>
      <w:r>
        <w:rPr>
          <w:b/>
        </w:rPr>
        <w:t>(OL003)</w:t>
      </w:r>
    </w:p>
    <w:p w14:paraId="184018EB" w14:textId="77777777" w:rsidR="00675A87" w:rsidRDefault="00000000">
      <w:pPr>
        <w:pStyle w:val="Heading4"/>
      </w:pPr>
      <w:r>
        <w:lastRenderedPageBreak/>
        <w:t>4.1.4 Operator Identification During Machine Operation</w:t>
      </w:r>
    </w:p>
    <w:p w14:paraId="6E08A05F" w14:textId="77777777" w:rsidR="00675A87" w:rsidRPr="007B2501" w:rsidRDefault="00000000">
      <w:pPr>
        <w:pStyle w:val="ListBullet"/>
        <w:rPr>
          <w:color w:val="EE0000"/>
        </w:rPr>
      </w:pPr>
      <w:r w:rsidRPr="007B2501">
        <w:rPr>
          <w:color w:val="EE0000"/>
        </w:rPr>
        <w:t xml:space="preserve">The system shall prompt "Who is running the machine?" at check-in, at each stop and restart, and whenever machine speed becomes greater than zero, requiring an operator to be selected or confirmed. </w:t>
      </w:r>
      <w:r w:rsidRPr="007B2501">
        <w:rPr>
          <w:b/>
          <w:color w:val="EE0000"/>
        </w:rPr>
        <w:t>(OL004)</w:t>
      </w:r>
    </w:p>
    <w:p w14:paraId="5BFD54C5" w14:textId="77777777" w:rsidR="00675A87" w:rsidRDefault="00000000">
      <w:pPr>
        <w:pStyle w:val="ListBullet"/>
      </w:pPr>
      <w:r>
        <w:t xml:space="preserve">The system shall prevent machine operation from continuing unless an operator is identified and logged against the run, recording the confirmation as mandatory, timestamped, and associated with the machine run record. </w:t>
      </w:r>
      <w:r>
        <w:rPr>
          <w:b/>
        </w:rPr>
        <w:t>(OL004)</w:t>
      </w:r>
    </w:p>
    <w:p w14:paraId="20A9F7F0" w14:textId="77777777" w:rsidR="00675A87" w:rsidRDefault="00000000">
      <w:pPr>
        <w:pStyle w:val="Heading4"/>
      </w:pPr>
      <w:r>
        <w:t>4.1.5 Operator Availability Across Lines (FL1 / FL2)</w:t>
      </w:r>
    </w:p>
    <w:p w14:paraId="33997B05" w14:textId="77777777" w:rsidR="00675A87" w:rsidRPr="006347B1" w:rsidRDefault="00000000">
      <w:pPr>
        <w:pStyle w:val="ListBullet"/>
        <w:rPr>
          <w:color w:val="EE0000"/>
        </w:rPr>
      </w:pPr>
      <w:r w:rsidRPr="006347B1">
        <w:rPr>
          <w:color w:val="EE0000"/>
        </w:rPr>
        <w:t xml:space="preserve">The system shall make an operator who is logged into FL1 selectable at FL2 and vice versa, providing shared operator visibility across FL1 and FL2 without requiring re-login, provided the operator is active and logged in and no conflicting session or authorization rule is violated. </w:t>
      </w:r>
      <w:r w:rsidRPr="006347B1">
        <w:rPr>
          <w:b/>
          <w:color w:val="EE0000"/>
        </w:rPr>
        <w:t>(OL005)</w:t>
      </w:r>
    </w:p>
    <w:p w14:paraId="22113793" w14:textId="77777777" w:rsidR="00675A87" w:rsidRPr="006347B1" w:rsidRDefault="00000000">
      <w:pPr>
        <w:pStyle w:val="ListBullet"/>
        <w:rPr>
          <w:color w:val="EE0000"/>
        </w:rPr>
      </w:pPr>
      <w:r w:rsidRPr="006347B1">
        <w:rPr>
          <w:color w:val="EE0000"/>
        </w:rPr>
        <w:t xml:space="preserve">The system shall track operator-to-line association per operation/per run rather than restricting an operator to a single fixed line at login time. </w:t>
      </w:r>
      <w:r w:rsidRPr="006347B1">
        <w:rPr>
          <w:b/>
          <w:color w:val="EE0000"/>
        </w:rPr>
        <w:t>(OL005)</w:t>
      </w:r>
    </w:p>
    <w:p w14:paraId="098DC431" w14:textId="77777777" w:rsidR="00675A87" w:rsidRDefault="00000000">
      <w:pPr>
        <w:pStyle w:val="Heading3"/>
      </w:pPr>
      <w:bookmarkStart w:id="17" w:name="_Toc235823259"/>
      <w:r>
        <w:t>4.2 Pre-Check-In (PCI)</w:t>
      </w:r>
      <w:bookmarkEnd w:id="17"/>
    </w:p>
    <w:p w14:paraId="1EAC51B6" w14:textId="77777777" w:rsidR="00675A87" w:rsidRDefault="00000000">
      <w:pPr>
        <w:pStyle w:val="Heading4"/>
      </w:pPr>
      <w:r>
        <w:t>4.2.1 Capability &amp; Scope</w:t>
      </w:r>
    </w:p>
    <w:p w14:paraId="53C778A6" w14:textId="77777777" w:rsidR="00675A87" w:rsidRDefault="00000000">
      <w:pPr>
        <w:pStyle w:val="ListBullet"/>
      </w:pPr>
      <w:r>
        <w:t xml:space="preserve">The system shall support pre-check-in of the next incoming rod/flat wire at FL1 while the current coil is still running, enabling continuous operation and reduced downtime. </w:t>
      </w:r>
      <w:r>
        <w:rPr>
          <w:b/>
        </w:rPr>
        <w:t>(PCI001)</w:t>
      </w:r>
    </w:p>
    <w:p w14:paraId="266C67BA" w14:textId="77777777" w:rsidR="00675A87" w:rsidRDefault="00000000">
      <w:pPr>
        <w:pStyle w:val="ListBullet"/>
      </w:pPr>
      <w:r>
        <w:t xml:space="preserve">The system shall not support pre-check-in on FL2 (owing to lack of staging space) and shall support check-in only on FL2. </w:t>
      </w:r>
      <w:r>
        <w:rPr>
          <w:b/>
        </w:rPr>
        <w:t>(PCI002)</w:t>
      </w:r>
    </w:p>
    <w:p w14:paraId="27D401DF" w14:textId="77777777" w:rsidR="00675A87" w:rsidRDefault="00000000">
      <w:pPr>
        <w:pStyle w:val="ListBullet"/>
      </w:pPr>
      <w:r>
        <w:t xml:space="preserve">The system shall provide a dedicated Pre-Check-In station for FL1. </w:t>
      </w:r>
      <w:r>
        <w:rPr>
          <w:b/>
        </w:rPr>
        <w:t>(PCI003)</w:t>
      </w:r>
    </w:p>
    <w:p w14:paraId="0B587D70" w14:textId="77777777" w:rsidR="00675A87" w:rsidRDefault="00000000">
      <w:pPr>
        <w:pStyle w:val="Heading4"/>
      </w:pPr>
      <w:r>
        <w:t>4.2.2 Data Captured</w:t>
      </w:r>
    </w:p>
    <w:p w14:paraId="5CD0F8B8" w14:textId="77777777" w:rsidR="00675A87" w:rsidRDefault="00000000">
      <w:pPr>
        <w:pStyle w:val="ListBullet"/>
      </w:pPr>
      <w:r>
        <w:t xml:space="preserve">The system shall capture, at pre-check-in, the rod/flat wire number and the diameter. </w:t>
      </w:r>
      <w:r>
        <w:rPr>
          <w:b/>
        </w:rPr>
        <w:t>(PCI004)</w:t>
      </w:r>
    </w:p>
    <w:p w14:paraId="57E28C2D" w14:textId="77777777" w:rsidR="00675A87" w:rsidRPr="006347B1" w:rsidRDefault="00000000">
      <w:pPr>
        <w:pStyle w:val="ListBullet"/>
        <w:rPr>
          <w:color w:val="EE0000"/>
        </w:rPr>
      </w:pPr>
      <w:r w:rsidRPr="006347B1">
        <w:rPr>
          <w:color w:val="EE0000"/>
        </w:rPr>
        <w:t xml:space="preserve">The system shall allow an optional scrap box reference at pre-check-in, applying the same alloy-based and carry-forward selection logic defined for check-in. </w:t>
      </w:r>
      <w:r w:rsidRPr="006347B1">
        <w:rPr>
          <w:b/>
          <w:color w:val="EE0000"/>
        </w:rPr>
        <w:t>(PCI005)</w:t>
      </w:r>
    </w:p>
    <w:p w14:paraId="29287251" w14:textId="77777777" w:rsidR="00675A87" w:rsidRDefault="00000000">
      <w:pPr>
        <w:pStyle w:val="ListBullet"/>
      </w:pPr>
      <w:r>
        <w:t xml:space="preserve">The system shall capture the intended payoff position (Payoff 1 or Payoff 2) at pre-check-in. </w:t>
      </w:r>
      <w:r>
        <w:rPr>
          <w:b/>
        </w:rPr>
        <w:t>(PCI006)</w:t>
      </w:r>
    </w:p>
    <w:p w14:paraId="0FB64A59" w14:textId="77777777" w:rsidR="00675A87" w:rsidRDefault="00000000">
      <w:pPr>
        <w:pStyle w:val="Heading4"/>
      </w:pPr>
      <w:r>
        <w:t>4.2.3 Visibility &amp; Workflow Integration</w:t>
      </w:r>
    </w:p>
    <w:p w14:paraId="5F4EDF4B" w14:textId="2B3DB028" w:rsidR="00675A87" w:rsidRDefault="00000000">
      <w:pPr>
        <w:pStyle w:val="ListBullet"/>
      </w:pPr>
      <w:r>
        <w:t>The system shall display pre-checked-in material on the Pre-Check-In station</w:t>
      </w:r>
      <w:r w:rsidR="006347B1">
        <w:t>.</w:t>
      </w:r>
      <w:r>
        <w:t xml:space="preserve"> Traveler shall clearly identify it as pre-checked-in material. </w:t>
      </w:r>
      <w:r>
        <w:rPr>
          <w:b/>
        </w:rPr>
        <w:t>(PCI007)</w:t>
      </w:r>
    </w:p>
    <w:p w14:paraId="6FD92B77" w14:textId="77777777" w:rsidR="00675A87" w:rsidRDefault="00000000">
      <w:pPr>
        <w:pStyle w:val="ListBullet"/>
      </w:pPr>
      <w:r>
        <w:t xml:space="preserve">The system shall automatically surface pre-checked-in material to the operator during weld selection, so as to enforce correct sequencing, support informed weld decisions, and reduce the risk of selecting incorrect material. </w:t>
      </w:r>
      <w:r>
        <w:rPr>
          <w:b/>
        </w:rPr>
        <w:t>(PCI008)</w:t>
      </w:r>
    </w:p>
    <w:p w14:paraId="744E1DF8" w14:textId="77777777" w:rsidR="001A7426" w:rsidRDefault="00BF5741" w:rsidP="00BF5741">
      <w:pPr>
        <w:pStyle w:val="ListBullet"/>
      </w:pPr>
      <w:r>
        <w:t>DB</w:t>
      </w:r>
      <w:r w:rsidR="00000000">
        <w:t xml:space="preserve"> </w:t>
      </w:r>
      <w:r>
        <w:t>updates</w:t>
      </w:r>
      <w:r w:rsidR="00000000">
        <w:t xml:space="preserve"> </w:t>
      </w:r>
      <w:r>
        <w:t xml:space="preserve">- </w:t>
      </w:r>
      <w:r w:rsidR="00000000">
        <w:t xml:space="preserve">On completion of pre-check-in the system performs the </w:t>
      </w:r>
    </w:p>
    <w:p w14:paraId="0AC784EA" w14:textId="77777777" w:rsidR="001A7426" w:rsidRDefault="00000000" w:rsidP="001A7426">
      <w:pPr>
        <w:pStyle w:val="ListBullet"/>
        <w:tabs>
          <w:tab w:val="clear" w:pos="720"/>
          <w:tab w:val="num" w:pos="1080"/>
        </w:tabs>
        <w:ind w:left="1080"/>
      </w:pPr>
      <w:r>
        <w:t>Flat</w:t>
      </w:r>
      <w:r w:rsidR="006347B1">
        <w:t xml:space="preserve"> </w:t>
      </w:r>
      <w:r>
        <w:t>wire</w:t>
      </w:r>
      <w:r w:rsidR="006347B1">
        <w:t xml:space="preserve"> </w:t>
      </w:r>
      <w:r>
        <w:t>Queue insert (Rod</w:t>
      </w:r>
      <w:r w:rsidR="006347B1">
        <w:t xml:space="preserve"> </w:t>
      </w:r>
      <w:r>
        <w:t>no, Rod</w:t>
      </w:r>
      <w:r w:rsidR="006347B1">
        <w:t xml:space="preserve"> </w:t>
      </w:r>
      <w:r>
        <w:t>Seq</w:t>
      </w:r>
      <w:r w:rsidR="006347B1">
        <w:t xml:space="preserve"> </w:t>
      </w:r>
      <w:r>
        <w:t xml:space="preserve">no, Welded), </w:t>
      </w:r>
    </w:p>
    <w:p w14:paraId="5189C045" w14:textId="77777777" w:rsidR="001A7426" w:rsidRDefault="00000000" w:rsidP="001A7426">
      <w:pPr>
        <w:pStyle w:val="ListBullet"/>
        <w:tabs>
          <w:tab w:val="clear" w:pos="720"/>
          <w:tab w:val="num" w:pos="1080"/>
        </w:tabs>
        <w:ind w:left="1080"/>
      </w:pPr>
      <w:r>
        <w:t xml:space="preserve">sets proddb..coils.coil_status = INFLAT, </w:t>
      </w:r>
    </w:p>
    <w:p w14:paraId="5D3BF396" w14:textId="696D84B4" w:rsidR="001A7426" w:rsidRDefault="001A7426" w:rsidP="001A7426">
      <w:pPr>
        <w:pStyle w:val="ListBullet"/>
        <w:tabs>
          <w:tab w:val="clear" w:pos="720"/>
          <w:tab w:val="num" w:pos="1080"/>
        </w:tabs>
        <w:ind w:left="1080"/>
      </w:pPr>
      <w:r>
        <w:t>if the rod is not yet reqsummed,</w:t>
      </w:r>
      <w:r>
        <w:t xml:space="preserve"> </w:t>
      </w:r>
      <w:r w:rsidR="00000000">
        <w:t>performs reqsum</w:t>
      </w:r>
      <w:r w:rsidR="006347B1">
        <w:t xml:space="preserve"> transaction</w:t>
      </w:r>
      <w:r w:rsidR="00000000">
        <w:t xml:space="preserve"> </w:t>
      </w:r>
    </w:p>
    <w:p w14:paraId="02A2CDD4" w14:textId="77777777" w:rsidR="001A7426" w:rsidRDefault="00000000" w:rsidP="001A7426">
      <w:pPr>
        <w:pStyle w:val="ListBullet"/>
        <w:tabs>
          <w:tab w:val="clear" w:pos="720"/>
          <w:tab w:val="num" w:pos="1080"/>
        </w:tabs>
        <w:ind w:left="1080"/>
      </w:pPr>
      <w:r>
        <w:t>and inserts</w:t>
      </w:r>
      <w:r w:rsidR="006347B1">
        <w:t xml:space="preserve"> data into</w:t>
      </w:r>
      <w:r>
        <w:t xml:space="preserve"> proddb..wip_coil_orders </w:t>
      </w:r>
    </w:p>
    <w:p w14:paraId="796571A8" w14:textId="46C7D9BC" w:rsidR="00675A87" w:rsidRDefault="00000000" w:rsidP="001A7426">
      <w:pPr>
        <w:pStyle w:val="ListBullet"/>
        <w:tabs>
          <w:tab w:val="clear" w:pos="720"/>
          <w:tab w:val="num" w:pos="1080"/>
        </w:tabs>
        <w:ind w:left="1080"/>
      </w:pPr>
      <w:r>
        <w:t>and updates actual_start_date in planning_routings and routings</w:t>
      </w:r>
      <w:r w:rsidR="001A7426">
        <w:t xml:space="preserve"> table</w:t>
      </w:r>
      <w:r>
        <w:t>.</w:t>
      </w:r>
    </w:p>
    <w:p w14:paraId="43C63CEE" w14:textId="77777777" w:rsidR="00675A87" w:rsidRDefault="00000000">
      <w:pPr>
        <w:pStyle w:val="Heading3"/>
      </w:pPr>
      <w:bookmarkStart w:id="18" w:name="_Toc235823260"/>
      <w:r>
        <w:lastRenderedPageBreak/>
        <w:t>4.3 Check-In (CHK)</w:t>
      </w:r>
      <w:bookmarkEnd w:id="18"/>
    </w:p>
    <w:p w14:paraId="271C5CE4" w14:textId="77777777" w:rsidR="00675A87" w:rsidRDefault="00000000">
      <w:pPr>
        <w:pStyle w:val="Heading4"/>
      </w:pPr>
      <w:r>
        <w:t>4.3.1 Check-In Entry Behavior</w:t>
      </w:r>
    </w:p>
    <w:p w14:paraId="062455EC" w14:textId="77777777" w:rsidR="00675A87" w:rsidRPr="00AE5A74" w:rsidRDefault="00000000">
      <w:pPr>
        <w:pStyle w:val="ListBullet"/>
        <w:rPr>
          <w:color w:val="EE0000"/>
        </w:rPr>
      </w:pPr>
      <w:r w:rsidRPr="00AE5A74">
        <w:rPr>
          <w:color w:val="EE0000"/>
        </w:rPr>
        <w:t xml:space="preserve">The system shall, on click of the Check-In button on FL1, display a popup with the message "Are you running FL1 only or with FL2?" offering the buttons "FL1 Only" and "FL1 and FL2 Together". </w:t>
      </w:r>
      <w:r w:rsidRPr="00AE5A74">
        <w:rPr>
          <w:b/>
          <w:color w:val="EE0000"/>
        </w:rPr>
        <w:t>(CHK001)</w:t>
      </w:r>
    </w:p>
    <w:p w14:paraId="3B00EFF7" w14:textId="77777777" w:rsidR="00675A87" w:rsidRPr="00AE5A74" w:rsidRDefault="00000000">
      <w:pPr>
        <w:pStyle w:val="ListBullet"/>
        <w:rPr>
          <w:color w:val="EE0000"/>
        </w:rPr>
      </w:pPr>
      <w:r w:rsidRPr="00AE5A74">
        <w:rPr>
          <w:color w:val="EE0000"/>
        </w:rPr>
        <w:t xml:space="preserve">The system shall set the station name to "FL1 Station" when "FL1 Only" is selected, and to "FL3 Station" (Hybrid FL1 + FL2) when "FL1 and FL2 Together" is selected. </w:t>
      </w:r>
      <w:r w:rsidRPr="00AE5A74">
        <w:rPr>
          <w:b/>
          <w:color w:val="EE0000"/>
        </w:rPr>
        <w:t>(CHK002)</w:t>
      </w:r>
    </w:p>
    <w:p w14:paraId="2E02972C" w14:textId="77777777" w:rsidR="00675A87" w:rsidRPr="00AE5A74" w:rsidRDefault="00000000">
      <w:pPr>
        <w:pStyle w:val="ListBullet"/>
        <w:rPr>
          <w:color w:val="EE0000"/>
        </w:rPr>
      </w:pPr>
      <w:r w:rsidRPr="00AE5A74">
        <w:rPr>
          <w:color w:val="EE0000"/>
        </w:rPr>
        <w:t xml:space="preserve">The system shall, on click of the Check-In button on FL2, open the check-in popup directly and shall not display the FL1/FL2 selection popup. </w:t>
      </w:r>
      <w:r w:rsidRPr="00AE5A74">
        <w:rPr>
          <w:b/>
          <w:color w:val="EE0000"/>
        </w:rPr>
        <w:t>(CHK003)</w:t>
      </w:r>
    </w:p>
    <w:p w14:paraId="346E2E8E" w14:textId="77777777" w:rsidR="00675A87" w:rsidRDefault="00000000">
      <w:pPr>
        <w:pStyle w:val="Heading4"/>
      </w:pPr>
      <w:r>
        <w:t>4.3.2 Check-In Fields (FL1 Station / FL3 Station)</w:t>
      </w:r>
    </w:p>
    <w:p w14:paraId="01FCC093" w14:textId="77777777" w:rsidR="00675A87" w:rsidRDefault="00000000">
      <w:pPr>
        <w:pStyle w:val="ListBullet"/>
      </w:pPr>
      <w:r>
        <w:t xml:space="preserve">The system shall require the Rod/Flat Wire Number and the Rod Diameter/Flat Wire Width as mandatory fields for check-in on FL1 or FL3 (Hybrid). </w:t>
      </w:r>
      <w:r>
        <w:rPr>
          <w:b/>
        </w:rPr>
        <w:t>(CHK004)</w:t>
      </w:r>
    </w:p>
    <w:p w14:paraId="587489B6" w14:textId="77777777" w:rsidR="00675A87" w:rsidRPr="00AE5A74" w:rsidRDefault="00000000">
      <w:pPr>
        <w:pStyle w:val="ListBullet"/>
        <w:rPr>
          <w:color w:val="EE0000"/>
        </w:rPr>
      </w:pPr>
      <w:r w:rsidRPr="00AE5A74">
        <w:rPr>
          <w:color w:val="EE0000"/>
        </w:rPr>
        <w:t xml:space="preserve">The system shall present the Scrap Box as an optional field, the Payoff 1 and Payoff 2 buttons (available on the Pre-Check-In station only), and the Done and Exit action buttons. </w:t>
      </w:r>
      <w:r w:rsidRPr="00AE5A74">
        <w:rPr>
          <w:b/>
          <w:color w:val="EE0000"/>
        </w:rPr>
        <w:t>(CHK005)</w:t>
      </w:r>
    </w:p>
    <w:p w14:paraId="09D401CF" w14:textId="77777777" w:rsidR="00675A87" w:rsidRDefault="00000000">
      <w:pPr>
        <w:pStyle w:val="Heading4"/>
      </w:pPr>
      <w:r>
        <w:t>4.3.3 Field Validations</w:t>
      </w:r>
    </w:p>
    <w:p w14:paraId="255621E4" w14:textId="77777777" w:rsidR="00675A87" w:rsidRPr="00AE5A74" w:rsidRDefault="00000000">
      <w:pPr>
        <w:pStyle w:val="ListBullet"/>
        <w:rPr>
          <w:color w:val="EE0000"/>
        </w:rPr>
      </w:pPr>
      <w:r w:rsidRPr="00AE5A74">
        <w:rPr>
          <w:color w:val="EE0000"/>
        </w:rPr>
        <w:t xml:space="preserve">The system shall validate the entered Rod/Flat Wire Number against proddb..coils and shall reject invalid or non-existing rod numbers. </w:t>
      </w:r>
      <w:r w:rsidRPr="00AE5A74">
        <w:rPr>
          <w:b/>
          <w:color w:val="EE0000"/>
        </w:rPr>
        <w:t>(CHK006)</w:t>
      </w:r>
    </w:p>
    <w:p w14:paraId="745EEA70" w14:textId="77777777" w:rsidR="00675A87" w:rsidRPr="00AE5A74" w:rsidRDefault="00000000">
      <w:pPr>
        <w:pStyle w:val="ListBullet"/>
        <w:rPr>
          <w:color w:val="EE0000"/>
        </w:rPr>
      </w:pPr>
      <w:r w:rsidRPr="00AE5A74">
        <w:rPr>
          <w:color w:val="EE0000"/>
        </w:rPr>
        <w:t xml:space="preserve">The system shall validate the entered rod diameter against proddb..coil_gauge within the ± tolerance obtained from the lookup table, and shall prevent check-in when the value falls outside the allowed range (e.g., diameter 0.30 with lookup tolerance ±0.01 yields a valid range of 0.29–0.31). </w:t>
      </w:r>
      <w:r w:rsidRPr="00AE5A74">
        <w:rPr>
          <w:b/>
          <w:color w:val="EE0000"/>
        </w:rPr>
        <w:t>(CHK007)</w:t>
      </w:r>
    </w:p>
    <w:p w14:paraId="7854B6E1" w14:textId="77777777" w:rsidR="00675A87" w:rsidRPr="00AE5A74" w:rsidRDefault="00000000">
      <w:pPr>
        <w:pStyle w:val="ListBullet"/>
        <w:rPr>
          <w:color w:val="EE0000"/>
        </w:rPr>
      </w:pPr>
      <w:r w:rsidRPr="00AE5A74">
        <w:rPr>
          <w:color w:val="EE0000"/>
        </w:rPr>
        <w:t xml:space="preserve">The system shall populate the Scrap Box list by alloy (same logic as the slitter shopfloor), shall auto-select the previously used scrap box when the last checked-in rod had the same alloy and a scrap box was selected, and shall keep the Scrap Box non-mandatory and changeable or blank. </w:t>
      </w:r>
      <w:r w:rsidRPr="00AE5A74">
        <w:rPr>
          <w:b/>
          <w:color w:val="EE0000"/>
        </w:rPr>
        <w:t>(CHK008)</w:t>
      </w:r>
    </w:p>
    <w:p w14:paraId="64F8E107" w14:textId="77777777" w:rsidR="00675A87" w:rsidRDefault="00000000">
      <w:pPr>
        <w:pStyle w:val="Heading4"/>
      </w:pPr>
      <w:r>
        <w:t>4.3.4 Done Button Validations</w:t>
      </w:r>
    </w:p>
    <w:p w14:paraId="3ADDBD28" w14:textId="77777777" w:rsidR="00675A87" w:rsidRDefault="00000000">
      <w:pPr>
        <w:pStyle w:val="ListBullet"/>
      </w:pPr>
      <w:r>
        <w:t xml:space="preserve">The system shall, on click of Done, validate that the order is Open, that the plan is open, that all mandatory fields (Rod/Flat Wire Number, Diameter) are complete, that diameter tolerance is satisfied, and that the rod is available (not already checked in elsewhere), and shall not proceed with check-in if any validation fails. </w:t>
      </w:r>
      <w:r>
        <w:rPr>
          <w:b/>
        </w:rPr>
        <w:t>(CHK009)</w:t>
      </w:r>
    </w:p>
    <w:p w14:paraId="67AE8BC9" w14:textId="77777777" w:rsidR="00675A87" w:rsidRPr="00AE5A74" w:rsidRDefault="00000000">
      <w:pPr>
        <w:pStyle w:val="ListBullet"/>
        <w:rPr>
          <w:color w:val="EE0000"/>
        </w:rPr>
      </w:pPr>
      <w:r w:rsidRPr="00AE5A74">
        <w:rPr>
          <w:color w:val="EE0000"/>
        </w:rPr>
        <w:t xml:space="preserve">The system shall treat visual-inspection failure as a hard block, routing the operator to WIP Rejection before check-in can proceed, with no bypass. </w:t>
      </w:r>
      <w:r w:rsidRPr="00AE5A74">
        <w:rPr>
          <w:b/>
          <w:color w:val="EE0000"/>
        </w:rPr>
        <w:t>(CHK010)</w:t>
      </w:r>
    </w:p>
    <w:p w14:paraId="2E357935" w14:textId="77777777" w:rsidR="00675A87" w:rsidRDefault="00000000">
      <w:pPr>
        <w:pStyle w:val="ListBullet"/>
      </w:pPr>
      <w:r>
        <w:t xml:space="preserve">The system shall require a Pre-Run SPC diameter measurement to be entered and in-spec before "Acknowledge &amp; Begin Check-in" is enabled. </w:t>
      </w:r>
      <w:r>
        <w:rPr>
          <w:b/>
        </w:rPr>
        <w:t>(CHK011)</w:t>
      </w:r>
    </w:p>
    <w:p w14:paraId="5477C244" w14:textId="77777777" w:rsidR="00675A87" w:rsidRDefault="00000000">
      <w:pPr>
        <w:pStyle w:val="Heading4"/>
      </w:pPr>
      <w:r>
        <w:t>4.3.5 FL2 Check-In Specific Requirements</w:t>
      </w:r>
    </w:p>
    <w:p w14:paraId="116486A5" w14:textId="77777777" w:rsidR="00675A87" w:rsidRPr="00427E40" w:rsidRDefault="00000000">
      <w:pPr>
        <w:pStyle w:val="ListBullet"/>
        <w:rPr>
          <w:color w:val="EE0000"/>
        </w:rPr>
      </w:pPr>
      <w:r w:rsidRPr="00427E40">
        <w:rPr>
          <w:color w:val="EE0000"/>
        </w:rPr>
        <w:t xml:space="preserve">The system shall require the operator, at FL2 check-in, to scan the spool label printed at FL1 output and to measure and enter the width of the checked-in material, and shall validate the scanned spool against the previously checked-in FL1/FL3 data. </w:t>
      </w:r>
      <w:r w:rsidRPr="00427E40">
        <w:rPr>
          <w:b/>
          <w:color w:val="EE0000"/>
        </w:rPr>
        <w:t>(CHK012)</w:t>
      </w:r>
    </w:p>
    <w:p w14:paraId="588E168C" w14:textId="77777777" w:rsidR="00675A87" w:rsidRPr="00427E40" w:rsidRDefault="00000000">
      <w:pPr>
        <w:pStyle w:val="ListBullet"/>
        <w:rPr>
          <w:color w:val="EE0000"/>
        </w:rPr>
      </w:pPr>
      <w:r w:rsidRPr="00427E40">
        <w:rPr>
          <w:color w:val="EE0000"/>
        </w:rPr>
        <w:t xml:space="preserve">The system shall validate, for FL2 check-in in hybrid context, that the spool's FL1 pass-schedule route mode is "Hybrid" and matches the expected FL2 input before allowing check-in. </w:t>
      </w:r>
      <w:r w:rsidRPr="00427E40">
        <w:rPr>
          <w:b/>
          <w:color w:val="EE0000"/>
        </w:rPr>
        <w:t>(CHK013)</w:t>
      </w:r>
      <w:r w:rsidRPr="00427E40">
        <w:rPr>
          <w:color w:val="EE0000"/>
        </w:rPr>
        <w:t xml:space="preserve"> *[OPEN ITEM: FlatWireEndToEndProcess.md states hybrid/FL3 has no discrete FL2 check-in step (continuous feed), whereas RocCheckin.md Dashboard 5 defines a hybrid-mode FL2 check-in validation — reconcile whether an FL2 check-in ever occurs in hybrid mode.]*</w:t>
      </w:r>
    </w:p>
    <w:p w14:paraId="5E03D1F3" w14:textId="77777777" w:rsidR="00675A87" w:rsidRDefault="00000000">
      <w:pPr>
        <w:pStyle w:val="Heading4"/>
      </w:pPr>
      <w:r>
        <w:lastRenderedPageBreak/>
        <w:t>4.3.6 Pass Schedule Retrieval, Acknowledgment &amp; PLC Push</w:t>
      </w:r>
    </w:p>
    <w:p w14:paraId="539A2FFE" w14:textId="77777777" w:rsidR="00675A87" w:rsidRDefault="00000000">
      <w:pPr>
        <w:pStyle w:val="ListBullet"/>
      </w:pPr>
      <w:r>
        <w:t xml:space="preserve">The system shall, at check-in, retrieve the applicable pass schedule for the job and present it to the operator for review, clearly indicating which machine components are active and which are bypassed. </w:t>
      </w:r>
      <w:r>
        <w:rPr>
          <w:b/>
        </w:rPr>
        <w:t>(CHK014)</w:t>
      </w:r>
    </w:p>
    <w:p w14:paraId="5D2FFF82" w14:textId="77777777" w:rsidR="00675A87" w:rsidRDefault="00000000">
      <w:pPr>
        <w:pStyle w:val="ListBullet"/>
      </w:pPr>
      <w:r>
        <w:t xml:space="preserve">The system shall require the operator to explicitly confirm pass-schedule identity in a mandatory confirmation dialog before any PLC tags are pushed, and shall require a free-text reason when the operator selects a schedule different from the recommended/planned one. </w:t>
      </w:r>
      <w:r>
        <w:rPr>
          <w:b/>
        </w:rPr>
        <w:t>(CHK015)</w:t>
      </w:r>
    </w:p>
    <w:p w14:paraId="156A0F12" w14:textId="77777777" w:rsidR="00675A87" w:rsidRDefault="00000000">
      <w:pPr>
        <w:pStyle w:val="ListBullet"/>
      </w:pPr>
      <w:r>
        <w:t xml:space="preserve">The system shall write the audit records (visual-inspection result, Pre-Run SPC checkpoint, pass-schedule ID/version/effective date on the run record, and the acknowledgment event) before the PLC push, retaining an incomplete-push recovery marker if the PLC write fails. </w:t>
      </w:r>
      <w:r>
        <w:rPr>
          <w:b/>
        </w:rPr>
        <w:t>(CHK016)</w:t>
      </w:r>
    </w:p>
    <w:p w14:paraId="20D0EE26" w14:textId="77777777" w:rsidR="00675A87" w:rsidRDefault="00000000">
      <w:pPr>
        <w:pStyle w:val="ListBullet"/>
      </w:pPr>
      <w:r>
        <w:t xml:space="preserve">The system shall, upon operator acknowledgment, push the relevant PLC configuration tags (component activation flags, die sizes, roll gaps, speed limits, gauge/width targets) to the machine controller and log the push timestamp, pass-schedule ID, and triggering operator. </w:t>
      </w:r>
      <w:r>
        <w:rPr>
          <w:b/>
        </w:rPr>
        <w:t>(CHK017)</w:t>
      </w:r>
    </w:p>
    <w:p w14:paraId="0A4CDBA9" w14:textId="77777777" w:rsidR="00675A87" w:rsidRDefault="00000000">
      <w:pPr>
        <w:pStyle w:val="Heading4"/>
      </w:pPr>
      <w:r>
        <w:t>4.3.7 SPC Prompting &amp; WIP Update</w:t>
      </w:r>
    </w:p>
    <w:p w14:paraId="41938A2F" w14:textId="77777777" w:rsidR="00675A87" w:rsidRPr="00427E40" w:rsidRDefault="00000000">
      <w:pPr>
        <w:pStyle w:val="ListBullet"/>
        <w:rPr>
          <w:color w:val="EE0000"/>
        </w:rPr>
      </w:pPr>
      <w:r w:rsidRPr="00427E40">
        <w:rPr>
          <w:color w:val="EE0000"/>
        </w:rPr>
        <w:t xml:space="preserve">The system shall automatically initiate SPC prompts after the traveler loads at check-in, aligned with existing mill SPC behavior. </w:t>
      </w:r>
      <w:r w:rsidRPr="00427E40">
        <w:rPr>
          <w:b/>
          <w:color w:val="EE0000"/>
        </w:rPr>
        <w:t>(CHK018)</w:t>
      </w:r>
    </w:p>
    <w:p w14:paraId="5428F1DC" w14:textId="77777777" w:rsidR="00675A87" w:rsidRDefault="00000000">
      <w:pPr>
        <w:pStyle w:val="ListBullet"/>
      </w:pPr>
      <w:r>
        <w:t xml:space="preserve">The system shall, on successful check-in, update the coilno field in WIP stations, set proddb..coils.coil_status = INFLAT, perform reqsum and insert proddb..wip_coil_orders if the rod is not yet reqsummed, and update actual_start_date in planning_routings and routings. </w:t>
      </w:r>
      <w:r>
        <w:rPr>
          <w:b/>
        </w:rPr>
        <w:t>(CHK019)</w:t>
      </w:r>
    </w:p>
    <w:p w14:paraId="41D35505" w14:textId="77777777" w:rsidR="00675A87" w:rsidRDefault="00000000">
      <w:pPr>
        <w:pStyle w:val="Heading3"/>
      </w:pPr>
      <w:bookmarkStart w:id="19" w:name="_Toc235823261"/>
      <w:r>
        <w:t>4.4 Welding (WLD)</w:t>
      </w:r>
      <w:bookmarkEnd w:id="19"/>
    </w:p>
    <w:p w14:paraId="63718152" w14:textId="77777777" w:rsidR="00675A87" w:rsidRDefault="00000000">
      <w:pPr>
        <w:pStyle w:val="Heading4"/>
      </w:pPr>
      <w:r>
        <w:t>4.4.1 Welding Operating Modes</w:t>
      </w:r>
    </w:p>
    <w:p w14:paraId="147B2532" w14:textId="77777777" w:rsidR="00675A87" w:rsidRDefault="00000000">
      <w:pPr>
        <w:pStyle w:val="ListBullet"/>
      </w:pPr>
      <w:r>
        <w:t xml:space="preserve">The system shall support welding workflows in which the mill may be stopped before the weld is performed (and in which the weld may also be performed while the mill is running), treating welding as a controlled transition between coils and requiring the operator to explicitly confirm welding completion before coil consumption continues. </w:t>
      </w:r>
      <w:r>
        <w:rPr>
          <w:b/>
        </w:rPr>
        <w:t>(WLD001)</w:t>
      </w:r>
    </w:p>
    <w:p w14:paraId="534EB30C" w14:textId="77777777" w:rsidR="00675A87" w:rsidRDefault="00000000">
      <w:pPr>
        <w:pStyle w:val="ListBullet"/>
      </w:pPr>
      <w:r>
        <w:t xml:space="preserve">The system architecture shall support future continuous-operation welding (welding performed without stopping the mill), such that the core logic for coil sequencing, material consumption, and traceability does not require redesign, and shall keep weld-state handling event-driven and extensible. </w:t>
      </w:r>
      <w:r>
        <w:rPr>
          <w:b/>
        </w:rPr>
        <w:t>(WLD002)</w:t>
      </w:r>
    </w:p>
    <w:p w14:paraId="0D37C2EE" w14:textId="77777777" w:rsidR="00675A87" w:rsidRDefault="00000000">
      <w:pPr>
        <w:pStyle w:val="Heading4"/>
      </w:pPr>
      <w:r>
        <w:t>4.4.2 Weld Marking &amp; Operator Confirmation</w:t>
      </w:r>
    </w:p>
    <w:p w14:paraId="2F3DE9B2" w14:textId="77777777" w:rsidR="00675A87" w:rsidRDefault="00000000">
      <w:pPr>
        <w:pStyle w:val="ListBullet"/>
      </w:pPr>
      <w:r>
        <w:t xml:space="preserve">The system shall provide a "Mark as Welded" button on the Pre-Check-In station, enabled only when a coil is pre-checked-in. </w:t>
      </w:r>
      <w:r>
        <w:rPr>
          <w:b/>
        </w:rPr>
        <w:t>(WLD010)</w:t>
      </w:r>
    </w:p>
    <w:p w14:paraId="753B2535" w14:textId="77777777" w:rsidR="00675A87" w:rsidRDefault="00000000">
      <w:pPr>
        <w:pStyle w:val="ListBullet"/>
      </w:pPr>
      <w:r>
        <w:t xml:space="preserve">The system shall require explicit operator confirmation to mark a pre-checked-in coil as "Welded" and eligible for consumption, capturing operator ID and date/time as an auditable action. </w:t>
      </w:r>
      <w:r>
        <w:rPr>
          <w:b/>
        </w:rPr>
        <w:t>(WLD003)</w:t>
      </w:r>
    </w:p>
    <w:p w14:paraId="790F5065" w14:textId="77777777" w:rsidR="00675A87" w:rsidRDefault="00000000">
      <w:pPr>
        <w:pStyle w:val="Heading4"/>
      </w:pPr>
      <w:r>
        <w:t>4.4.3 Welding Validation Rules</w:t>
      </w:r>
    </w:p>
    <w:p w14:paraId="5B8C337E" w14:textId="77777777" w:rsidR="00675A87" w:rsidRDefault="00000000">
      <w:pPr>
        <w:pStyle w:val="ListBullet"/>
      </w:pPr>
      <w:r>
        <w:t xml:space="preserve">The system shall, before a coil can be marked as welded, validate that the alloy, diameter, and temper match the current coil, and shall reject the weld with a clear validation error to the operator if any check fails. </w:t>
      </w:r>
      <w:r>
        <w:rPr>
          <w:b/>
        </w:rPr>
        <w:t>(WLD006)</w:t>
      </w:r>
    </w:p>
    <w:p w14:paraId="2CA04BE8" w14:textId="77777777" w:rsidR="00675A87" w:rsidRDefault="00000000">
      <w:pPr>
        <w:pStyle w:val="ListBullet"/>
      </w:pPr>
      <w:r>
        <w:t xml:space="preserve">The system shall validate that the coil being welded is planned for the current production order and is compatible with the active pass schedule, and shall make coils that fail validation ineligible for welding. </w:t>
      </w:r>
      <w:r>
        <w:rPr>
          <w:b/>
        </w:rPr>
        <w:t>(WLD007)</w:t>
      </w:r>
    </w:p>
    <w:p w14:paraId="1C8CC2AC" w14:textId="77777777" w:rsidR="00675A87" w:rsidRDefault="00000000">
      <w:pPr>
        <w:pStyle w:val="Heading4"/>
      </w:pPr>
      <w:r>
        <w:lastRenderedPageBreak/>
        <w:t>4.4.4 Coil Sequencing &amp; Consumption Logic</w:t>
      </w:r>
    </w:p>
    <w:p w14:paraId="5F150D96" w14:textId="77777777" w:rsidR="00675A87" w:rsidRDefault="00000000">
      <w:pPr>
        <w:pStyle w:val="ListBullet"/>
      </w:pPr>
      <w:r>
        <w:t xml:space="preserve">The system shall automatically treat a coil marked as Welded as the next coil in sequence, requiring no manual queuing by the operator. </w:t>
      </w:r>
      <w:r>
        <w:rPr>
          <w:b/>
        </w:rPr>
        <w:t>(WLD004)</w:t>
      </w:r>
    </w:p>
    <w:p w14:paraId="45B709CF" w14:textId="77777777" w:rsidR="00675A87" w:rsidRDefault="00000000">
      <w:pPr>
        <w:pStyle w:val="ListBullet"/>
      </w:pPr>
      <w:r>
        <w:t xml:space="preserve">The system shall drive the transition from the current coil to the welded coil solely by material consumption, triggering the transition when remaining material reaches 0 feet, independent of operator timing or manual actions. </w:t>
      </w:r>
      <w:r>
        <w:rPr>
          <w:b/>
        </w:rPr>
        <w:t>(WLD005)</w:t>
      </w:r>
    </w:p>
    <w:p w14:paraId="1A002DA2" w14:textId="77777777" w:rsidR="00675A87" w:rsidRDefault="00000000">
      <w:pPr>
        <w:pStyle w:val="Heading4"/>
      </w:pPr>
      <w:r>
        <w:t>4.4.5 Weld Type &amp; Quality Capture</w:t>
      </w:r>
    </w:p>
    <w:p w14:paraId="13E354C1" w14:textId="77777777" w:rsidR="00675A87" w:rsidRDefault="00000000">
      <w:pPr>
        <w:pStyle w:val="ListBullet"/>
      </w:pPr>
      <w:r>
        <w:t xml:space="preserve">The system shall record the weld type as Induction (rod-to-rod join at the payoff). *[Note: laser welding was REMOVED per the May 21 revision and is no longer a selectable weld type.]* </w:t>
      </w:r>
      <w:r>
        <w:rPr>
          <w:b/>
        </w:rPr>
        <w:t>(WLD012)</w:t>
      </w:r>
    </w:p>
    <w:p w14:paraId="13372CBC" w14:textId="77777777" w:rsidR="00675A87" w:rsidRDefault="00000000">
      <w:pPr>
        <w:pStyle w:val="ListBullet"/>
      </w:pPr>
      <w:r>
        <w:t xml:space="preserve">The system shall capture a weld quality result of Pass or Fail, and shall require a fail reason to be selected (not the default placeholder) whenever the result is Fail, from the list: misalignment at join, weld break on inspection, surface burn/scorching, weld not fully fused, diameter mismatch at join, and other (see observation). </w:t>
      </w:r>
      <w:r>
        <w:rPr>
          <w:b/>
        </w:rPr>
        <w:t>(WLD013)</w:t>
      </w:r>
    </w:p>
    <w:p w14:paraId="46BBD9C0" w14:textId="77777777" w:rsidR="00675A87" w:rsidRDefault="00000000">
      <w:pPr>
        <w:pStyle w:val="ListBullet"/>
      </w:pPr>
      <w:r>
        <w:t xml:space="preserve">The system shall read the weld-point footage automatically from the machine encoder rather than by manual entry, and shall record the server-side timestamp at submission. </w:t>
      </w:r>
      <w:r>
        <w:rPr>
          <w:b/>
        </w:rPr>
        <w:t>(WLD014)</w:t>
      </w:r>
    </w:p>
    <w:p w14:paraId="2F9D7018" w14:textId="77777777" w:rsidR="00675A87" w:rsidRDefault="00000000">
      <w:pPr>
        <w:pStyle w:val="ListBullet"/>
      </w:pPr>
      <w:r>
        <w:t xml:space="preserve">The system shall still log the weld event and link the rods on a Fail result, flagging the event for supervisor review (optionally pausing the run or emitting an alert) rather than silently blocking the run, and shall keep the confirmed weld event immutable (corrections only via a separate audit flow). </w:t>
      </w:r>
      <w:r>
        <w:rPr>
          <w:b/>
        </w:rPr>
        <w:t>(WLD017)</w:t>
      </w:r>
    </w:p>
    <w:p w14:paraId="45E21E49" w14:textId="77777777" w:rsidR="00675A87" w:rsidRDefault="00000000">
      <w:pPr>
        <w:pStyle w:val="Heading4"/>
      </w:pPr>
      <w:r>
        <w:t>4.4.6 Footage Attribution &amp; Joint Limits</w:t>
      </w:r>
    </w:p>
    <w:p w14:paraId="0EB0C0FF" w14:textId="77777777" w:rsidR="00675A87" w:rsidRDefault="00000000">
      <w:pPr>
        <w:pStyle w:val="ListBullet"/>
      </w:pPr>
      <w:r>
        <w:t xml:space="preserve">The system shall attribute output footage per source rod (footage-from / footage-to) at each weld point, crediting the outgoing rod with the length laid up to the weld point and beginning the incoming rod at the weld-point footage. </w:t>
      </w:r>
      <w:r>
        <w:rPr>
          <w:b/>
        </w:rPr>
        <w:t>(WLD015)</w:t>
      </w:r>
    </w:p>
    <w:p w14:paraId="2DE8AE63" w14:textId="77777777" w:rsidR="00675A87" w:rsidRDefault="00000000">
      <w:pPr>
        <w:pStyle w:val="ListBullet"/>
      </w:pPr>
      <w:r>
        <w:t xml:space="preserve">The system shall validate the number of weld joints against the maximum weld joints permitted per finished coil (customer contractual limit) at weld confirmation. </w:t>
      </w:r>
      <w:r>
        <w:rPr>
          <w:b/>
        </w:rPr>
        <w:t>(WLD016)</w:t>
      </w:r>
      <w:r>
        <w:t xml:space="preserve"> *[OPEN ITEM: maximum weld-joints-per-coil limit is TBD (WeldEvent.md Q23); footage-split rule at the exact weld point is TBD (Q22); re-weld/rework record handling is TBD (Q24).]*</w:t>
      </w:r>
    </w:p>
    <w:p w14:paraId="5276C4D6" w14:textId="77777777" w:rsidR="00675A87" w:rsidRDefault="00000000">
      <w:pPr>
        <w:pStyle w:val="Heading4"/>
      </w:pPr>
      <w:r>
        <w:t>4.4.7 Traceability &amp; Genealogy</w:t>
      </w:r>
    </w:p>
    <w:p w14:paraId="316A1A6A" w14:textId="77777777" w:rsidR="00675A87" w:rsidRDefault="00000000">
      <w:pPr>
        <w:pStyle w:val="ListBullet"/>
      </w:pPr>
      <w:r>
        <w:t xml:space="preserve">The system shall maintain end-to-end traceability for all parent coils contributing material through welding — even when the weld is performed manually — including parent coil alpha identifiers, weld sequence/order, the confirming operator, and date/time. </w:t>
      </w:r>
      <w:r>
        <w:rPr>
          <w:b/>
        </w:rPr>
        <w:t>(WLD008)</w:t>
      </w:r>
    </w:p>
    <w:p w14:paraId="4E8411B9" w14:textId="77777777" w:rsidR="00675A87" w:rsidRDefault="00000000">
      <w:pPr>
        <w:pStyle w:val="ListBullet"/>
      </w:pPr>
      <w:r>
        <w:t xml:space="preserve">The system shall support full multi-parent genealogy such that a single output spool identifier references all contributing parent coil identifiers, enabling downstream systems to trace output spool → coil → skid back to all welded parent rods. </w:t>
      </w:r>
      <w:r>
        <w:rPr>
          <w:b/>
        </w:rPr>
        <w:t>(WLD009)</w:t>
      </w:r>
    </w:p>
    <w:p w14:paraId="3BA8CF68" w14:textId="77777777" w:rsidR="00675A87" w:rsidRDefault="00000000">
      <w:pPr>
        <w:pStyle w:val="Heading4"/>
      </w:pPr>
      <w:r>
        <w:t>4.4.8 Weld Removal &amp; Error Handling</w:t>
      </w:r>
    </w:p>
    <w:p w14:paraId="5629A385" w14:textId="77777777" w:rsidR="00675A87" w:rsidRDefault="00000000">
      <w:pPr>
        <w:pStyle w:val="ListBullet"/>
      </w:pPr>
      <w:r>
        <w:t xml:space="preserve">The system shall require a mandatory supervisor override for any removal or reversal of a welded coil, capturing supervisor credentials, fully logging who/when/why, revoking welded eligibility, and preventing accidental or invalid consumption. </w:t>
      </w:r>
      <w:r>
        <w:rPr>
          <w:b/>
        </w:rPr>
        <w:t>(WLD011)</w:t>
      </w:r>
    </w:p>
    <w:p w14:paraId="1672FDE2" w14:textId="77777777" w:rsidR="00675A87" w:rsidRDefault="00000000">
      <w:pPr>
        <w:pStyle w:val="Heading3"/>
      </w:pPr>
      <w:bookmarkStart w:id="20" w:name="_Toc235823262"/>
      <w:r>
        <w:t>4.5 Traveler (TRV)</w:t>
      </w:r>
      <w:bookmarkEnd w:id="20"/>
    </w:p>
    <w:p w14:paraId="54829567" w14:textId="77777777" w:rsidR="00675A87" w:rsidRDefault="00000000">
      <w:pPr>
        <w:pStyle w:val="ListBullet"/>
      </w:pPr>
      <w:r>
        <w:t xml:space="preserve">The system shall provide a single, shared digital Traveler that supports FL1 Pre-Check-In, FL1, FL2, and FL3 (hybrid) operations, dynamically adapting its displayed content and layout based on the active station (Pre, FL1, FL2, FL3), the applied pass schedule, and the output mode (intermediate spool vs. finished product). </w:t>
      </w:r>
      <w:r>
        <w:rPr>
          <w:b/>
        </w:rPr>
        <w:t>(TRV001)</w:t>
      </w:r>
    </w:p>
    <w:p w14:paraId="30AA6324" w14:textId="77777777" w:rsidR="00675A87" w:rsidRDefault="00000000">
      <w:pPr>
        <w:pStyle w:val="ListBullet"/>
      </w:pPr>
      <w:r>
        <w:lastRenderedPageBreak/>
        <w:t xml:space="preserve">The system shall include the following core Traveler sections: Incoming Bundle Information, Queue (pre-checked-in material), Pass/Reduction Schedule, Edger Configuration, Order/Constraint Data, and Current Run Status. </w:t>
      </w:r>
      <w:r>
        <w:rPr>
          <w:b/>
        </w:rPr>
        <w:t>(TRV002)</w:t>
      </w:r>
    </w:p>
    <w:p w14:paraId="13AA23F0" w14:textId="77777777" w:rsidR="00675A87" w:rsidRDefault="00000000">
      <w:pPr>
        <w:pStyle w:val="ListBullet"/>
      </w:pPr>
      <w:r>
        <w:t xml:space="preserve">The system shall display, in Incoming Bundle Information, key incoming-material attributes including rod number, rod gauge/diameter, temper, and other relevant incoming details. </w:t>
      </w:r>
      <w:r>
        <w:rPr>
          <w:b/>
        </w:rPr>
        <w:t>(TRV003)</w:t>
      </w:r>
    </w:p>
    <w:p w14:paraId="01316916" w14:textId="77777777" w:rsidR="00675A87" w:rsidRDefault="00000000">
      <w:pPr>
        <w:pStyle w:val="ListBullet"/>
      </w:pPr>
      <w:r>
        <w:t xml:space="preserve">The system shall display, in the Queue section, all pre-checked-in items with serial number, payoff position number, key dimensional attributes (gauge, width, weight), and current material status. </w:t>
      </w:r>
      <w:r>
        <w:rPr>
          <w:b/>
        </w:rPr>
        <w:t>(TRV004)</w:t>
      </w:r>
    </w:p>
    <w:p w14:paraId="5F991BA0" w14:textId="77777777" w:rsidR="00675A87" w:rsidRDefault="00000000">
      <w:pPr>
        <w:pStyle w:val="ListBullet"/>
      </w:pPr>
      <w:r>
        <w:t xml:space="preserve">The system shall display, in the Pass/Reduction Schedule section, the reduction percentage, DB1 and DB2 gauges, FL1-through-FL2 roller gauge targets, and configured speed, deriving tension automatically from speed without manual entry. </w:t>
      </w:r>
      <w:r>
        <w:rPr>
          <w:b/>
        </w:rPr>
        <w:t>(TRV005)</w:t>
      </w:r>
    </w:p>
    <w:p w14:paraId="0FC5B088" w14:textId="77777777" w:rsidR="00675A87" w:rsidRDefault="00000000">
      <w:pPr>
        <w:pStyle w:val="ListBullet"/>
      </w:pPr>
      <w:r>
        <w:t xml:space="preserve">The system shall display, in the Order/Constraint section, maximum and current spool/package weight, order weight, OD minimum and maximum limits, and package width limits, and shall use this data for runtime validation during operations and transactions. </w:t>
      </w:r>
      <w:r>
        <w:rPr>
          <w:b/>
        </w:rPr>
        <w:t>(TRV006)</w:t>
      </w:r>
    </w:p>
    <w:p w14:paraId="2E120376" w14:textId="77777777" w:rsidR="00675A87" w:rsidRDefault="00000000">
      <w:pPr>
        <w:pStyle w:val="ListBullet"/>
      </w:pPr>
      <w:r>
        <w:t xml:space="preserve">The system shall automatically vary the Traveler layout and any stop-transaction popups based on FL1-only output (intermediate spool) versus FL2 or FL3 output (finished product). </w:t>
      </w:r>
      <w:r>
        <w:rPr>
          <w:b/>
        </w:rPr>
        <w:t>(TRV007)</w:t>
      </w:r>
    </w:p>
    <w:p w14:paraId="041B863C" w14:textId="77777777" w:rsidR="00675A87" w:rsidRDefault="00000000">
      <w:pPr>
        <w:pStyle w:val="ListBullet"/>
      </w:pPr>
      <w:r>
        <w:t xml:space="preserve">The system shall support two simultaneously running Traveler instances (one per machine) when FL1 and FL2 operate independently on separate concurrent jobs. </w:t>
      </w:r>
      <w:r>
        <w:rPr>
          <w:b/>
        </w:rPr>
        <w:t>(TRV008)</w:t>
      </w:r>
    </w:p>
    <w:p w14:paraId="2EF96066" w14:textId="77777777" w:rsidR="00675A87" w:rsidRDefault="00000000">
      <w:pPr>
        <w:pStyle w:val="ListBullet"/>
      </w:pPr>
      <w:r>
        <w:t xml:space="preserve">The system shall, on the main-station Traveler, display only the welded rods relevant to the current running rod, and shall, on the Pre-Check-In station Traveler, display both pre-checked-in rods and welded rods. </w:t>
      </w:r>
      <w:r>
        <w:rPr>
          <w:b/>
        </w:rPr>
        <w:t>(TRV009)</w:t>
      </w:r>
    </w:p>
    <w:p w14:paraId="2FF3F02A" w14:textId="77777777" w:rsidR="00675A87" w:rsidRDefault="00000000">
      <w:pPr>
        <w:pStyle w:val="ListBullet"/>
      </w:pPr>
      <w:r>
        <w:t xml:space="preserve">The system shall clearly distinguish welded rods using both color differentiation and explicit text indicators identifying welded status. </w:t>
      </w:r>
      <w:r>
        <w:rPr>
          <w:b/>
        </w:rPr>
        <w:t>(TRV010)</w:t>
      </w:r>
    </w:p>
    <w:p w14:paraId="3C513D32" w14:textId="77777777" w:rsidR="00675A87" w:rsidRDefault="00000000">
      <w:pPr>
        <w:pStyle w:val="Heading3"/>
      </w:pPr>
      <w:bookmarkStart w:id="21" w:name="_Toc235823263"/>
      <w:r>
        <w:t>4.6 Order Instructions (ORD)</w:t>
      </w:r>
      <w:bookmarkEnd w:id="21"/>
    </w:p>
    <w:p w14:paraId="13A57B03" w14:textId="77777777" w:rsidR="00675A87" w:rsidRDefault="00000000">
      <w:pPr>
        <w:pStyle w:val="ListBullet"/>
      </w:pPr>
      <w:r>
        <w:t xml:space="preserve">The system shall display a popup after check-in showing the order instructions, hold information, and observations, operating consistently with the equivalent slitter-shopfloor popup. </w:t>
      </w:r>
      <w:r>
        <w:rPr>
          <w:b/>
        </w:rPr>
        <w:t>(ORD001)</w:t>
      </w:r>
    </w:p>
    <w:p w14:paraId="4E6CDF61" w14:textId="77777777" w:rsidR="00675A87" w:rsidRDefault="00000000">
      <w:pPr>
        <w:pStyle w:val="ListBullet"/>
      </w:pPr>
      <w:r>
        <w:t xml:space="preserve">The system shall provide a new order type "Flat" alongside the existing order types Split, Slit, Anneal, and Roll. </w:t>
      </w:r>
      <w:r>
        <w:rPr>
          <w:b/>
        </w:rPr>
        <w:t>(ORD002)</w:t>
      </w:r>
    </w:p>
    <w:p w14:paraId="41C27C68" w14:textId="77777777" w:rsidR="00675A87" w:rsidRDefault="00000000">
      <w:pPr>
        <w:pStyle w:val="Heading2"/>
      </w:pPr>
      <w:bookmarkStart w:id="22" w:name="_Toc235823264"/>
      <w:r>
        <w:t>5. Functional Requirements — Processing, Quality &amp; Output</w:t>
      </w:r>
      <w:bookmarkEnd w:id="22"/>
    </w:p>
    <w:p w14:paraId="5D2B7866" w14:textId="77777777" w:rsidR="00675A87" w:rsidRDefault="00000000">
      <w:r>
        <w:t>This chapter specifies pass-schedule usage, gauge/width trace, SPC &amp; CPK, ITInhibit &amp; alerts, the stop/pause/output transaction, wire-break handling, label printing, data recording, WIP rejection, and packing. Requirement prefixes: PSM, GWT, SPC, ALT, STP, WBK, PR, FRT, DAT, WRJ, PKG.</w:t>
      </w:r>
    </w:p>
    <w:p w14:paraId="67B6B9FE" w14:textId="77777777" w:rsidR="00675A87" w:rsidRDefault="00000000">
      <w:pPr>
        <w:pStyle w:val="Heading3"/>
      </w:pPr>
      <w:bookmarkStart w:id="23" w:name="_Toc235823265"/>
      <w:r>
        <w:t>5.1 Pass Schedule Management (PSM)</w:t>
      </w:r>
      <w:bookmarkEnd w:id="23"/>
    </w:p>
    <w:p w14:paraId="680A366A" w14:textId="77777777" w:rsidR="00675A87" w:rsidRDefault="00000000">
      <w:pPr>
        <w:pStyle w:val="Heading4"/>
      </w:pPr>
      <w:r>
        <w:t>5.1.1 Central Table, Ownership &amp; Maintenance</w:t>
      </w:r>
    </w:p>
    <w:p w14:paraId="6AD664FC" w14:textId="77777777" w:rsidR="00675A87" w:rsidRDefault="00000000">
      <w:r>
        <w:t>The system shall maintain a central Pass Schedule table accessible from both the shopfloor applications and the web applications. (PSM001)</w:t>
      </w:r>
    </w:p>
    <w:p w14:paraId="3DED07A4" w14:textId="77777777" w:rsidR="00675A87" w:rsidRDefault="00000000">
      <w:r>
        <w:t>The system shall permit pass schedules to be created, edited, and maintained only by authorized Maintenance / Engineering (Operations) users, and shall present pass schedules as read-only to floor operators. (PSM002)</w:t>
      </w:r>
    </w:p>
    <w:p w14:paraId="494AEE3A" w14:textId="77777777" w:rsidR="00675A87" w:rsidRDefault="00000000">
      <w:r>
        <w:t xml:space="preserve">The system shall never silently auto-apply a pass schedule; it may provide a human-in-the-loop "Generate &amp; Review" physics-based draft algorithm that, from alloy, rod diameter, target gauge, </w:t>
      </w:r>
      <w:r>
        <w:lastRenderedPageBreak/>
        <w:t>target width, and edge type, produces a DRAFT schedule which requires explicit Operations review and approval (Save as Active) before it becomes available for use, and no schedule — generated or manual — shall be pushed to the PLC except through operator acknowledgment at check-in. (PSM003)</w:t>
      </w:r>
    </w:p>
    <w:p w14:paraId="5AA20421" w14:textId="77777777" w:rsidR="00675A87" w:rsidRDefault="00000000">
      <w:r>
        <w:t xml:space="preserve">&gt; </w:t>
      </w:r>
      <w:r>
        <w:rPr>
          <w:b/>
        </w:rPr>
        <w:t>[OPEN ITEM: confirm Generate &amp; Review is in Phase-1 scope]</w:t>
      </w:r>
      <w:r>
        <w:t xml:space="preserve"> — PSM003 reconciles the v1 statement "shall NOT auto-generate" with the designed Generate &amp; Review workflow. The reconciled rule is that generation is a calculator producing a draft for human approval, not an auto-approver. Whether the generation algorithm ships in Phase 1 or is deferred is to be confirmed.</w:t>
      </w:r>
    </w:p>
    <w:p w14:paraId="148556C2" w14:textId="77777777" w:rsidR="00675A87" w:rsidRDefault="00000000">
      <w:r>
        <w:t>The system shall support machine-specific routing in each pass schedule, covering FL1 standalone, FL2 standalone, and Hybrid FL3 operation. (PSM004)</w:t>
      </w:r>
    </w:p>
    <w:p w14:paraId="5A5E121D" w14:textId="77777777" w:rsidR="00675A87" w:rsidRDefault="00000000">
      <w:pPr>
        <w:pStyle w:val="Heading4"/>
      </w:pPr>
      <w:r>
        <w:t>5.1.2 Schedule Structure &amp; Content</w:t>
      </w:r>
    </w:p>
    <w:p w14:paraId="65E9C0DE" w14:textId="77777777" w:rsidR="00675A87" w:rsidRDefault="00000000">
      <w:r>
        <w:t>The system shall represent, in each pass schedule, which machine components are active and which are bypassed. (PSM005)</w:t>
      </w:r>
    </w:p>
    <w:p w14:paraId="5398F8C9" w14:textId="77777777" w:rsidR="00675A87" w:rsidRDefault="00000000">
      <w:r>
        <w:t>The system shall define DB1 and DB2 wire-drawing die sizes in each pass schedule. (PSM006)</w:t>
      </w:r>
    </w:p>
    <w:p w14:paraId="2E8D25B1" w14:textId="77777777" w:rsidR="00675A87" w:rsidRDefault="00000000">
      <w:r>
        <w:t>The system shall define FL1 and FL2 roll clearances / gap settings in each pass schedule. (PSM007)</w:t>
      </w:r>
    </w:p>
    <w:p w14:paraId="77EBB5A3" w14:textId="77777777" w:rsidR="00675A87" w:rsidRDefault="00000000">
      <w:r>
        <w:t>The system shall define the target gauge and target width at each processing stage in each pass schedule. (PSM008)</w:t>
      </w:r>
    </w:p>
    <w:p w14:paraId="28A43337" w14:textId="77777777" w:rsidR="00675A87" w:rsidRDefault="00000000">
      <w:r>
        <w:t>The system shall define line speed and reduction percentages in each pass schedule. (PSM009)</w:t>
      </w:r>
    </w:p>
    <w:p w14:paraId="3E4D8857" w14:textId="77777777" w:rsidR="00675A87" w:rsidRDefault="00000000">
      <w:r>
        <w:t>The system shall define edger configuration (edge type and stand position) in each pass schedule for the applicable FL2 stands (S2 and S3); FL1 has no edger. (PSM010)</w:t>
      </w:r>
    </w:p>
    <w:p w14:paraId="3F7456C2" w14:textId="77777777" w:rsidR="00675A87" w:rsidRDefault="00000000">
      <w:r>
        <w:t>The system shall define a routing flag in each pass schedule indicating standalone (FL1 / FL2) or hybrid (FL3) operation, with a Hybrid FL3 schedule held as a single unified record covering both drawing and finishing components. (PSM011)</w:t>
      </w:r>
    </w:p>
    <w:p w14:paraId="6D31328E" w14:textId="77777777" w:rsidR="00675A87" w:rsidRDefault="00000000">
      <w:r>
        <w:t>The system shall exclude tension values from the pass schedule, deriving tension automatically from speed control. (PSM012)</w:t>
      </w:r>
    </w:p>
    <w:p w14:paraId="136D68E0" w14:textId="77777777" w:rsidR="00675A87" w:rsidRDefault="00000000">
      <w:pPr>
        <w:pStyle w:val="Heading4"/>
      </w:pPr>
      <w:r>
        <w:t>5.1.3 Association &amp; Runtime Selection</w:t>
      </w:r>
    </w:p>
    <w:p w14:paraId="675D1371" w14:textId="77777777" w:rsidR="00675A87" w:rsidRDefault="00000000">
      <w:r>
        <w:t>The system shall allow pass schedules to be associated with specific production orders or with gauge/width combinations. (PSM013)</w:t>
      </w:r>
    </w:p>
    <w:p w14:paraId="78BFCD7C" w14:textId="77777777" w:rsidR="00675A87" w:rsidRDefault="00000000">
      <w:r>
        <w:t>The system shall make only those pass schedules compatible with the current order and routing (FL1 / FL2 / FL3) selectable at runtime. (PSM014)</w:t>
      </w:r>
    </w:p>
    <w:p w14:paraId="713AFC6A" w14:textId="77777777" w:rsidR="00675A87" w:rsidRDefault="00000000">
      <w:r>
        <w:t>The system shall, at check-in, perform an attribute-based lookup (alloy + rod diameter + target gauge × width + route mode), surface the recommended schedule in a confirm bar, require the operator to confirm the schedule, and flag selection of any non-recommended schedule for Operations review. (PSM015)</w:t>
      </w:r>
    </w:p>
    <w:p w14:paraId="7EF25DC6" w14:textId="77777777" w:rsidR="00675A87" w:rsidRDefault="00000000">
      <w:r>
        <w:t xml:space="preserve">&gt; </w:t>
      </w:r>
      <w:r>
        <w:rPr>
          <w:b/>
        </w:rPr>
        <w:t>[OPEN ITEM: no-match path at check-in undefined]</w:t>
      </w:r>
      <w:r>
        <w:t xml:space="preserve"> — behavior when the attribute lookup returns no active matching schedule (block check-in and alert Operations vs. allow a credential-gated manual override) is not yet decided (GAP 1).</w:t>
      </w:r>
    </w:p>
    <w:p w14:paraId="33046B18" w14:textId="77777777" w:rsidR="00675A87" w:rsidRDefault="00000000">
      <w:r>
        <w:t xml:space="preserve">&gt; </w:t>
      </w:r>
      <w:r>
        <w:rPr>
          <w:b/>
        </w:rPr>
        <w:t>[OPEN ITEM: FL2 check-in handling of hybrid-origin spools]</w:t>
      </w:r>
      <w:r>
        <w:t xml:space="preserve"> — validation for applying a standalone FL2 schedule to a spool produced by a hybrid FL3 run is not yet decided (GAP 4).</w:t>
      </w:r>
    </w:p>
    <w:p w14:paraId="4B8D3C6D" w14:textId="77777777" w:rsidR="00675A87" w:rsidRDefault="00000000">
      <w:pPr>
        <w:pStyle w:val="Heading4"/>
      </w:pPr>
      <w:r>
        <w:t>5.1.4 Retrieve → Present → Acknowledge → PLC Push</w:t>
      </w:r>
    </w:p>
    <w:p w14:paraId="04541118" w14:textId="77777777" w:rsidR="00675A87" w:rsidRDefault="00000000">
      <w:r>
        <w:t>The system shall, at coil or rod check-in, retrieve the applicable pass schedule. (PSM016)</w:t>
      </w:r>
    </w:p>
    <w:p w14:paraId="282083FC" w14:textId="77777777" w:rsidR="00675A87" w:rsidRDefault="00000000">
      <w:r>
        <w:t>The system shall present the retrieved pass schedule to the operator for review, clearly indicating which components are active and which are bypassed. (PSM017)</w:t>
      </w:r>
    </w:p>
    <w:p w14:paraId="02743238" w14:textId="77777777" w:rsidR="00675A87" w:rsidRDefault="00000000">
      <w:r>
        <w:lastRenderedPageBreak/>
        <w:t>The system shall require explicit operator acknowledgment of the pass schedule before the run begins. (PSM018)</w:t>
      </w:r>
    </w:p>
    <w:p w14:paraId="3EB72F63" w14:textId="77777777" w:rsidR="00675A87" w:rsidRDefault="00000000">
      <w:r>
        <w:t>The system shall push the relevant PLC configuration tags to the machine controller only upon operator acknowledgment, and shall not push any PLC tags automatically before acknowledgment. (PSM019)</w:t>
      </w:r>
    </w:p>
    <w:p w14:paraId="14A1C6C8" w14:textId="77777777" w:rsidR="00675A87" w:rsidRDefault="00000000">
      <w:pPr>
        <w:pStyle w:val="Heading4"/>
      </w:pPr>
      <w:r>
        <w:t>5.1.5 Mid-Run Pass Schedule Change</w:t>
      </w:r>
    </w:p>
    <w:p w14:paraId="1D539AA9" w14:textId="77777777" w:rsidR="00675A87" w:rsidRDefault="00000000">
      <w:r>
        <w:t>The system shall keep the pass schedule read-only to floor operators mid-run, permitting an operator-initiated change only for a one-for-one same-size die swap (e.g., replacing a DB1 0.285" die with another DB1 0.285" die); any other change shall be made by an Operations Manager. (PSM020)</w:t>
      </w:r>
    </w:p>
    <w:p w14:paraId="2B60FB1F" w14:textId="77777777" w:rsidR="00675A87" w:rsidRDefault="00000000">
      <w:r>
        <w:t>The system shall record every mid-run override with the parameter changed, old value → new value, user ID, timestamp, and reason code or free-text reason. (PSM021)</w:t>
      </w:r>
    </w:p>
    <w:p w14:paraId="428E90CE" w14:textId="77777777" w:rsidR="00675A87" w:rsidRDefault="00000000">
      <w:r>
        <w:t>The system shall, upon saving a mid-run override, raise a real-time alert on the Active Run Monitor of the affected line requiring the operator to explicitly Acknowledge (continue under the new configuration) or Stop Run (supervisor review), shall not permit passive dismissal, and shall continue running under the previous PLC values until the operator acknowledges. (PSM022)</w:t>
      </w:r>
    </w:p>
    <w:p w14:paraId="7255FFAE" w14:textId="77777777" w:rsidR="00675A87" w:rsidRDefault="00000000">
      <w:r>
        <w:t>The system shall automatically set an SPC checkpoint as required following a mid-run pass schedule change (particularly a die-size or roll-gap change) and shall block clearing of the "awaiting SPC checkpoint" status until SPC is completed. (PSM023)</w:t>
      </w:r>
    </w:p>
    <w:p w14:paraId="683EB609" w14:textId="77777777" w:rsidR="00675A87" w:rsidRDefault="00000000">
      <w:pPr>
        <w:pStyle w:val="Heading4"/>
      </w:pPr>
      <w:r>
        <w:t>5.1.6 Audit Snapshot at Coil Creation</w:t>
      </w:r>
    </w:p>
    <w:p w14:paraId="48DA72FA" w14:textId="77777777" w:rsidR="00675A87" w:rsidRDefault="00000000">
      <w:r>
        <w:t>The system shall write the pass schedule ID, version, and effective configuration snapshot (die sizes, roll gaps, targets) to the output coil record at coil creation time for technical traceability and quality audits, and shall not print this pass schedule data on the customer label. (PSM024)</w:t>
      </w:r>
    </w:p>
    <w:p w14:paraId="7F79B663" w14:textId="77777777" w:rsidR="00675A87" w:rsidRDefault="00000000">
      <w:pPr>
        <w:pStyle w:val="Heading3"/>
      </w:pPr>
      <w:bookmarkStart w:id="24" w:name="_Toc235823266"/>
      <w:r>
        <w:t>5.2 Gauge Trace &amp; Width Trace (GWT)</w:t>
      </w:r>
      <w:bookmarkEnd w:id="24"/>
    </w:p>
    <w:p w14:paraId="7B56DE6F" w14:textId="77777777" w:rsidR="00675A87" w:rsidRDefault="00000000">
      <w:r>
        <w:t>The system shall display gauge trace and width trace pop-ups at FL2 (and at FL3). (GWT001)</w:t>
      </w:r>
    </w:p>
    <w:p w14:paraId="4EA04CDF" w14:textId="77777777" w:rsidR="00675A87" w:rsidRDefault="00000000">
      <w:r>
        <w:t>The system shall present the gauge trace using the same visualization as the slitter gauge trace. (GWT002)</w:t>
      </w:r>
    </w:p>
    <w:p w14:paraId="76B1ED49" w14:textId="77777777" w:rsidR="00675A87" w:rsidRDefault="00000000">
      <w:r>
        <w:t>The system shall present the width trace with width on the Y axis and feet on the X axis. (GWT003)</w:t>
      </w:r>
    </w:p>
    <w:p w14:paraId="22E90767" w14:textId="77777777" w:rsidR="00675A87" w:rsidRDefault="00000000">
      <w:r>
        <w:t>The system shall record gauge and width simultaneously so that both traces derive from the same recording points. (GWT004)</w:t>
      </w:r>
    </w:p>
    <w:p w14:paraId="60CDB3E3" w14:textId="77777777" w:rsidR="00675A87" w:rsidRDefault="00000000">
      <w:r>
        <w:t>The system shall make the FL1 gauge trace available at FL2 once the spool is checked in at FL2. (GWT005)</w:t>
      </w:r>
    </w:p>
    <w:p w14:paraId="4E7AF184" w14:textId="77777777" w:rsidR="00675A87" w:rsidRDefault="00000000">
      <w:r>
        <w:t>The system shall indicate coil boundaries within a run-level trace when a single run spans multiple welded coils. (GWT006)</w:t>
      </w:r>
    </w:p>
    <w:p w14:paraId="5D903DED" w14:textId="77777777" w:rsidR="00675A87" w:rsidRDefault="00000000">
      <w:pPr>
        <w:pStyle w:val="Heading3"/>
      </w:pPr>
      <w:bookmarkStart w:id="25" w:name="_Toc235823267"/>
      <w:r>
        <w:t>5.3 SPC &amp; CPK (SPC)</w:t>
      </w:r>
      <w:bookmarkEnd w:id="25"/>
    </w:p>
    <w:p w14:paraId="01A4994C" w14:textId="77777777" w:rsidR="00675A87" w:rsidRDefault="00000000">
      <w:pPr>
        <w:pStyle w:val="Heading4"/>
      </w:pPr>
      <w:r>
        <w:t>5.3.1 Checkpoints &amp; Monitoring</w:t>
      </w:r>
    </w:p>
    <w:p w14:paraId="2299B72D" w14:textId="77777777" w:rsidR="00675A87" w:rsidRDefault="00000000">
      <w:r>
        <w:t>The system shall support SPC checkpoints at incoming rod diameter (pre-checkin), post wire-draw diameter (after die changes), post-FL1 gauge, and post-FL2 gauge. (SPC001)</w:t>
      </w:r>
    </w:p>
    <w:p w14:paraId="7E150686" w14:textId="77777777" w:rsidR="00675A87" w:rsidRDefault="00000000">
      <w:r>
        <w:t>The system shall monitor both gauge (thickness) and width at the FL1 and FL2 output stages. (SPC002)</w:t>
      </w:r>
    </w:p>
    <w:p w14:paraId="07A82B78" w14:textId="77777777" w:rsidR="00675A87" w:rsidRDefault="00000000">
      <w:pPr>
        <w:pStyle w:val="Heading4"/>
      </w:pPr>
      <w:r>
        <w:lastRenderedPageBreak/>
        <w:t>5.3.2 Prompting &amp; Measurement Mode</w:t>
      </w:r>
    </w:p>
    <w:p w14:paraId="5998624D" w14:textId="77777777" w:rsidR="00675A87" w:rsidRDefault="00000000">
      <w:r>
        <w:t>The system shall automatically initiate SPC prompts after the traveler loads at check-in. (SPC003)</w:t>
      </w:r>
    </w:p>
    <w:p w14:paraId="45FFF74B" w14:textId="77777777" w:rsidR="00675A87" w:rsidRDefault="00000000">
      <w:r>
        <w:t>The system shall use automatic gauge readings as the primary SPC data source during normal operation ("set and forget" mode). (SPC004)</w:t>
      </w:r>
    </w:p>
    <w:p w14:paraId="07BED17D" w14:textId="77777777" w:rsidR="00675A87" w:rsidRDefault="00000000">
      <w:r>
        <w:t>The system shall require manual SPC entry only during initial setup and die changes. (SPC005)</w:t>
      </w:r>
    </w:p>
    <w:p w14:paraId="3E7768B3" w14:textId="77777777" w:rsidR="00675A87" w:rsidRDefault="00000000">
      <w:r>
        <w:t>The system shall provide SPC sampling rules configurable by customer and by process stage (e.g., FL1 vs FL2). (SPC006)</w:t>
      </w:r>
    </w:p>
    <w:p w14:paraId="05F86F07" w14:textId="77777777" w:rsidR="00675A87" w:rsidRDefault="00000000">
      <w:r>
        <w:t>The system shall provide three SPC checkpoint types: pre-run, post-die-change, and manual spot check. (SPC007)</w:t>
      </w:r>
    </w:p>
    <w:p w14:paraId="26C80469" w14:textId="77777777" w:rsidR="00675A87" w:rsidRDefault="00000000">
      <w:r>
        <w:t>The system shall route a post-die-change event whose reason is gauge drift or size change to the SPC checkpoint screen and shall permit thread mode (running the line slowly to verify the new die) while the run remains blocked from full production until SPC passes. (SPC008)</w:t>
      </w:r>
    </w:p>
    <w:p w14:paraId="625DF1B4" w14:textId="77777777" w:rsidR="00675A87" w:rsidRDefault="00000000">
      <w:pPr>
        <w:pStyle w:val="Heading4"/>
      </w:pPr>
      <w:r>
        <w:t>5.3.3 Enforcement, SPC-HOLD &amp; QA Disposition</w:t>
      </w:r>
    </w:p>
    <w:p w14:paraId="490E841F" w14:textId="77777777" w:rsidR="00675A87" w:rsidRDefault="00000000">
      <w:r>
        <w:t>The system shall allow force-continue at all times, permitting the operator to submit a checkpoint via the "continue run" path even when readings are out of spec. (SPC009)</w:t>
      </w:r>
    </w:p>
    <w:p w14:paraId="4CEF6B28" w14:textId="77777777" w:rsidR="00675A87" w:rsidRDefault="00000000">
      <w:r>
        <w:t>The system shall, when a measurement is out of spec (or the operator chooses to hold), route the affected output material to SPC-HOLD and shall not stop the machine. (SPC010)</w:t>
      </w:r>
    </w:p>
    <w:p w14:paraId="17EECBD4" w14:textId="77777777" w:rsidR="00675A87" w:rsidRDefault="00000000">
      <w:r>
        <w:t>The system shall, while material is on SPC-HOLD, prevent that coil from advancing to the next operation, shipping, or release until a QA reviewer lifts the hold, while allowing the machine to continue producing further footage. (SPC011)</w:t>
      </w:r>
    </w:p>
    <w:p w14:paraId="3F0E45E1" w14:textId="77777777" w:rsidR="00675A87" w:rsidRDefault="00000000">
      <w:r>
        <w:t>The system shall support QA disposition of SPC-HOLD material by either release (with concession) or quarantine/scrap. (SPC012)</w:t>
      </w:r>
    </w:p>
    <w:p w14:paraId="219B959E" w14:textId="77777777" w:rsidR="00675A87" w:rsidRDefault="00000000">
      <w:pPr>
        <w:pStyle w:val="Heading4"/>
      </w:pPr>
      <w:r>
        <w:t>5.3.4 CPK &amp; Records</w:t>
      </w:r>
    </w:p>
    <w:p w14:paraId="68C78FCF" w14:textId="77777777" w:rsidR="00675A87" w:rsidRDefault="00000000">
      <w:r>
        <w:t>The system shall compute CPK per production run, excluding the unstable regions at the start and end of the run and using a defined stable process window. (SPC013)</w:t>
      </w:r>
    </w:p>
    <w:p w14:paraId="4AE4E7FE" w14:textId="77777777" w:rsidR="00675A87" w:rsidRDefault="00000000">
      <w:r>
        <w:t>The system shall stamp each SPC checkpoint record with operator, footage-at-check, timestamp, checkpoint type, measurements, and any observation, and shall treat the operator/footage/timestamp stamp as immutable. (SPC014)</w:t>
      </w:r>
    </w:p>
    <w:p w14:paraId="4AA4D569" w14:textId="77777777" w:rsidR="00675A87" w:rsidRDefault="00000000">
      <w:r>
        <w:t>The system shall require an SPC checkpoint to be completed (via either the continue-run or suspend-material path) before the associated stop transaction can be submitted; completion shall not require the readings to be in spec. (SPC015)</w:t>
      </w:r>
    </w:p>
    <w:p w14:paraId="309C0AB1" w14:textId="77777777" w:rsidR="00675A87" w:rsidRDefault="00000000">
      <w:r>
        <w:t xml:space="preserve">&gt; </w:t>
      </w:r>
      <w:r>
        <w:rPr>
          <w:b/>
        </w:rPr>
        <w:t>[OPEN ITEM: TRF logic pending]</w:t>
      </w:r>
    </w:p>
    <w:p w14:paraId="6D52F134" w14:textId="77777777" w:rsidR="00675A87" w:rsidRDefault="00000000">
      <w:r>
        <w:t xml:space="preserve">&gt; </w:t>
      </w:r>
      <w:r>
        <w:rPr>
          <w:b/>
        </w:rPr>
        <w:t>[OPEN ITEM: source of SPC control limits — ASTM vs. customer bands to be confirmed]</w:t>
      </w:r>
    </w:p>
    <w:p w14:paraId="21FC4DFB" w14:textId="77777777" w:rsidR="00675A87" w:rsidRDefault="00000000">
      <w:pPr>
        <w:pStyle w:val="Heading3"/>
      </w:pPr>
      <w:bookmarkStart w:id="26" w:name="_Toc235823268"/>
      <w:r>
        <w:t>5.4 ITInhibit &amp; Alerts (ALT)</w:t>
      </w:r>
      <w:bookmarkEnd w:id="26"/>
    </w:p>
    <w:p w14:paraId="674853D9" w14:textId="77777777" w:rsidR="00675A87" w:rsidRDefault="00000000">
      <w:r>
        <w:t>The system shall implement ITInhibit as a system-controlled tag that prevents the machine from running when required conditions are not met, and shall set and clear it only automatically, never manually by an operator. (ALT001)</w:t>
      </w:r>
    </w:p>
    <w:p w14:paraId="5CC5987A" w14:textId="77777777" w:rsidR="00675A87" w:rsidRDefault="00000000">
      <w:r>
        <w:t>The system shall set ITInhibit when no coil/rod is checked in. (ALT002)</w:t>
      </w:r>
    </w:p>
    <w:p w14:paraId="237768B3" w14:textId="77777777" w:rsidR="00675A87" w:rsidRDefault="00000000">
      <w:r>
        <w:t>The system shall set ITInhibit when no active MMS ID exists. (ALT003)</w:t>
      </w:r>
    </w:p>
    <w:p w14:paraId="36F84F7A" w14:textId="77777777" w:rsidR="00675A87" w:rsidRDefault="00000000">
      <w:r>
        <w:t>The system shall set ITInhibit when PLC feet data is unavailable or invalid. (ALT004)</w:t>
      </w:r>
    </w:p>
    <w:p w14:paraId="6F0DDADA" w14:textId="77777777" w:rsidR="00675A87" w:rsidRDefault="00000000">
      <w:r>
        <w:t>The system shall set ITInhibit when two or more consecutive data recordings are missing. (ALT005)</w:t>
      </w:r>
    </w:p>
    <w:p w14:paraId="0191CDBE" w14:textId="77777777" w:rsidR="00675A87" w:rsidRDefault="00000000">
      <w:r>
        <w:lastRenderedPageBreak/>
        <w:t>The system shall, while ITInhibit is set, block machine run and related transactions, and shall record no rolling data without an active coil. (ALT006)</w:t>
      </w:r>
    </w:p>
    <w:p w14:paraId="518E9EE8" w14:textId="77777777" w:rsidR="00675A87" w:rsidRDefault="00000000">
      <w:r>
        <w:t>The system shall display progressive material buildup alerts as remaining output length approaches the planned length, with a first alert at 50% remaining and subsequent alerts at every 10% thereafter (40%, 30%, 20%, 10%). (ALT007)</w:t>
      </w:r>
    </w:p>
    <w:p w14:paraId="6772FC8D" w14:textId="77777777" w:rsidR="00675A87" w:rsidRDefault="00000000">
      <w:r>
        <w:t>The system shall alert the operator when remaining feed (feet) for the current coil reaches configurable threshold values. (ALT008)</w:t>
      </w:r>
    </w:p>
    <w:p w14:paraId="414FA376" w14:textId="77777777" w:rsidR="00675A87" w:rsidRDefault="00000000">
      <w:pPr>
        <w:pStyle w:val="Heading3"/>
      </w:pPr>
      <w:bookmarkStart w:id="27" w:name="_Toc235823269"/>
      <w:r>
        <w:t>5.5 Stop / Pause / Output (STP)</w:t>
      </w:r>
      <w:bookmarkEnd w:id="27"/>
    </w:p>
    <w:p w14:paraId="273EB179" w14:textId="77777777" w:rsidR="00675A87" w:rsidRDefault="00000000">
      <w:pPr>
        <w:pStyle w:val="Heading4"/>
      </w:pPr>
      <w:r>
        <w:t>5.5.1 Stop Pop-Up Invocation</w:t>
      </w:r>
    </w:p>
    <w:p w14:paraId="2B2B2D00" w14:textId="77777777" w:rsidR="00675A87" w:rsidRDefault="00000000">
      <w:r>
        <w:t>The system shall invoke the Stop pop-up either from the STOP button on the interface or when mill speed reaches 0 as read from the OPC mill-speed tag; on mill stop it shall first present "Reason for Flatwire Stop" and, on Stop Completed, open the STOP pop-up. (STP001)</w:t>
      </w:r>
    </w:p>
    <w:p w14:paraId="326A1BC3" w14:textId="77777777" w:rsidR="00675A87" w:rsidRDefault="00000000">
      <w:r>
        <w:t>The system shall title the Stop pop-up "ROLLING TRANSACTION FOR ROD #RODNO – STOP #stopno". (STP002)</w:t>
      </w:r>
    </w:p>
    <w:p w14:paraId="2BB7DB9C" w14:textId="77777777" w:rsidR="00675A87" w:rsidRDefault="00000000">
      <w:pPr>
        <w:pStyle w:val="Heading4"/>
      </w:pPr>
      <w:r>
        <w:t>5.5.2 Stop Pop-Up Fields</w:t>
      </w:r>
    </w:p>
    <w:p w14:paraId="4770CC5C" w14:textId="77777777" w:rsidR="00675A87" w:rsidRDefault="00000000">
      <w:r>
        <w:t>The system shall provide a Rod Buildup field (numeric, required, editable, positive values up to 40, with a virtual keyboard). (STP003)</w:t>
      </w:r>
    </w:p>
    <w:p w14:paraId="4D5CB359" w14:textId="77777777" w:rsidR="00675A87" w:rsidRDefault="00000000">
      <w:r>
        <w:t>The system shall provide a Spool ID field (dropdown, required), auto-populated from the ID range for FL3 and FL2 and fixed for FL1. (STP004)</w:t>
      </w:r>
    </w:p>
    <w:p w14:paraId="78593392" w14:textId="77777777" w:rsidR="00675A87" w:rsidRDefault="00000000">
      <w:r>
        <w:t>The system shall provide a Length field (read-only, system-calculated). (STP005)</w:t>
      </w:r>
    </w:p>
    <w:p w14:paraId="111C6ADE" w14:textId="77777777" w:rsidR="00675A87" w:rsidRDefault="00000000">
      <w:r>
        <w:t>The system shall provide a Spool OD field (read-only, auto-populated from Rod Buildup and Spool ID). (STP006)</w:t>
      </w:r>
    </w:p>
    <w:p w14:paraId="0A3C7FD3" w14:textId="77777777" w:rsidR="00675A87" w:rsidRDefault="00000000">
      <w:r>
        <w:t>The system shall provide a Scrap Box # field (typeahead autocomplete, optional, with a Clear Scrap Box button). (STP007)</w:t>
      </w:r>
    </w:p>
    <w:p w14:paraId="4E006578" w14:textId="77777777" w:rsidR="00675A87" w:rsidRDefault="00000000">
      <w:r>
        <w:t>The system shall display next-section data in the Stop pop-up: wire no, orders, customer, plan weight, rolled weight, width, total weight, spools, scrap spools, next operation, and anneal temperature. (STP008)</w:t>
      </w:r>
    </w:p>
    <w:p w14:paraId="00417FB2" w14:textId="77777777" w:rsidR="00675A87" w:rsidRDefault="00000000">
      <w:pPr>
        <w:pStyle w:val="Heading4"/>
      </w:pPr>
      <w:r>
        <w:t>5.5.3 Balance-of-Coil Actions (Flat-Wire Terms)</w:t>
      </w:r>
    </w:p>
    <w:p w14:paraId="6BCC6DA2" w14:textId="77777777" w:rsidR="00675A87" w:rsidRDefault="00000000">
      <w:r>
        <w:t>The system shall present balance-of-coil actions worded in flat-wire terms: "Continue Rolling For Same Order" (enabled), "Scrap Balance" (enabled), "Return Bal To Warehouse" (enabled), and "Continue Rolling For Different Order" (disabled). (STP009)</w:t>
      </w:r>
    </w:p>
    <w:p w14:paraId="1C96D2DF" w14:textId="77777777" w:rsidR="00675A87" w:rsidRDefault="00000000">
      <w:pPr>
        <w:pStyle w:val="Heading4"/>
      </w:pPr>
      <w:r>
        <w:t>5.5.4 SPC Banner &amp; Footer</w:t>
      </w:r>
    </w:p>
    <w:p w14:paraId="61246FFB" w14:textId="77777777" w:rsidR="00675A87" w:rsidRDefault="00000000">
      <w:r>
        <w:t>The system shall display a warning banner "SPC has not been performed for this coil" in red bold text on a beige background when SPC has not been performed on the wire. (STP010)</w:t>
      </w:r>
    </w:p>
    <w:p w14:paraId="4DE8C826" w14:textId="77777777" w:rsidR="00675A87" w:rsidRDefault="00000000">
      <w:r>
        <w:t>The system shall provide footer action buttons WIP Reject, SPC, Show Traveler, Back, and Update. (STP011)</w:t>
      </w:r>
    </w:p>
    <w:p w14:paraId="76533D15" w14:textId="77777777" w:rsidR="00675A87" w:rsidRDefault="00000000">
      <w:r>
        <w:t>The system shall keep the Update button disabled until an SPC checkpoint has been performed for the coil (aligned to the SPC-HOLD model — SPC must be performed but readings need not be in spec). (STP012)</w:t>
      </w:r>
    </w:p>
    <w:p w14:paraId="725B4251" w14:textId="77777777" w:rsidR="00675A87" w:rsidRDefault="00000000">
      <w:pPr>
        <w:pStyle w:val="Heading4"/>
      </w:pPr>
      <w:r>
        <w:lastRenderedPageBreak/>
        <w:t>5.5.5 Pause Run (Distinct from Stop)</w:t>
      </w:r>
    </w:p>
    <w:p w14:paraId="320C08A6" w14:textId="77777777" w:rsidR="00675A87" w:rsidRDefault="00000000">
      <w:r>
        <w:t>The system shall provide a Pause Run flow distinct from Stop, requiring the operator to select a structured reason code from the defined categories (Equipment/Mechanical, Material Handling, Quality/Measurement, Operational, Safety, or Other with free text) before confirming. (STP013)</w:t>
      </w:r>
    </w:p>
    <w:p w14:paraId="12B49F73" w14:textId="77777777" w:rsidR="00675A87" w:rsidRDefault="00000000">
      <w:r>
        <w:t>The system shall, on confirmed pause, pause the run timer, freeze and record the footage counter position against the run and alpha, log the reason code, set the PLC to a hold/idle state, and update the line status to PAUSED. (STP014)</w:t>
      </w:r>
    </w:p>
    <w:p w14:paraId="3655BBC5" w14:textId="77777777" w:rsidR="00675A87" w:rsidRDefault="00000000">
      <w:r>
        <w:t>The system shall require a resume confirmation that captures whether the issue was resolved and routes the outcome to resume run, log WIP rejection, continue pause, or check out rod (partial run). (STP015)</w:t>
      </w:r>
    </w:p>
    <w:p w14:paraId="121148DD" w14:textId="77777777" w:rsidR="00675A87" w:rsidRDefault="00000000">
      <w:pPr>
        <w:pStyle w:val="Heading4"/>
      </w:pPr>
      <w:r>
        <w:t>5.5.6 Output of Rolling</w:t>
      </w:r>
    </w:p>
    <w:p w14:paraId="3C250706" w14:textId="77777777" w:rsidR="00675A87" w:rsidRDefault="00000000">
      <w:r>
        <w:t>The system shall produce FL1 output on reusable collapsible intermediate spools (TS/SP-series) of approximately 3,500 lb capacity, routed to a furnace for annealing prior to FL2 processing. (STP016)</w:t>
      </w:r>
    </w:p>
    <w:p w14:paraId="738B489E" w14:textId="77777777" w:rsidR="00675A87" w:rsidRDefault="00000000">
      <w:r>
        <w:t>The system shall assign each intermediate spool a unique, system-generated number printed on a high-temperature label, sequenced TS000001 through TS999999. (STP017)</w:t>
      </w:r>
    </w:p>
    <w:p w14:paraId="416DD4A0" w14:textId="77777777" w:rsidR="00675A87" w:rsidRDefault="00000000">
      <w:r>
        <w:t>The system shall produce FL2 output as a coreless oscillated finished coil of approximately 1,100 lb, packaged two coils per skid, routed directly to the packing line. (STP018)</w:t>
      </w:r>
    </w:p>
    <w:p w14:paraId="2D82E873" w14:textId="77777777" w:rsidR="00675A87" w:rsidRDefault="00000000">
      <w:pPr>
        <w:pStyle w:val="Heading3"/>
      </w:pPr>
      <w:bookmarkStart w:id="28" w:name="_Toc235823270"/>
      <w:r>
        <w:t>5.6 Wire Break (WBK)</w:t>
      </w:r>
      <w:bookmarkEnd w:id="28"/>
    </w:p>
    <w:p w14:paraId="121C53F4" w14:textId="77777777" w:rsidR="00675A87" w:rsidRDefault="00000000">
      <w:r>
        <w:t>The system shall, on a wire break, prompt the operator "Has the wire break happened?" with Yes and No buttons. (WBK001)</w:t>
      </w:r>
    </w:p>
    <w:p w14:paraId="63CD78C0" w14:textId="77777777" w:rsidR="00675A87" w:rsidRDefault="00000000">
      <w:r>
        <w:t>The system shall, on a Yes response, prompt the operator to perform OD verification. (WBK002)</w:t>
      </w:r>
    </w:p>
    <w:p w14:paraId="5C9E5808" w14:textId="77777777" w:rsidR="00675A87" w:rsidRDefault="00000000">
      <w:r>
        <w:t>The system shall prompt the operator to inspect the wire for defects following a wire break. (WBK003)</w:t>
      </w:r>
    </w:p>
    <w:p w14:paraId="41A41588" w14:textId="77777777" w:rsidR="00675A87" w:rsidRDefault="00000000">
      <w:pPr>
        <w:pStyle w:val="Heading3"/>
      </w:pPr>
      <w:bookmarkStart w:id="29" w:name="_Toc235823271"/>
      <w:r>
        <w:t>5.7 Label Printing (PR)</w:t>
      </w:r>
      <w:bookmarkEnd w:id="29"/>
    </w:p>
    <w:p w14:paraId="4EDAC817" w14:textId="77777777" w:rsidR="00675A87" w:rsidRDefault="00000000">
      <w:r>
        <w:t>The system shall equip FL1 with two label printers: a standard Sato label printer and a high-temperature (furnace-compatible) label printer. (PR001)</w:t>
      </w:r>
    </w:p>
    <w:p w14:paraId="3A3AF159" w14:textId="77777777" w:rsidR="00675A87" w:rsidRDefault="00000000">
      <w:r>
        <w:t>The system shall equip FL2 with two label printers: a standard Sato label printer and a high-temperature label printer. (PR002)</w:t>
      </w:r>
    </w:p>
    <w:p w14:paraId="0249B8C1" w14:textId="77777777" w:rsidR="00675A87" w:rsidRDefault="00000000">
      <w:r>
        <w:t>The system shall defer the FL1 payoff printer for Day-1, as send-back-to-stock scenarios are considered low likelihood. (PR003)</w:t>
      </w:r>
    </w:p>
    <w:p w14:paraId="61417A49" w14:textId="77777777" w:rsidR="00675A87" w:rsidRDefault="00000000">
      <w:r>
        <w:t>The system shall include on the printed label all essential material and process information: alloy, width, gauge, temper, gross weight, net weight, and rod/coil number. (PR004)</w:t>
      </w:r>
    </w:p>
    <w:p w14:paraId="27FD28E0" w14:textId="77777777" w:rsidR="00675A87" w:rsidRDefault="00000000">
      <w:r>
        <w:t>The system shall ensure FL2 spool labels contain sufficient information to support FL2 check-in and are scannable via barcode. (PR005)</w:t>
      </w:r>
    </w:p>
    <w:p w14:paraId="3615E880" w14:textId="77777777" w:rsidR="00675A87" w:rsidRDefault="00000000">
      <w:r>
        <w:t>The system shall, when an output spool contains multiple welded coils, list all contributing parent coil codes on the label to enable multi-parent traceability. (PR006)</w:t>
      </w:r>
    </w:p>
    <w:p w14:paraId="01854926" w14:textId="77777777" w:rsidR="00675A87" w:rsidRDefault="00000000">
      <w:pPr>
        <w:pStyle w:val="Heading3"/>
      </w:pPr>
      <w:bookmarkStart w:id="30" w:name="_Toc235823272"/>
      <w:r>
        <w:t>5.8 Data Recording (FRT + DAT)</w:t>
      </w:r>
      <w:bookmarkEnd w:id="30"/>
    </w:p>
    <w:p w14:paraId="7153F7B1" w14:textId="77777777" w:rsidR="00675A87" w:rsidRDefault="00000000">
      <w:pPr>
        <w:pStyle w:val="Heading4"/>
      </w:pPr>
      <w:r>
        <w:t>5.8.1 Real-Time Feet &amp; Weight Tracking (FRT)</w:t>
      </w:r>
    </w:p>
    <w:p w14:paraId="3D5226AE" w14:textId="77777777" w:rsidR="00675A87" w:rsidRDefault="00000000">
      <w:r>
        <w:t>The system shall track remaining material length (feet) in real time for the currently active input coil and the next welded (queued) coil. (FRT001)</w:t>
      </w:r>
    </w:p>
    <w:p w14:paraId="13A2BD73" w14:textId="77777777" w:rsidR="00675A87" w:rsidRDefault="00000000">
      <w:r>
        <w:lastRenderedPageBreak/>
        <w:t>The system shall source feet consumption values from the PLC wherever available. (FRT002)</w:t>
      </w:r>
    </w:p>
    <w:p w14:paraId="654AAF41" w14:textId="77777777" w:rsidR="00675A87" w:rsidRDefault="00000000">
      <w:r>
        <w:t>The system shall, when PLC feet data is unavailable or invalid, set ITInhibit and not permit rolling. (FRT003)</w:t>
      </w:r>
    </w:p>
    <w:p w14:paraId="7D323F94" w14:textId="77777777" w:rsidR="00675A87" w:rsidRDefault="00000000">
      <w:r>
        <w:t>The system shall continuously update remaining feet and derived weight, and shall support accurate reconciliation of material consumption across welded, multi-coil runs. (FRT004)</w:t>
      </w:r>
    </w:p>
    <w:p w14:paraId="0BBE1159" w14:textId="77777777" w:rsidR="00675A87" w:rsidRDefault="00000000">
      <w:r>
        <w:t>The system shall generate a unique MMS ID for each input coil at check-in time. (FRT005)</w:t>
      </w:r>
    </w:p>
    <w:p w14:paraId="15AC2B1F" w14:textId="77777777" w:rsidR="00675A87" w:rsidRDefault="00000000">
      <w:r>
        <w:t>The system shall perform automatic, consumption-driven coil transition, triggering a transition event when remaining feet for the active coil reaches zero. (FRT006)</w:t>
      </w:r>
    </w:p>
    <w:p w14:paraId="08FF090D" w14:textId="77777777" w:rsidR="00675A87" w:rsidRDefault="00000000">
      <w:r>
        <w:t>The system shall, when a welded coil becomes active, activate its MMS ID and automatically close the previous MMS ID. (FRT007)</w:t>
      </w:r>
    </w:p>
    <w:p w14:paraId="3B0AE175" w14:textId="77777777" w:rsidR="00675A87" w:rsidRDefault="00000000">
      <w:r>
        <w:t>The system shall close MMS IDs strictly based on material consumption and not on operator actions. (FRT008)</w:t>
      </w:r>
    </w:p>
    <w:p w14:paraId="2B782603" w14:textId="77777777" w:rsidR="00675A87" w:rsidRDefault="00000000">
      <w:r>
        <w:t>The system shall allow an output spool to reference multiple MMS IDs when material from welded coils contributes to a single run. (FRT009)</w:t>
      </w:r>
    </w:p>
    <w:p w14:paraId="3B571922" w14:textId="77777777" w:rsidR="00675A87" w:rsidRDefault="00000000">
      <w:r>
        <w:t>The system shall calculate output weight during rolling from recorded length (feet), gauge, and width, and shall not derive it from a weigh scale. (FRT010)</w:t>
      </w:r>
    </w:p>
    <w:p w14:paraId="176BF13D" w14:textId="77777777" w:rsidR="00675A87" w:rsidRDefault="00000000">
      <w:r>
        <w:t>The system shall calculate net weight as Net Weight = Gross Weight − Tare Weight, with tail loss accounted for, and shall associate the calculated net weight with the corresponding MMS ID. (FRT011)</w:t>
      </w:r>
    </w:p>
    <w:p w14:paraId="23127A5E" w14:textId="77777777" w:rsidR="00675A87" w:rsidRDefault="00000000">
      <w:r>
        <w:t xml:space="preserve">&gt; </w:t>
      </w:r>
      <w:r>
        <w:rPr>
          <w:b/>
        </w:rPr>
        <w:t>[OPEN ITEM: confirm exact net-weight formula]</w:t>
      </w:r>
      <w:r>
        <w:t xml:space="preserve"> — FRT011 corrects the v1 formula "Net = Vendor − Gross − Tail", which was incorrect. The intended definition is Net = Gross − Tare with tail loss accounted; exact treatment of tail loss to be confirmed.</w:t>
      </w:r>
    </w:p>
    <w:p w14:paraId="16ED2D63" w14:textId="77777777" w:rsidR="00675A87" w:rsidRDefault="00000000">
      <w:pPr>
        <w:pStyle w:val="Heading4"/>
      </w:pPr>
      <w:r>
        <w:t>5.8.2 Data Collection Applications &amp; Recording (DAT)</w:t>
      </w:r>
    </w:p>
    <w:p w14:paraId="23F2DC26" w14:textId="77777777" w:rsidR="00675A87" w:rsidRDefault="00000000">
      <w:r>
        <w:t>The system shall provide two independent data collection application instances (one for FL1, one for FL2), shall use both simultaneously in FL3 (hybrid) mode, and shall support FL1 and FL2 running independent jobs concurrently. (DAT001)</w:t>
      </w:r>
    </w:p>
    <w:p w14:paraId="36F46596" w14:textId="77777777" w:rsidR="00675A87" w:rsidRDefault="00000000">
      <w:r>
        <w:t>The system shall start data recording automatically when mill speed exceeds zero, with no manual start action required. (DAT002)</w:t>
      </w:r>
    </w:p>
    <w:p w14:paraId="58EA05C8" w14:textId="77777777" w:rsidR="00675A87" w:rsidRDefault="00000000">
      <w:r>
        <w:t>The system shall provide configurable data recording frequency, accessible to authorized users (Engineering / IT) without a code change. (DAT003)</w:t>
      </w:r>
    </w:p>
    <w:p w14:paraId="24EC9EC7" w14:textId="77777777" w:rsidR="00675A87" w:rsidRDefault="00000000">
      <w:r>
        <w:t>The system shall apply default recording frequencies of 4 feet per data point for finished product and 20 feet per data point for intermediate product. (DAT004)</w:t>
      </w:r>
    </w:p>
    <w:p w14:paraId="2493F8F5" w14:textId="77777777" w:rsidR="00675A87" w:rsidRDefault="00000000">
      <w:r>
        <w:t>The system shall record every 20 feet when a subsequent rolling operation exists and every 4 feet when none exists, shall always record every 4 feet at FL2, and shall record every 4 feet on both FL1 and FL2 in FL3 (hybrid) mode. (DAT005)</w:t>
      </w:r>
    </w:p>
    <w:p w14:paraId="5BC29F7A" w14:textId="77777777" w:rsidR="00675A87" w:rsidRDefault="00000000">
      <w:r>
        <w:t>The system shall capture gauge and width at each recording point. (DAT006)</w:t>
      </w:r>
    </w:p>
    <w:p w14:paraId="546CE84E" w14:textId="77777777" w:rsidR="00675A87" w:rsidRDefault="00000000">
      <w:r>
        <w:t>The system shall record gauge and width simultaneously to enable gauge trace and width trace graphs. (DAT007)</w:t>
      </w:r>
    </w:p>
    <w:p w14:paraId="7118E222" w14:textId="77777777" w:rsidR="00675A87" w:rsidRDefault="00000000">
      <w:r>
        <w:t>The system shall make FL1-recorded gauge trace data available at FL2 once the spool is checked in, and shall clearly indicate coil boundaries within a single run-level trace spanning multiple welded input coils. (DAT008)</w:t>
      </w:r>
    </w:p>
    <w:p w14:paraId="62A81E79" w14:textId="77777777" w:rsidR="00675A87" w:rsidRDefault="00000000">
      <w:r>
        <w:t>The system shall, when two or more consecutive data recording entries are missing, display a prominent alert indicating a data recording issue and activate ITInhibit to block further operation. (DAT009)</w:t>
      </w:r>
    </w:p>
    <w:p w14:paraId="66A5E5FD" w14:textId="77777777" w:rsidR="00675A87" w:rsidRDefault="00000000">
      <w:pPr>
        <w:pStyle w:val="Heading3"/>
      </w:pPr>
      <w:bookmarkStart w:id="31" w:name="_Toc235823273"/>
      <w:r>
        <w:lastRenderedPageBreak/>
        <w:t>5.9 WIP Rejection (WRJ)</w:t>
      </w:r>
      <w:bookmarkEnd w:id="31"/>
    </w:p>
    <w:p w14:paraId="0575198B" w14:textId="77777777" w:rsidR="00675A87" w:rsidRDefault="00000000">
      <w:r>
        <w:t>The system shall allow rejection of wire-in-progress with a rejection group and reason, consistent with the existing coil WIP-rejection behavior. (WRJ001)</w:t>
      </w:r>
    </w:p>
    <w:p w14:paraId="78619BEB" w14:textId="77777777" w:rsidR="00675A87" w:rsidRDefault="00000000">
      <w:r>
        <w:t>The system shall capture, on a WIP rejection, the material/alpha, stage, footage position, measured value, target range, deviation, observation, and operator. (WRJ002)</w:t>
      </w:r>
    </w:p>
    <w:p w14:paraId="53A78FF0" w14:textId="77777777" w:rsidR="00675A87" w:rsidRDefault="00000000">
      <w:r>
        <w:t>The system shall support WIP rejection dispositions of Suspend (alpha set to HOLD, moved to WIP Held queue, supervisor notified), Scrap (alpha set to SCRAP, routed to scrap disposition), and Rework (alpha flagged for rework at an operator-specified return stage). (WRJ003)</w:t>
      </w:r>
    </w:p>
    <w:p w14:paraId="5E49D6E8" w14:textId="77777777" w:rsidR="00675A87" w:rsidRDefault="00000000">
      <w:r>
        <w:t>The system shall link a WIP rejection to the gauge trace at the rejection footage position. (WRJ004)</w:t>
      </w:r>
    </w:p>
    <w:p w14:paraId="51C671A0" w14:textId="77777777" w:rsidR="00675A87" w:rsidRDefault="00000000">
      <w:pPr>
        <w:pStyle w:val="Heading3"/>
      </w:pPr>
      <w:bookmarkStart w:id="32" w:name="_Toc235823274"/>
      <w:r>
        <w:t>5.10 Packing &amp; Skid (PKG)</w:t>
      </w:r>
      <w:bookmarkEnd w:id="32"/>
    </w:p>
    <w:p w14:paraId="4501DDD1" w14:textId="77777777" w:rsidR="00675A87" w:rsidRDefault="00000000">
      <w:r>
        <w:t>The system shall, at transaction finalization, validate package outer diameter (OD), width, and weight against the customer order constraints, and shall not complete the transaction if any limit is exceeded. (PKG001)</w:t>
      </w:r>
    </w:p>
    <w:p w14:paraId="73A77AD5" w14:textId="77777777" w:rsidR="00675A87" w:rsidRDefault="00000000">
      <w:r>
        <w:t>The system shall apply skid numbering and logic following the same rules as current skid handling, supporting reuse and continuity with existing skid systems. (PKG002)</w:t>
      </w:r>
    </w:p>
    <w:p w14:paraId="7B202A65" w14:textId="77777777" w:rsidR="00675A87" w:rsidRDefault="00000000">
      <w:r>
        <w:t>The system shall place exactly two coreless finished coils per skid, opening the skid and linking the alpha on the first coil, and closing the skid, printing the skid label, and moving the skid to the packing queue on the second coil. (PKG003)</w:t>
      </w:r>
    </w:p>
    <w:p w14:paraId="1C076FFC" w14:textId="77777777" w:rsidR="00675A87" w:rsidRDefault="00000000">
      <w:r>
        <w:t>The system shall present operator prompts and pop-ups, similar to the existing R48 eye-to-side packing scenario, to guide correct packaging orientation and confirmation. (PKG004)</w:t>
      </w:r>
    </w:p>
    <w:p w14:paraId="645FE3CC" w14:textId="77777777" w:rsidR="00675A87" w:rsidRDefault="00000000">
      <w:pPr>
        <w:pStyle w:val="Heading2"/>
      </w:pPr>
      <w:bookmarkStart w:id="33" w:name="_Toc235823275"/>
      <w:r>
        <w:t>6. Rod Checkout &amp; Partial Rod Re-Check-In</w:t>
      </w:r>
      <w:bookmarkEnd w:id="33"/>
    </w:p>
    <w:p w14:paraId="4DB2ED5D" w14:textId="77777777" w:rsidR="00675A87" w:rsidRDefault="00000000">
      <w:r>
        <w:t>This chapter specifies two flows absent from SRS v1.0: deliberate rod checkout (RCO) and re-check-in of a partially consumed rod (PRC).</w:t>
      </w:r>
    </w:p>
    <w:p w14:paraId="6448E3F9" w14:textId="77777777" w:rsidR="00675A87" w:rsidRDefault="00000000">
      <w:pPr>
        <w:pStyle w:val="Heading3"/>
      </w:pPr>
      <w:bookmarkStart w:id="34" w:name="_Toc235823276"/>
      <w:r>
        <w:t>6.1 Rod Checkout (RCO)</w:t>
      </w:r>
      <w:bookmarkEnd w:id="34"/>
    </w:p>
    <w:p w14:paraId="5B5EA378" w14:textId="77777777" w:rsidR="00675A87" w:rsidRDefault="00000000">
      <w:pPr>
        <w:pStyle w:val="Heading4"/>
      </w:pPr>
      <w:r>
        <w:t>Narrative</w:t>
      </w:r>
    </w:p>
    <w:p w14:paraId="58B20E88" w14:textId="77777777" w:rsidR="00675A87" w:rsidRDefault="00000000">
      <w:r>
        <w:t xml:space="preserve">Rod Checkout is the deliberate removal of a rod from a VPS payoff position without a Run Complete, WIP Rejection/Scrap, or Weld Event outcome. Prior to this feature a checked-in rod (status INFLAT) could only leave that state through one of those three outcomes; there was no formal way to pull a rod because the wrong alpha was scanned, an order was rescheduled, or the rod had to be relocated. Rod Checkout is delivered as </w:t>
      </w:r>
      <w:r>
        <w:rPr>
          <w:b/>
        </w:rPr>
        <w:t>Dashboard 12 — Rod Checkout</w:t>
      </w:r>
      <w:r>
        <w:t xml:space="preserve"> and covers two scenarios.</w:t>
      </w:r>
    </w:p>
    <w:p w14:paraId="41E44C60" w14:textId="77777777" w:rsidR="00675A87" w:rsidRDefault="00000000">
      <w:r>
        <w:rPr>
          <w:b/>
        </w:rPr>
        <w:t>Scenario A — Pre-Run Checkout</w:t>
      </w:r>
      <w:r>
        <w:t xml:space="preserve"> applies when the rod has been checked in (payoff position assigned, pass schedule acknowledged) but the line has not started (footage = 0). The operator opens a checkout dialog showing the read-only rod alpha and payoff position, selects a required reason code, optionally records notes, and confirms. The rod transitions from INFLAT to STAGED (return to floor storage) or RECEIVED (return to warehouse) at the operator's choice, the payoff position and PLC tags are cleared, and the pass schedule acknowledgement is voided.</w:t>
      </w:r>
    </w:p>
    <w:p w14:paraId="6E52D7F6" w14:textId="77777777" w:rsidR="00675A87" w:rsidRDefault="00000000">
      <w:r>
        <w:rPr>
          <w:b/>
        </w:rPr>
        <w:t>Scenario B — Mid-Run Checkout</w:t>
      </w:r>
      <w:r>
        <w:t xml:space="preserve"> applies when the rod is actively running (INFLAT, footage &gt; 0) and must be removed before natural exhaustion. This path is reached only through the Pause dialog. Because footage was produced, mid-run checkout requires </w:t>
      </w:r>
      <w:r>
        <w:rPr>
          <w:b/>
        </w:rPr>
        <w:t>supervisor approval</w:t>
      </w:r>
      <w:r>
        <w:t xml:space="preserve"> (Q48/Q50, Decided): the operator submits with a captured footage value, a reason code, and a rod disposition; the system closes the partial run, creates a locked Pending Disposition record with no alpha, and </w:t>
      </w:r>
      <w:r>
        <w:lastRenderedPageBreak/>
        <w:t>pushes a SignalR notification to the supervisor role. The supervisor reviews remotely and Accepts, Holds, or Rejects the partial material.</w:t>
      </w:r>
    </w:p>
    <w:p w14:paraId="7B33F771" w14:textId="77777777" w:rsidR="00675A87" w:rsidRDefault="00000000">
      <w:r>
        <w:t xml:space="preserve">Across both scenarios the application acts as a </w:t>
      </w:r>
      <w:r>
        <w:rPr>
          <w:b/>
        </w:rPr>
        <w:t>PLC gatekeeper</w:t>
      </w:r>
      <w:r>
        <w:t>: before the checkout dialog opens or a confirm is accepted, it reads FL1.LineState and blocks checkout while the line is Running. The application never issues a stop command — the operator stops the line physically — and PLC tags are cleared only after a confirmed stop, ensuring the footage counter value is final before any tags are touched. Every checkout is written to the persisted rod_checkout_events record.</w:t>
      </w:r>
    </w:p>
    <w:p w14:paraId="13A8ACA7" w14:textId="77777777" w:rsidR="00675A87" w:rsidRDefault="00000000">
      <w:r>
        <w:t>Apply flat-wire terminology throughout: rods (R-series alphas) feed the VPS dual payoff; partial output material is captured as spool (SP-series) alphas per PartialRodReCheckin.md.</w:t>
      </w:r>
    </w:p>
    <w:p w14:paraId="48F44D39" w14:textId="77777777" w:rsidR="00675A87" w:rsidRDefault="00000000">
      <w:pPr>
        <w:pStyle w:val="Heading4"/>
      </w:pPr>
      <w:r>
        <w:t>6.1.1 Common Rules — Gatekeeper and Event Recording</w:t>
      </w:r>
    </w:p>
    <w:p w14:paraId="5F435347" w14:textId="77777777" w:rsidR="00675A87" w:rsidRDefault="00000000">
      <w:pPr>
        <w:pStyle w:val="ListBullet"/>
      </w:pPr>
      <w:r>
        <w:t>(RCO001) The system shall provide a Rod Checkout function (Dashboard 12) that removes a checked-in rod from a VPS payoff position without invoking a Run Complete, WIP Rejection/Scrap, or Weld Event outcome.</w:t>
      </w:r>
    </w:p>
    <w:p w14:paraId="34DEC740" w14:textId="77777777" w:rsidR="00675A87" w:rsidRDefault="00000000">
      <w:pPr>
        <w:pStyle w:val="ListBullet"/>
      </w:pPr>
      <w:r>
        <w:t>(RCO002) The system shall support two checkout scenarios: Pre-Run Checkout (PRE_RUN, footage = 0) and Mid-Run Checkout (MID_RUN, footage &gt; 0).</w:t>
      </w:r>
    </w:p>
    <w:p w14:paraId="618EB0C6" w14:textId="77777777" w:rsidR="00675A87" w:rsidRDefault="00000000">
      <w:pPr>
        <w:pStyle w:val="ListBullet"/>
      </w:pPr>
      <w:r>
        <w:t>(RCO003) The system shall read the current line state tag FL1.LineState from the PLC before opening the checkout dialog or accepting a checkout confirmation.</w:t>
      </w:r>
    </w:p>
    <w:p w14:paraId="3A20838E" w14:textId="77777777" w:rsidR="00675A87" w:rsidRDefault="00000000">
      <w:pPr>
        <w:pStyle w:val="ListBullet"/>
      </w:pPr>
      <w:r>
        <w:t>(RCO004) The system shall block the checkout and prevent the checkout dialog from opening when FL1.LineState reports "Running".</w:t>
      </w:r>
    </w:p>
    <w:p w14:paraId="0C63C072" w14:textId="77777777" w:rsidR="00675A87" w:rsidRDefault="00000000">
      <w:pPr>
        <w:pStyle w:val="ListBullet"/>
      </w:pPr>
      <w:r>
        <w:t>(RCO005) The system shall display the message "Line is still running. Stop the line before checking out the rod." when checkout is blocked because the line is running.</w:t>
      </w:r>
    </w:p>
    <w:p w14:paraId="69DA916E" w14:textId="77777777" w:rsidR="00675A87" w:rsidRDefault="00000000">
      <w:pPr>
        <w:pStyle w:val="ListBullet"/>
      </w:pPr>
      <w:r>
        <w:t>(RCO006) The system shall permit the checkout dialog to open only when the PLC reports the line is in a confirmed stopped state.</w:t>
      </w:r>
    </w:p>
    <w:p w14:paraId="010A15C3" w14:textId="77777777" w:rsidR="00675A87" w:rsidRDefault="00000000">
      <w:pPr>
        <w:pStyle w:val="ListBullet"/>
      </w:pPr>
      <w:r>
        <w:t>(RCO007) The system shall not send a stop command to the PLC at any point in the checkout flow, requiring the operator to physically stop the line.</w:t>
      </w:r>
    </w:p>
    <w:p w14:paraId="7AF1836C" w14:textId="77777777" w:rsidR="00675A87" w:rsidRDefault="00000000">
      <w:pPr>
        <w:pStyle w:val="ListBullet"/>
      </w:pPr>
      <w:r>
        <w:t>(RCO008) The system shall read the PLC footage counter value and lock it at the moment the checkout dialog opens, so that the footage recorded at checkout is final.</w:t>
      </w:r>
    </w:p>
    <w:p w14:paraId="1E4BBF2C" w14:textId="77777777" w:rsidR="00675A87" w:rsidRDefault="00000000">
      <w:pPr>
        <w:pStyle w:val="ListBullet"/>
      </w:pPr>
      <w:r>
        <w:t>(RCO009) The system shall clear the PLC tags for the affected payoff position only after the line is confirmed stopped and the operator confirms the checkout.</w:t>
      </w:r>
    </w:p>
    <w:p w14:paraId="5AF1C071" w14:textId="77777777" w:rsidR="00675A87" w:rsidRDefault="00000000">
      <w:pPr>
        <w:pStyle w:val="ListBullet"/>
      </w:pPr>
      <w:r>
        <w:t>(RCO010) The system shall clear the payoff position assignment for the rod on checkout confirmation.</w:t>
      </w:r>
    </w:p>
    <w:p w14:paraId="07709781" w14:textId="77777777" w:rsidR="00675A87" w:rsidRDefault="00000000">
      <w:pPr>
        <w:pStyle w:val="ListBullet"/>
      </w:pPr>
      <w:r>
        <w:t>(RCO011) The system shall record every confirmed checkout as a persisted rod_checkout_events record.</w:t>
      </w:r>
    </w:p>
    <w:p w14:paraId="0570EB49" w14:textId="77777777" w:rsidR="00675A87" w:rsidRDefault="00000000">
      <w:pPr>
        <w:pStyle w:val="ListBullet"/>
      </w:pPr>
      <w:r>
        <w:t>(RCO012) The system shall record on the rod_checkout_events record the rod alpha, payoff position, originating check-in identifier, scenario, checkout reason code, footage at checkout, remaining weight estimate, rod disposition, material disposition, operator identifier, checkout timestamp, and notes.</w:t>
      </w:r>
    </w:p>
    <w:p w14:paraId="57FF0491" w14:textId="77777777" w:rsidR="00675A87" w:rsidRDefault="00000000">
      <w:pPr>
        <w:pStyle w:val="ListBullet"/>
      </w:pPr>
      <w:r>
        <w:t>(RCO013) The system shall auto-stamp the checkout timestamp and prevent the operator from modifying it.</w:t>
      </w:r>
    </w:p>
    <w:p w14:paraId="6D5F1F97" w14:textId="77777777" w:rsidR="00675A87" w:rsidRDefault="00000000">
      <w:pPr>
        <w:pStyle w:val="ListBullet"/>
      </w:pPr>
      <w:r>
        <w:t>(RCO014) The system shall link each rod_checkout_events record back to the originating check-in record via the check-in identifier.</w:t>
      </w:r>
    </w:p>
    <w:p w14:paraId="754BD9CA" w14:textId="77777777" w:rsidR="00675A87" w:rsidRDefault="00000000">
      <w:pPr>
        <w:pStyle w:val="ListBullet"/>
      </w:pPr>
      <w:r>
        <w:t>(RCO015) The system shall require free-text notes when the selected checkout reason is "Other".</w:t>
      </w:r>
    </w:p>
    <w:p w14:paraId="79EF16FC" w14:textId="77777777" w:rsidR="00675A87" w:rsidRDefault="00000000">
      <w:pPr>
        <w:pStyle w:val="Heading4"/>
      </w:pPr>
      <w:r>
        <w:t>6.1.2 Scenario A — Pre-Run Checkout</w:t>
      </w:r>
    </w:p>
    <w:p w14:paraId="6451C472" w14:textId="77777777" w:rsidR="00675A87" w:rsidRDefault="00000000">
      <w:pPr>
        <w:pStyle w:val="ListBullet"/>
      </w:pPr>
      <w:r>
        <w:t>(RCO016) The system shall make the Pre-Run Checkout path available while the rod is checked in and the footage counter reads zero.</w:t>
      </w:r>
    </w:p>
    <w:p w14:paraId="2FEA2FD8" w14:textId="77777777" w:rsidR="00675A87" w:rsidRDefault="00000000">
      <w:pPr>
        <w:pStyle w:val="ListBullet"/>
      </w:pPr>
      <w:r>
        <w:t>(RCO017) The system shall expose the Pre-Run Checkout entry point as a "Check Out Rod" action on the Dashboard 2 footer (check-in not yet acknowledged) and in the Dashboard 3 header actions (check-in acknowledged, run not started).</w:t>
      </w:r>
    </w:p>
    <w:p w14:paraId="463A308F" w14:textId="77777777" w:rsidR="00675A87" w:rsidRDefault="00000000">
      <w:pPr>
        <w:pStyle w:val="ListBullet"/>
      </w:pPr>
      <w:r>
        <w:lastRenderedPageBreak/>
        <w:t>(RCO018) The system shall disable the Dashboard 3 "Check Out Rod" action once footage is greater than zero, routing mid-run removals exclusively through the Pause dialog.</w:t>
      </w:r>
    </w:p>
    <w:p w14:paraId="4165B58A" w14:textId="77777777" w:rsidR="00675A87" w:rsidRDefault="00000000">
      <w:pPr>
        <w:pStyle w:val="ListBullet"/>
      </w:pPr>
      <w:r>
        <w:t>(RCO019) The system shall display the rod alpha and payoff position as read-only fields in the Pre-Run Checkout dialog.</w:t>
      </w:r>
    </w:p>
    <w:p w14:paraId="75F255EE" w14:textId="77777777" w:rsidR="00675A87" w:rsidRDefault="00000000">
      <w:pPr>
        <w:pStyle w:val="ListBullet"/>
      </w:pPr>
      <w:r>
        <w:t>(RCO020) The system shall require the operator to select a Pre-Run checkout reason code from the set: Wrong rod / mis-scan, Order cancelled / deferred, Failed re-inspection, Relocated to different line, Other.</w:t>
      </w:r>
    </w:p>
    <w:p w14:paraId="6CD793C1" w14:textId="77777777" w:rsidR="00675A87" w:rsidRDefault="00000000">
      <w:pPr>
        <w:pStyle w:val="ListBullet"/>
      </w:pPr>
      <w:r>
        <w:t>(RCO021) The system shall allow the operator to enter optional notes in the Pre-Run Checkout dialog.</w:t>
      </w:r>
    </w:p>
    <w:p w14:paraId="254C3C8A" w14:textId="77777777" w:rsidR="00675A87" w:rsidRDefault="00000000">
      <w:pPr>
        <w:pStyle w:val="ListBullet"/>
      </w:pPr>
      <w:r>
        <w:t>(RCO022) The system shall require the operator to choose a rod disposition of STAGED (return to floor storage) or RECEIVED (return to warehouse) for a Pre-Run Checkout.</w:t>
      </w:r>
    </w:p>
    <w:p w14:paraId="78BB437C" w14:textId="77777777" w:rsidR="00675A87" w:rsidRDefault="00000000">
      <w:pPr>
        <w:pStyle w:val="ListBullet"/>
      </w:pPr>
      <w:r>
        <w:t>(RCO023) The system shall transition the rod status from INFLAT to STAGED when the operator selects return to floor storage.</w:t>
      </w:r>
    </w:p>
    <w:p w14:paraId="4318E595" w14:textId="77777777" w:rsidR="00675A87" w:rsidRDefault="00000000">
      <w:pPr>
        <w:pStyle w:val="ListBullet"/>
      </w:pPr>
      <w:r>
        <w:t>(RCO024) The system shall transition the rod status from INFLAT to RECEIVED when the operator selects return to warehouse.</w:t>
      </w:r>
    </w:p>
    <w:p w14:paraId="2D2C5095" w14:textId="77777777" w:rsidR="00675A87" w:rsidRDefault="00000000">
      <w:pPr>
        <w:pStyle w:val="ListBullet"/>
      </w:pPr>
      <w:r>
        <w:t>(RCO025) The system shall void the pass schedule acknowledgement for the rod on a Pre-Run Checkout.</w:t>
      </w:r>
    </w:p>
    <w:p w14:paraId="181C3A99" w14:textId="77777777" w:rsidR="00675A87" w:rsidRDefault="00000000">
      <w:pPr>
        <w:pStyle w:val="ListBullet"/>
      </w:pPr>
      <w:r>
        <w:t>(RCO026) The system shall record a footage-at-checkout value of zero for a Pre-Run Checkout.</w:t>
      </w:r>
    </w:p>
    <w:p w14:paraId="0E00CA97" w14:textId="77777777" w:rsidR="00675A87" w:rsidRDefault="00000000">
      <w:pPr>
        <w:pStyle w:val="ListBullet"/>
      </w:pPr>
      <w:r>
        <w:t>(RCO027) The system shall leave the material disposition null for a Pre-Run Checkout, as no material was produced.</w:t>
      </w:r>
    </w:p>
    <w:p w14:paraId="4F68AF83" w14:textId="77777777" w:rsidR="00675A87" w:rsidRDefault="00000000">
      <w:pPr>
        <w:pStyle w:val="ListBullet"/>
      </w:pPr>
      <w:r>
        <w:t>(RCO028) The system shall return the dashboard to the "Ready for Check-In" state after a Pre-Run Checkout is confirmed.</w:t>
      </w:r>
    </w:p>
    <w:p w14:paraId="7E221851" w14:textId="77777777" w:rsidR="00675A87" w:rsidRDefault="00000000">
      <w:pPr>
        <w:pStyle w:val="Heading4"/>
      </w:pPr>
      <w:r>
        <w:t>6.1.3 Scenario B — Mid-Run Checkout</w:t>
      </w:r>
    </w:p>
    <w:p w14:paraId="7D0BD28F" w14:textId="77777777" w:rsidR="00675A87" w:rsidRDefault="00000000">
      <w:pPr>
        <w:pStyle w:val="ListBullet"/>
      </w:pPr>
      <w:r>
        <w:t>(RCO029) The system shall make the Mid-Run Checkout path available only when footage is greater than zero and only through the Dashboard 3 Pause dialog as a "Check Out Rod (Partial Run)" resume option.</w:t>
      </w:r>
    </w:p>
    <w:p w14:paraId="4999B0F5" w14:textId="77777777" w:rsidR="00675A87" w:rsidRDefault="00000000">
      <w:pPr>
        <w:pStyle w:val="ListBullet"/>
      </w:pPr>
      <w:r>
        <w:t>(RCO030) The system shall display the rod alpha as a read-only field in the Mid-Run Checkout dialog.</w:t>
      </w:r>
    </w:p>
    <w:p w14:paraId="28268E55" w14:textId="77777777" w:rsidR="00675A87" w:rsidRDefault="00000000">
      <w:pPr>
        <w:pStyle w:val="ListBullet"/>
      </w:pPr>
      <w:r>
        <w:t>(RCO031) The system shall auto-capture the footage at removal from the PLC footage counter and display it as a read-only field in the Mid-Run Checkout dialog.</w:t>
      </w:r>
    </w:p>
    <w:p w14:paraId="6A2F18DC" w14:textId="77777777" w:rsidR="00675A87" w:rsidRDefault="00000000">
      <w:pPr>
        <w:pStyle w:val="ListBullet"/>
      </w:pPr>
      <w:r>
        <w:t>(RCO032) The system shall allow the operator to enter an optional remaining weight estimate in the Mid-Run Checkout dialog.</w:t>
      </w:r>
    </w:p>
    <w:p w14:paraId="2BD9A2CA" w14:textId="77777777" w:rsidR="00675A87" w:rsidRDefault="00000000">
      <w:pPr>
        <w:pStyle w:val="ListBullet"/>
      </w:pPr>
      <w:r>
        <w:t>(RCO033) The system shall require the operator to select a Mid-Run checkout reason code from the set: Equipment failure, Quality hold, Order quantity reached, Shift deferral, Other.</w:t>
      </w:r>
    </w:p>
    <w:p w14:paraId="5746E451" w14:textId="77777777" w:rsidR="00675A87" w:rsidRDefault="00000000">
      <w:pPr>
        <w:pStyle w:val="ListBullet"/>
      </w:pPr>
      <w:r>
        <w:t>(RCO034) The system shall require the operator to select a rod disposition for a Mid-Run Checkout from: Hold — return to storage, Scrap — not re-usable, Defer — continue later on same line.</w:t>
      </w:r>
    </w:p>
    <w:p w14:paraId="55B1D576" w14:textId="77777777" w:rsidR="00675A87" w:rsidRDefault="00000000">
      <w:pPr>
        <w:pStyle w:val="ListBullet"/>
      </w:pPr>
      <w:r>
        <w:t>(RCO035) The system shall transition the rod status from INFLAT to HOLD when the Mid-Run rod disposition is Hold.</w:t>
      </w:r>
    </w:p>
    <w:p w14:paraId="2256E823" w14:textId="77777777" w:rsidR="00675A87" w:rsidRDefault="00000000">
      <w:pPr>
        <w:pStyle w:val="ListBullet"/>
      </w:pPr>
      <w:r>
        <w:t>(RCO036) The system shall transition the rod status from INFLAT to SCRAP when the Mid-Run rod disposition is Scrap.</w:t>
      </w:r>
    </w:p>
    <w:p w14:paraId="7B143923" w14:textId="77777777" w:rsidR="00675A87" w:rsidRDefault="00000000">
      <w:pPr>
        <w:pStyle w:val="ListBullet"/>
      </w:pPr>
      <w:r>
        <w:t>(RCO037) The system shall transition the rod status from INFLAT to STAGED when the Mid-Run rod disposition is Defer, requiring a subsequent re-check-in.</w:t>
      </w:r>
    </w:p>
    <w:p w14:paraId="51E0FD48" w14:textId="77777777" w:rsidR="00675A87" w:rsidRDefault="00000000">
      <w:pPr>
        <w:pStyle w:val="ListBullet"/>
      </w:pPr>
      <w:r>
        <w:t>(RCO038) The system shall require supervisor approval before a mid-run checkout is finalized, and shall not permit the operator to unilaterally accept partial spool footage.</w:t>
      </w:r>
    </w:p>
    <w:p w14:paraId="3F619FE1" w14:textId="77777777" w:rsidR="00675A87" w:rsidRDefault="00000000">
      <w:pPr>
        <w:pStyle w:val="ListBullet"/>
      </w:pPr>
      <w:r>
        <w:t>(RCO039) The system shall present the Mid-Run Checkout confirm action to the operator as "Submit for Supervisor Approval".</w:t>
      </w:r>
    </w:p>
    <w:p w14:paraId="1F3F43B9" w14:textId="77777777" w:rsidR="00675A87" w:rsidRDefault="00000000">
      <w:pPr>
        <w:pStyle w:val="ListBullet"/>
      </w:pPr>
      <w:r>
        <w:t>(RCO040) The system shall close the run event and save a partial run record containing the locked PLC footage counter value on submission of a Mid-Run Checkout.</w:t>
      </w:r>
    </w:p>
    <w:p w14:paraId="5915C089" w14:textId="77777777" w:rsidR="00675A87" w:rsidRDefault="00000000">
      <w:pPr>
        <w:pStyle w:val="ListBullet"/>
      </w:pPr>
      <w:r>
        <w:lastRenderedPageBreak/>
        <w:t>(RCO041) The system shall create a Pending Disposition record on submission of a Mid-Run Checkout, with the material locked, not plannable, and carrying no alpha.</w:t>
      </w:r>
    </w:p>
    <w:p w14:paraId="328827AE" w14:textId="77777777" w:rsidR="00675A87" w:rsidRDefault="00000000">
      <w:pPr>
        <w:pStyle w:val="ListBullet"/>
      </w:pPr>
      <w:r>
        <w:t>(RCO042) The system shall push a SignalR notification to the supervisor role on submission of a Mid-Run Checkout.</w:t>
      </w:r>
    </w:p>
    <w:p w14:paraId="2C6704DF" w14:textId="77777777" w:rsidR="00675A87" w:rsidRDefault="00000000">
      <w:pPr>
        <w:pStyle w:val="ListBullet"/>
      </w:pPr>
      <w:r>
        <w:t>(RCO043) The system shall allow a supervisor to review a pending mid-run disposition from any connected terminal, displaying the partial-run gauge trace, footage produced, reason for stop, operator identifier, and timestamp.</w:t>
      </w:r>
    </w:p>
    <w:p w14:paraId="07329D81" w14:textId="77777777" w:rsidR="00675A87" w:rsidRDefault="00000000">
      <w:pPr>
        <w:pStyle w:val="ListBullet"/>
      </w:pPr>
      <w:r>
        <w:t>(RCO044) The system shall allow the reviewing supervisor to select a disposition decision of Accept, Hold, or Reject.</w:t>
      </w:r>
    </w:p>
    <w:p w14:paraId="3BD12412" w14:textId="77777777" w:rsidR="00675A87" w:rsidRDefault="00000000">
      <w:pPr>
        <w:pStyle w:val="ListBullet"/>
      </w:pPr>
      <w:r>
        <w:t>(RCO045) The system shall generate a partial spool alpha and enter it into the spool queue when the supervisor selects Accept.</w:t>
      </w:r>
    </w:p>
    <w:p w14:paraId="6161A7F2" w14:textId="77777777" w:rsidR="00675A87" w:rsidRDefault="00000000">
      <w:pPr>
        <w:pStyle w:val="ListBullet"/>
      </w:pPr>
      <w:r>
        <w:t>(RCO046) The system shall generate a partial spool alpha with Hold status requiring QC release when the supervisor selects Hold.</w:t>
      </w:r>
    </w:p>
    <w:p w14:paraId="7A74CDD8" w14:textId="77777777" w:rsidR="00675A87" w:rsidRDefault="00000000">
      <w:pPr>
        <w:pStyle w:val="ListBullet"/>
      </w:pPr>
      <w:r>
        <w:t>(RCO047) The system shall trigger the WIP Rejection flow and route the material to scrap when the supervisor selects Reject.</w:t>
      </w:r>
    </w:p>
    <w:p w14:paraId="6E09DCFD" w14:textId="77777777" w:rsidR="00675A87" w:rsidRDefault="00000000">
      <w:pPr>
        <w:pStyle w:val="ListBullet"/>
      </w:pPr>
      <w:r>
        <w:t>(RCO048) The system shall not generate any partial spool alpha until the supervisor has approved the material disposition.</w:t>
      </w:r>
    </w:p>
    <w:p w14:paraId="0B6FCA21" w14:textId="77777777" w:rsidR="00675A87" w:rsidRDefault="00000000">
      <w:pPr>
        <w:pStyle w:val="ListBullet"/>
      </w:pPr>
      <w:r>
        <w:t>(RCO049) The system shall write a disposition record capturing the supervisor identifier, decision, reason code, and timestamp when a mid-run disposition is resolved.</w:t>
      </w:r>
    </w:p>
    <w:p w14:paraId="5AA9FCF9" w14:textId="77777777" w:rsidR="00675A87" w:rsidRDefault="00000000">
      <w:pPr>
        <w:pStyle w:val="ListBullet"/>
      </w:pPr>
      <w:r>
        <w:t>(RCO050) The system shall record the resulting material disposition value (HOLD, SCRAP, or ACCEPT_PARTIAL) and, when applicable, the generated partial spool alpha on the rod_checkout_events record.</w:t>
      </w:r>
    </w:p>
    <w:p w14:paraId="465AC402" w14:textId="77777777" w:rsidR="00675A87" w:rsidRDefault="00000000">
      <w:pPr>
        <w:pStyle w:val="ListBullet"/>
      </w:pPr>
      <w:r>
        <w:t>(RCO051) The system shall return the dashboard to the "Ready for Check-In" state after a mid-run disposition is resolved.</w:t>
      </w:r>
    </w:p>
    <w:p w14:paraId="231E5B9E" w14:textId="77777777" w:rsidR="00675A87" w:rsidRDefault="00000000">
      <w:r>
        <w:t>*[OPEN ITEM: Q49 (PLC tag behaviour on checkout) is In Progress — the exact stopped-state definition is unconfirmed. Jaspreet/engineering must confirm whether FL1.LineState = "Stopped" is a discrete tag or requires FL1.DriveSpeed &lt; threshold; the RCO003–RCO009 guard condition must match the PLC's own definition of "stopped" before development.]*</w:t>
      </w:r>
    </w:p>
    <w:p w14:paraId="5EAD7C89" w14:textId="77777777" w:rsidR="00675A87" w:rsidRDefault="00000000">
      <w:pPr>
        <w:pStyle w:val="Heading3"/>
      </w:pPr>
      <w:bookmarkStart w:id="35" w:name="_Toc235823277"/>
      <w:r>
        <w:t>6.2 Partial Rod Re-Check-In (PRC)</w:t>
      </w:r>
      <w:bookmarkEnd w:id="35"/>
    </w:p>
    <w:p w14:paraId="408F8031" w14:textId="77777777" w:rsidR="00675A87" w:rsidRDefault="00000000">
      <w:pPr>
        <w:pStyle w:val="Heading4"/>
      </w:pPr>
      <w:r>
        <w:t>Narrative</w:t>
      </w:r>
    </w:p>
    <w:p w14:paraId="5C35AB45" w14:textId="77777777" w:rsidR="00675A87" w:rsidRDefault="00000000">
      <w:r>
        <w:t xml:space="preserve">A rod removed mid-run and returned to storage (via a Mid-Run Checkout with a Hold or Defer disposition) is only partially consumed. Partial Rod Re-Check-In is the flow for bringing that rod back onto a payoff for a subsequent run while preserving its processing history. The recommended and confirmed-in-principle design is </w:t>
      </w:r>
      <w:r>
        <w:rPr>
          <w:b/>
        </w:rPr>
        <w:t>carry-forward with a single persistent rod record</w:t>
      </w:r>
      <w:r>
        <w:t xml:space="preserve"> (Q47): the rod inventory record carries footage_run_to_date and remaining_weight_estimate, which start at zero / full original weight on first check-in and are updated on every checkout confirmation.</w:t>
      </w:r>
    </w:p>
    <w:p w14:paraId="11F85D3F" w14:textId="77777777" w:rsidR="00675A87" w:rsidRDefault="00000000">
      <w:r>
        <w:t xml:space="preserve">Re-check-in does not create a new rod record. When an operator scans a rod at the payoff, the system retrieves the existing record by barcode/alpha. If footage_run_to_date &gt; 0, the system blocks the fresh-record path entirely and forces the carry-forward path, presenting the </w:t>
      </w:r>
      <w:r>
        <w:rPr>
          <w:b/>
        </w:rPr>
        <w:t>"This rod has prior run history"</w:t>
      </w:r>
      <w:r>
        <w:t xml:space="preserve"> screen showing footage already run, remaining weight estimate, and the last run reference. The operator must confirm the physical rod matches before proceeding. A new, independent run record is then opened with its footage counter starting at zero for that run.</w:t>
      </w:r>
    </w:p>
    <w:p w14:paraId="001DF1F0" w14:textId="77777777" w:rsidR="00675A87" w:rsidRDefault="00000000">
      <w:r>
        <w:t>Each separate run segment produces its own spool (SP-series) alpha; multiple partial spool alphas per rod are explicitly supported (Q47, confirmed needed). Every partial spool alpha carries a source_rod_alpha foreign key back to the originating rod so the genealogy chain — rod → each partial spool → coreless coil — is reconstructable across any number of runs. Material drawn or rolled that remained in the mill at removal is scrapped and does not return with the rod; only the undrawn rod portion carries forward. Reconciliation updates footage_run_to_date (incremented by the footage produced on the completed segment) and recalculates remaining_weight_estimate, marking the rod Exhausted when remaining weight reaches zero.</w:t>
      </w:r>
    </w:p>
    <w:p w14:paraId="17D73292" w14:textId="77777777" w:rsidR="00675A87" w:rsidRDefault="00000000">
      <w:pPr>
        <w:pStyle w:val="Heading4"/>
      </w:pPr>
      <w:r>
        <w:lastRenderedPageBreak/>
        <w:t>6.2.1 Persistent Rod Record and Carry-Forward Fields</w:t>
      </w:r>
    </w:p>
    <w:p w14:paraId="35BBCF3A" w14:textId="77777777" w:rsidR="00675A87" w:rsidRDefault="00000000">
      <w:pPr>
        <w:pStyle w:val="ListBullet"/>
      </w:pPr>
      <w:r>
        <w:t>(PRC001) The system shall maintain a single persistent rod inventory record per rod across all of its runs, identified by the rod's barcode/alpha.</w:t>
      </w:r>
    </w:p>
    <w:p w14:paraId="0109B128" w14:textId="77777777" w:rsidR="00675A87" w:rsidRDefault="00000000">
      <w:pPr>
        <w:pStyle w:val="ListBullet"/>
      </w:pPr>
      <w:r>
        <w:t>(PRC002) The system shall carry two fields on the rod inventory record: footage_run_to_date and remaining_weight_estimate.</w:t>
      </w:r>
    </w:p>
    <w:p w14:paraId="6BDE035A" w14:textId="77777777" w:rsidR="00675A87" w:rsidRDefault="00000000">
      <w:pPr>
        <w:pStyle w:val="ListBullet"/>
      </w:pPr>
      <w:r>
        <w:t>(PRC003) The system shall initialize footage_run_to_date to zero and remaining_weight_estimate to the rod's full original weight on first check-in.</w:t>
      </w:r>
    </w:p>
    <w:p w14:paraId="3F3379E6" w14:textId="77777777" w:rsidR="00675A87" w:rsidRDefault="00000000">
      <w:pPr>
        <w:pStyle w:val="ListBullet"/>
      </w:pPr>
      <w:r>
        <w:t>(PRC004) The system shall update footage_run_to_date and remaining_weight_estimate on the rod record each time a checkout is confirmed.</w:t>
      </w:r>
    </w:p>
    <w:p w14:paraId="34D848A4" w14:textId="77777777" w:rsidR="00675A87" w:rsidRDefault="00000000">
      <w:pPr>
        <w:pStyle w:val="ListBullet"/>
      </w:pPr>
      <w:r>
        <w:t>(PRC005) The system shall retrieve the existing rod record on re-check-in by the rod's barcode/alpha rather than creating a new rod record.</w:t>
      </w:r>
    </w:p>
    <w:p w14:paraId="68679E7B" w14:textId="77777777" w:rsidR="00675A87" w:rsidRDefault="00000000">
      <w:pPr>
        <w:pStyle w:val="Heading4"/>
      </w:pPr>
      <w:r>
        <w:t>6.2.2 Fresh-Record Block and Prior-History Screen</w:t>
      </w:r>
    </w:p>
    <w:p w14:paraId="6A37CBE4" w14:textId="77777777" w:rsidR="00675A87" w:rsidRDefault="00000000">
      <w:pPr>
        <w:pStyle w:val="ListBullet"/>
      </w:pPr>
      <w:r>
        <w:t>(PRC006) The system shall look up the scanned rod's record when an operator scans a rod at the payoff for check-in.</w:t>
      </w:r>
    </w:p>
    <w:p w14:paraId="7995E9A7" w14:textId="77777777" w:rsidR="00675A87" w:rsidRDefault="00000000">
      <w:pPr>
        <w:pStyle w:val="ListBullet"/>
      </w:pPr>
      <w:r>
        <w:t>(PRC007) The system shall block the fresh-record ("start fresh") check-in path for any rod whose record has footage_run_to_date greater than zero.</w:t>
      </w:r>
    </w:p>
    <w:p w14:paraId="0731A73B" w14:textId="77777777" w:rsidR="00675A87" w:rsidRDefault="00000000">
      <w:pPr>
        <w:pStyle w:val="ListBullet"/>
      </w:pPr>
      <w:r>
        <w:t>(PRC008) The system shall not present a "start fresh" option as a selectable button when a rod has prior run history.</w:t>
      </w:r>
    </w:p>
    <w:p w14:paraId="16E923C8" w14:textId="77777777" w:rsidR="00675A87" w:rsidRDefault="00000000">
      <w:pPr>
        <w:pStyle w:val="ListBullet"/>
      </w:pPr>
      <w:r>
        <w:t>(PRC009) The system shall route a rod with prior run history to the "This rod has prior run history" screen instead of the normal check-in screen.</w:t>
      </w:r>
    </w:p>
    <w:p w14:paraId="090E5C9E" w14:textId="77777777" w:rsidR="00675A87" w:rsidRDefault="00000000">
      <w:pPr>
        <w:pStyle w:val="ListBullet"/>
      </w:pPr>
      <w:r>
        <w:t>(PRC010) The system shall display on the prior-history screen the footage already run, the remaining weight estimate, and the last run reference (line, run number, and date).</w:t>
      </w:r>
    </w:p>
    <w:p w14:paraId="0703CC47" w14:textId="77777777" w:rsidR="00675A87" w:rsidRDefault="00000000">
      <w:pPr>
        <w:pStyle w:val="ListBullet"/>
      </w:pPr>
      <w:r>
        <w:t>(PRC011) The system shall offer on the prior-history screen only the actions "Proceed as partial re-check-in" and "Cancel".</w:t>
      </w:r>
    </w:p>
    <w:p w14:paraId="37C08015" w14:textId="77777777" w:rsidR="00675A87" w:rsidRDefault="00000000">
      <w:pPr>
        <w:pStyle w:val="Heading4"/>
      </w:pPr>
      <w:r>
        <w:t>6.2.3 Partial Re-Check-In Sequence</w:t>
      </w:r>
    </w:p>
    <w:p w14:paraId="6EFE799F" w14:textId="77777777" w:rsidR="00675A87" w:rsidRDefault="00000000">
      <w:pPr>
        <w:pStyle w:val="ListBullet"/>
      </w:pPr>
      <w:r>
        <w:t>(PRC012) The system shall pre-populate the check-in screen with the rod's carried-forward values (rod alpha, original weight, footage already run, remaining weight estimate, last run, and status) when the operator proceeds as a partial re-check-in.</w:t>
      </w:r>
    </w:p>
    <w:p w14:paraId="338CBA5B" w14:textId="77777777" w:rsidR="00675A87" w:rsidRDefault="00000000">
      <w:pPr>
        <w:pStyle w:val="ListBullet"/>
      </w:pPr>
      <w:r>
        <w:t>(PRC013) The system shall set the remaining weight estimate as the starting weight for the new run.</w:t>
      </w:r>
    </w:p>
    <w:p w14:paraId="38D5F69F" w14:textId="77777777" w:rsidR="00675A87" w:rsidRDefault="00000000">
      <w:pPr>
        <w:pStyle w:val="ListBullet"/>
      </w:pPr>
      <w:r>
        <w:t>(PRC014) The system shall require the operator to confirm that the rod physically on the payoff is the same rod as the retrieved record (via weight check, label scan, or visual confirmation) before proceeding.</w:t>
      </w:r>
    </w:p>
    <w:p w14:paraId="03630922" w14:textId="77777777" w:rsidR="00675A87" w:rsidRDefault="00000000">
      <w:pPr>
        <w:pStyle w:val="ListBullet"/>
      </w:pPr>
      <w:r>
        <w:t>(PRC015) The system shall open a new, independent run record with a new run number, timestamp, operator identifier, and machine assignment, linked back to the source rod.</w:t>
      </w:r>
    </w:p>
    <w:p w14:paraId="096208E3" w14:textId="77777777" w:rsidR="00675A87" w:rsidRDefault="00000000">
      <w:pPr>
        <w:pStyle w:val="ListBullet"/>
      </w:pPr>
      <w:r>
        <w:t>(PRC016) The system shall start the footage counter for the new run at zero, so that footage from prior runs is attributed only to their respective prior runs and spool alphas.</w:t>
      </w:r>
    </w:p>
    <w:p w14:paraId="10FBB466" w14:textId="77777777" w:rsidR="00675A87" w:rsidRDefault="00000000">
      <w:pPr>
        <w:pStyle w:val="ListBullet"/>
      </w:pPr>
      <w:r>
        <w:t>(PRC017) The system shall process the re-check-in run identically to any normal run once started, including real-time SCADA/PLC footage feed and configured SPC checkpoints.</w:t>
      </w:r>
    </w:p>
    <w:p w14:paraId="23446EEB" w14:textId="77777777" w:rsidR="00675A87" w:rsidRDefault="00000000">
      <w:pPr>
        <w:pStyle w:val="Heading4"/>
      </w:pPr>
      <w:r>
        <w:t>6.2.4 Spool Alpha Linkage and Multiple Partials</w:t>
      </w:r>
    </w:p>
    <w:p w14:paraId="135FFA40" w14:textId="77777777" w:rsidR="00675A87" w:rsidRDefault="00000000">
      <w:pPr>
        <w:pStyle w:val="ListBullet"/>
      </w:pPr>
      <w:r>
        <w:t>(PRC018) The system shall generate a distinct spool (SP-series) alpha for each separate run segment of a rod.</w:t>
      </w:r>
    </w:p>
    <w:p w14:paraId="64102AA9" w14:textId="77777777" w:rsidR="00675A87" w:rsidRDefault="00000000">
      <w:pPr>
        <w:pStyle w:val="ListBullet"/>
      </w:pPr>
      <w:r>
        <w:t>(PRC019) The system shall support multiple partial spool alphas originating from a single rod across separate runs.</w:t>
      </w:r>
    </w:p>
    <w:p w14:paraId="5B418530" w14:textId="77777777" w:rsidR="00675A87" w:rsidRDefault="00000000">
      <w:pPr>
        <w:pStyle w:val="ListBullet"/>
      </w:pPr>
      <w:r>
        <w:t>(PRC020) The system shall record a source_rod_alpha foreign key on every partial spool alpha, referencing the originating rod alpha.</w:t>
      </w:r>
    </w:p>
    <w:p w14:paraId="7B9F5C93" w14:textId="77777777" w:rsidR="00675A87" w:rsidRDefault="00000000">
      <w:pPr>
        <w:pStyle w:val="ListBullet"/>
      </w:pPr>
      <w:r>
        <w:lastRenderedPageBreak/>
        <w:t>(PRC021) The system shall enable a certificate query to reconstruct the full rod genealogy by joining all partial spool alphas through their source_rod_alpha key back to the source rod, its heat, alloy, and receiving record.</w:t>
      </w:r>
    </w:p>
    <w:p w14:paraId="2BAF60F3" w14:textId="77777777" w:rsidR="00675A87" w:rsidRDefault="00000000">
      <w:pPr>
        <w:pStyle w:val="ListBullet"/>
      </w:pPr>
      <w:r>
        <w:t>(PRC022) The system shall not hold a single rod-level alpha open across runs in place of per-segment spool alphas.</w:t>
      </w:r>
    </w:p>
    <w:p w14:paraId="02271356" w14:textId="77777777" w:rsidR="00675A87" w:rsidRDefault="00000000">
      <w:pPr>
        <w:pStyle w:val="Heading4"/>
      </w:pPr>
      <w:r>
        <w:t>6.2.5 Carry-Forward Reconciliation</w:t>
      </w:r>
    </w:p>
    <w:p w14:paraId="301D818A" w14:textId="77777777" w:rsidR="00675A87" w:rsidRDefault="00000000">
      <w:pPr>
        <w:pStyle w:val="ListBullet"/>
      </w:pPr>
      <w:r>
        <w:t>(PRC023) The system shall record the footage produced on the current run segment when the run ends.</w:t>
      </w:r>
    </w:p>
    <w:p w14:paraId="76FF66EB" w14:textId="77777777" w:rsidR="00675A87" w:rsidRDefault="00000000">
      <w:pPr>
        <w:pStyle w:val="ListBullet"/>
      </w:pPr>
      <w:r>
        <w:t>(PRC024) The system shall generate a new partial spool alpha for the footage produced on the current segment, with its source_rod_alpha set to the rod alpha.</w:t>
      </w:r>
    </w:p>
    <w:p w14:paraId="3F1C49C5" w14:textId="77777777" w:rsidR="00675A87" w:rsidRDefault="00000000">
      <w:pPr>
        <w:pStyle w:val="ListBullet"/>
      </w:pPr>
      <w:r>
        <w:t>(PRC025) The system shall increment footage_run_to_date on the rod record by the footage produced on the completed segment.</w:t>
      </w:r>
    </w:p>
    <w:p w14:paraId="3B46E2E8" w14:textId="77777777" w:rsidR="00675A87" w:rsidRDefault="00000000">
      <w:pPr>
        <w:pStyle w:val="ListBullet"/>
      </w:pPr>
      <w:r>
        <w:t>(PRC026) The system shall recalculate remaining_weight_estimate on the rod record after each segment.</w:t>
      </w:r>
    </w:p>
    <w:p w14:paraId="297BBE0B" w14:textId="77777777" w:rsidR="00675A87" w:rsidRDefault="00000000">
      <w:pPr>
        <w:pStyle w:val="ListBullet"/>
      </w:pPr>
      <w:r>
        <w:t>(PRC027) The system shall set the rod status to Exhausted and remaining_weight to zero when the rod runs out naturally on a segment.</w:t>
      </w:r>
    </w:p>
    <w:p w14:paraId="0B3664B8" w14:textId="77777777" w:rsidR="00675A87" w:rsidRDefault="00000000">
      <w:pPr>
        <w:pStyle w:val="ListBullet"/>
      </w:pPr>
      <w:r>
        <w:t>(PRC028) The system shall return the rod status to "Partial — Returned to Storage" when the rod is removed again before exhaustion, repeating the carry-forward reconciliation.</w:t>
      </w:r>
    </w:p>
    <w:p w14:paraId="40C2AD94" w14:textId="77777777" w:rsidR="00675A87" w:rsidRDefault="00000000">
      <w:pPr>
        <w:pStyle w:val="ListBullet"/>
      </w:pPr>
      <w:r>
        <w:t>(PRC029) The system shall treat material drawn or rolled and remaining in the mill at removal as scrap that does not carry forward with the rod, so that only the undrawn rod portion contributes to the carried-forward remaining weight.</w:t>
      </w:r>
    </w:p>
    <w:p w14:paraId="0789CC3A" w14:textId="77777777" w:rsidR="00675A87" w:rsidRDefault="00000000">
      <w:r>
        <w:t>*[OPEN ITEM: Q47 carry-forward design is In Progress — Tim O. to provide full confirmation of the persistent-rod-record / footage_run_to_date / remaining_weight_estimate design. Requirements PRC001–PRC029 reflect the recommended design pending that confirmation.]*</w:t>
      </w:r>
    </w:p>
    <w:p w14:paraId="4C6C8F28" w14:textId="77777777" w:rsidR="00675A87" w:rsidRDefault="00000000">
      <w:r>
        <w:t>*[OPEN ITEM: Q47 payoff scale — Scott/Bob/Shannon to confirm whether a payoff-position scale is available/required to weigh partial rods returning to the warehouse; if provided, a measured remaining weight would replace or validate the derived remaining_weight_estimate (PRC026).]*</w:t>
      </w:r>
    </w:p>
    <w:p w14:paraId="7BBCD34F" w14:textId="77777777" w:rsidR="00675A87" w:rsidRDefault="00000000">
      <w:r>
        <w:t>*[OPEN ITEM: Q36 footage-to-weight conversion factor is Open — remaining_weight_estimate (PRC013, PRC026) depends on a per-alloy/cross-section conversion factor that is not yet defined.]*</w:t>
      </w:r>
    </w:p>
    <w:p w14:paraId="16037F7A" w14:textId="77777777" w:rsidR="00675A87" w:rsidRDefault="00000000">
      <w:r>
        <w:t>*[OPEN ITEM: Q55/anneal — per Spool.md an intermediate anneal modifies the existing spool alpha rather than creating a child; spool-alpha continuity through anneal between partial runs (Q55) may affect how a carried-forward partial spool alpha is referenced. Confirm interaction with PRC020.]*</w:t>
      </w:r>
    </w:p>
    <w:p w14:paraId="1F3E35E0" w14:textId="77777777" w:rsidR="00675A87" w:rsidRDefault="00000000">
      <w:pPr>
        <w:pStyle w:val="Heading2"/>
      </w:pPr>
      <w:bookmarkStart w:id="36" w:name="_Toc235823278"/>
      <w:r>
        <w:t>7. Shopfloor Dashboards</w:t>
      </w:r>
      <w:bookmarkEnd w:id="36"/>
    </w:p>
    <w:p w14:paraId="30A5A1F3" w14:textId="77777777" w:rsidR="00675A87" w:rsidRDefault="00000000">
      <w:r>
        <w:t>This chapter specifies the shopfloor dashboards. Rod Checkout (Dashboard 12) is specified in Chapter 6. Requirement prefixes: LST, ARM, PSL, SHS, RAJ, DCH, DMG, HMI, SCD, OEE, PRN.</w:t>
      </w:r>
    </w:p>
    <w:p w14:paraId="5D42BD5E" w14:textId="77777777" w:rsidR="00675A87" w:rsidRDefault="00000000">
      <w:pPr>
        <w:pStyle w:val="Heading3"/>
      </w:pPr>
      <w:bookmarkStart w:id="37" w:name="_Toc235823279"/>
      <w:r>
        <w:t>7.1 Line Status Overview (LST) — Dashboard 1</w:t>
      </w:r>
      <w:bookmarkEnd w:id="37"/>
    </w:p>
    <w:p w14:paraId="6467B409" w14:textId="77777777" w:rsidR="00675A87" w:rsidRDefault="00000000">
      <w:r>
        <w:t>The Line Status Overview is the persistent master board for the flat wire floor. It presents all three lines side by side with live readings, a rolled-up alert panel, and drill-down navigation into the HMI schematic and SCADA trends. Primary user: Supervisor / Foreman.</w:t>
      </w:r>
    </w:p>
    <w:p w14:paraId="7972A4E4" w14:textId="77777777" w:rsidR="00675A87" w:rsidRDefault="00000000">
      <w:pPr>
        <w:pStyle w:val="ListBullet"/>
      </w:pPr>
      <w:r>
        <w:t>The system shall display all three flat wire lines (FL1, FL2, FL3) concurrently on a single master board. (LST001)</w:t>
      </w:r>
    </w:p>
    <w:p w14:paraId="3E2CC70C" w14:textId="77777777" w:rsidR="00675A87" w:rsidRDefault="00000000">
      <w:pPr>
        <w:pStyle w:val="ListBullet"/>
      </w:pPr>
      <w:r>
        <w:t>The system shall present the Line Status Overview as a persistently displayed screen intended to remain always visible on the floor. (LST002)</w:t>
      </w:r>
    </w:p>
    <w:p w14:paraId="56DCF9E4" w14:textId="77777777" w:rsidR="00675A87" w:rsidRDefault="00000000">
      <w:pPr>
        <w:pStyle w:val="ListBullet"/>
      </w:pPr>
      <w:r>
        <w:lastRenderedPageBreak/>
        <w:t>The system shall display, per line, a line status of Running, Idle, Setup, Offline, or Fault sourced from the PLC/system. (LST003)</w:t>
      </w:r>
    </w:p>
    <w:p w14:paraId="766B7432" w14:textId="77777777" w:rsidR="00675A87" w:rsidRDefault="00000000">
      <w:pPr>
        <w:pStyle w:val="ListBullet"/>
      </w:pPr>
      <w:r>
        <w:t>The system shall display, per active line, the current order identifier and current alpha from the scheduling system. (LST004)</w:t>
      </w:r>
    </w:p>
    <w:p w14:paraId="1355903D" w14:textId="77777777" w:rsidR="00675A87" w:rsidRDefault="00000000">
      <w:pPr>
        <w:pStyle w:val="ListBullet"/>
      </w:pPr>
      <w:r>
        <w:t>The system shall display, per line, the alloy and route from the order or item template. (LST005)</w:t>
      </w:r>
    </w:p>
    <w:p w14:paraId="548B2131" w14:textId="77777777" w:rsidR="00675A87" w:rsidRDefault="00000000">
      <w:pPr>
        <w:pStyle w:val="ListBullet"/>
      </w:pPr>
      <w:r>
        <w:t>The system shall display, per line, the live line speed in FPM from the PLC live tag. (LST006)</w:t>
      </w:r>
    </w:p>
    <w:p w14:paraId="78853501" w14:textId="77777777" w:rsidR="00675A87" w:rsidRDefault="00000000">
      <w:pPr>
        <w:pStyle w:val="ListBullet"/>
      </w:pPr>
      <w:r>
        <w:t>The system shall display live gauge and width readings from the AGC/gauge stand for FL1 and FL3, and shall leave gauge and width blank for FL2 when idle. (LST007)</w:t>
      </w:r>
    </w:p>
    <w:p w14:paraId="294F7042" w14:textId="77777777" w:rsidR="00675A87" w:rsidRDefault="00000000">
      <w:pPr>
        <w:pStyle w:val="ListBullet"/>
      </w:pPr>
      <w:r>
        <w:t>The system shall display the Payoff 1 weight and decrement it as the rod runs off. (LST008)</w:t>
      </w:r>
    </w:p>
    <w:p w14:paraId="6792686B" w14:textId="77777777" w:rsidR="00675A87" w:rsidRDefault="00000000">
      <w:pPr>
        <w:pStyle w:val="ListBullet"/>
      </w:pPr>
      <w:r>
        <w:t>The system shall display the Payoff 2 status as Ready or Not Loaded. (LST009)</w:t>
      </w:r>
    </w:p>
    <w:p w14:paraId="76BCC5E8" w14:textId="77777777" w:rsidR="00675A87" w:rsidRDefault="00000000">
      <w:pPr>
        <w:pStyle w:val="ListBullet"/>
      </w:pPr>
      <w:r>
        <w:t>The system shall display the run time elapsed since the check-in acknowledgment for each active line. (LST010)</w:t>
      </w:r>
    </w:p>
    <w:p w14:paraId="43014AD8" w14:textId="77777777" w:rsidR="00675A87" w:rsidRDefault="00000000">
      <w:pPr>
        <w:pStyle w:val="ListBullet"/>
      </w:pPr>
      <w:r>
        <w:t>The system shall display a floor-wide alerts panel driven by the rules engine. (LST011)</w:t>
      </w:r>
    </w:p>
    <w:p w14:paraId="23A11A29" w14:textId="77777777" w:rsidR="00675A87" w:rsidRDefault="00000000">
      <w:pPr>
        <w:pStyle w:val="ListBullet"/>
      </w:pPr>
      <w:r>
        <w:t>The system shall raise a Warning alert "Prepare weld — Payoff 2 must be ready" when Payoff 1 weight falls below 3,000 lb. (LST012)</w:t>
      </w:r>
    </w:p>
    <w:p w14:paraId="76755AA0" w14:textId="77777777" w:rsidR="00675A87" w:rsidRDefault="00000000">
      <w:pPr>
        <w:pStyle w:val="ListBullet"/>
      </w:pPr>
      <w:r>
        <w:t>The system shall raise a Warning alert for gauge deviation when the gauge reading is outside the target plus/minus tolerance on FL1 or FL3. (LST013)</w:t>
      </w:r>
    </w:p>
    <w:p w14:paraId="0F22B420" w14:textId="77777777" w:rsidR="00675A87" w:rsidRDefault="00000000">
      <w:pPr>
        <w:pStyle w:val="ListBullet"/>
      </w:pPr>
      <w:r>
        <w:t>The system shall raise a Critical alert "Component fault — line stopped" when a component PLC fault occurs. (LST014)</w:t>
      </w:r>
    </w:p>
    <w:p w14:paraId="4164D6D0" w14:textId="77777777" w:rsidR="00675A87" w:rsidRDefault="00000000">
      <w:pPr>
        <w:pStyle w:val="ListBullet"/>
      </w:pPr>
      <w:r>
        <w:t>The system shall raise a Warning alert "WIP rejection requires disposition" when an active WIP rejection exists on any line. (LST015)</w:t>
      </w:r>
    </w:p>
    <w:p w14:paraId="5491C353" w14:textId="77777777" w:rsidR="00675A87" w:rsidRDefault="00000000">
      <w:pPr>
        <w:pStyle w:val="ListBullet"/>
      </w:pPr>
      <w:r>
        <w:t>The system shall raise a Critical alert "No weld material available" when Payoff 2 is not loaded and Payoff 1 weight is below 2,000 lb. (LST016)</w:t>
      </w:r>
    </w:p>
    <w:p w14:paraId="76FF3837" w14:textId="77777777" w:rsidR="00675A87" w:rsidRDefault="00000000">
      <w:pPr>
        <w:pStyle w:val="ListBullet"/>
      </w:pPr>
      <w:r>
        <w:t>The system shall provide a per-line "Open HMI" drill-down that navigates to the Line Schematic (Dashboard 13) for that line. (LST017)</w:t>
      </w:r>
    </w:p>
    <w:p w14:paraId="381C99DB" w14:textId="77777777" w:rsidR="00675A87" w:rsidRDefault="00000000">
      <w:pPr>
        <w:pStyle w:val="ListBullet"/>
      </w:pPr>
      <w:r>
        <w:t>The system shall provide a header "SCADA Trends" action that navigates to the SCADA Multi-Trend Charts (Dashboard 14). (LST018)</w:t>
      </w:r>
    </w:p>
    <w:p w14:paraId="3C473469" w14:textId="77777777" w:rsidR="00675A87" w:rsidRDefault="00000000">
      <w:pPr>
        <w:pStyle w:val="ListBullet"/>
      </w:pPr>
      <w:r>
        <w:t>The system shall update all live line readings and alerts in real time via the SignalR data stream. (LST019)</w:t>
      </w:r>
    </w:p>
    <w:p w14:paraId="12B26F6C" w14:textId="77777777" w:rsidR="00675A87" w:rsidRDefault="00000000">
      <w:pPr>
        <w:pStyle w:val="Heading3"/>
      </w:pPr>
      <w:bookmarkStart w:id="38" w:name="_Toc235823280"/>
      <w:r>
        <w:t>7.2 Active Run Monitor + Machine View (ARM) — Dashboard 3</w:t>
      </w:r>
      <w:bookmarkEnd w:id="38"/>
    </w:p>
    <w:p w14:paraId="62693C74" w14:textId="77777777" w:rsidR="00675A87" w:rsidRDefault="00000000">
      <w:r>
        <w:t>The Active Run Monitor is the FL1/FL3 operator's continuous view during a production run. It shows real-time gauge and width traces, machine status, payoff monitoring, and a quick-action bar. A Machine View tab (May 15, 2026 enhancement) provides a compressed live PLC schematic alongside the Traces tab.</w:t>
      </w:r>
    </w:p>
    <w:p w14:paraId="7A410D25" w14:textId="77777777" w:rsidR="00675A87" w:rsidRDefault="00000000">
      <w:pPr>
        <w:pStyle w:val="ListBullet"/>
      </w:pPr>
      <w:r>
        <w:t>The system shall display the Active Run Monitor continuously during an active production run. (ARM001)</w:t>
      </w:r>
    </w:p>
    <w:p w14:paraId="2CA250EF" w14:textId="77777777" w:rsidR="00675A87" w:rsidRDefault="00000000">
      <w:pPr>
        <w:pStyle w:val="ListBullet"/>
      </w:pPr>
      <w:r>
        <w:t>The system shall display run context in the header: order identifier, alpha, alloy, target gauge, and target width. (ARM002)</w:t>
      </w:r>
    </w:p>
    <w:p w14:paraId="6A07AA7A" w14:textId="77777777" w:rsidR="00675A87" w:rsidRDefault="00000000">
      <w:pPr>
        <w:pStyle w:val="ListBullet"/>
      </w:pPr>
      <w:r>
        <w:t>The system shall display a real-time gauge trace against the gauge target and tolerance band. (ARM003)</w:t>
      </w:r>
    </w:p>
    <w:p w14:paraId="4323F95D" w14:textId="77777777" w:rsidR="00675A87" w:rsidRDefault="00000000">
      <w:pPr>
        <w:pStyle w:val="ListBullet"/>
      </w:pPr>
      <w:r>
        <w:t>The system shall display a real-time width trace against the width target and tolerance band. (ARM004)</w:t>
      </w:r>
    </w:p>
    <w:p w14:paraId="562245F7" w14:textId="77777777" w:rsidR="00675A87" w:rsidRDefault="00000000">
      <w:pPr>
        <w:pStyle w:val="ListBullet"/>
      </w:pPr>
      <w:r>
        <w:t>The system shall render a trace line in green when the reading is within target plus/minus tolerance. (ARM005)</w:t>
      </w:r>
    </w:p>
    <w:p w14:paraId="7BE3051F" w14:textId="77777777" w:rsidR="00675A87" w:rsidRDefault="00000000">
      <w:pPr>
        <w:pStyle w:val="ListBullet"/>
      </w:pPr>
      <w:r>
        <w:t>The system shall render a trace line in red and display an alert banner when the reading is outside tolerance. (ARM006)</w:t>
      </w:r>
    </w:p>
    <w:p w14:paraId="4F4861C9" w14:textId="77777777" w:rsidR="00675A87" w:rsidRDefault="00000000">
      <w:pPr>
        <w:pStyle w:val="ListBullet"/>
      </w:pPr>
      <w:r>
        <w:lastRenderedPageBreak/>
        <w:t>The system shall auto-prompt a WIP checkpoint after a configurable number (N) of consecutive out-of-spec readings. (ARM007)</w:t>
      </w:r>
    </w:p>
    <w:p w14:paraId="26DC28AC" w14:textId="77777777" w:rsidR="00675A87" w:rsidRDefault="00000000">
      <w:pPr>
        <w:pStyle w:val="ListBullet"/>
      </w:pPr>
      <w:r>
        <w:t>The system shall display a vertical weld-point marker labelled with the rod alpha at each weld position on the trace. (ARM008)</w:t>
      </w:r>
    </w:p>
    <w:p w14:paraId="6711215A" w14:textId="77777777" w:rsidR="00675A87" w:rsidRDefault="00000000">
      <w:pPr>
        <w:pStyle w:val="ListBullet"/>
      </w:pPr>
      <w:r>
        <w:t>The system shall display machine status including line speed and footage counter. (ARM009)</w:t>
      </w:r>
    </w:p>
    <w:p w14:paraId="173975DB" w14:textId="77777777" w:rsidR="00675A87" w:rsidRDefault="00000000">
      <w:pPr>
        <w:pStyle w:val="ListBullet"/>
      </w:pPr>
      <w:r>
        <w:t>The system shall display component status for DB1 and DB2 including on/off state and active die diameter. (ARM010)</w:t>
      </w:r>
    </w:p>
    <w:p w14:paraId="126B0537" w14:textId="77777777" w:rsidR="00675A87" w:rsidRDefault="00000000">
      <w:pPr>
        <w:pStyle w:val="ListBullet"/>
      </w:pPr>
      <w:r>
        <w:t>The system shall display Payoff 1 and Payoff 2 weight indicators with percent-remaining bars. (ARM011)</w:t>
      </w:r>
    </w:p>
    <w:p w14:paraId="2EB3BA5E" w14:textId="77777777" w:rsidR="00675A87" w:rsidRDefault="00000000">
      <w:pPr>
        <w:pStyle w:val="ListBullet"/>
      </w:pPr>
      <w:r>
        <w:t>The system shall colour the payoff weight bar green above 50%, amber between 25% and 50%, red below 25% with a prepare-weld alert, and red-flashing below 10% with a weld-now critical alert. (ARM012)</w:t>
      </w:r>
    </w:p>
    <w:p w14:paraId="40016225" w14:textId="77777777" w:rsidR="00675A87" w:rsidRDefault="00000000">
      <w:pPr>
        <w:pStyle w:val="ListBullet"/>
      </w:pPr>
      <w:r>
        <w:t>The system shall present a 6-button FL1 action bar comprising Log Weld Event, Die Change, SPC Checkpoint, Pause Run, WIP Reject, and Complete Run, with no Roll Adjust and no Edger controls. (ARM013)</w:t>
      </w:r>
    </w:p>
    <w:p w14:paraId="101EEF8C" w14:textId="77777777" w:rsidR="00675A87" w:rsidRDefault="00000000">
      <w:pPr>
        <w:pStyle w:val="ListBullet"/>
      </w:pPr>
      <w:r>
        <w:t>The system shall present a 7-button FL3 action bar comprising Log Weld Event, Die Change, Roll Adjust, SPC Checkpoint, Pause Run, WIP Reject, and Complete Run. (ARM014)</w:t>
      </w:r>
    </w:p>
    <w:p w14:paraId="0DD899FD" w14:textId="77777777" w:rsidR="00675A87" w:rsidRDefault="00000000">
      <w:pPr>
        <w:pStyle w:val="ListBullet"/>
      </w:pPr>
      <w:r>
        <w:t>The system shall enable the Check Out Rod action only when the footage counter equals zero. (ARM015)</w:t>
      </w:r>
    </w:p>
    <w:p w14:paraId="4998475E" w14:textId="77777777" w:rsidR="00675A87" w:rsidRDefault="00000000">
      <w:pPr>
        <w:pStyle w:val="ListBullet"/>
      </w:pPr>
      <w:r>
        <w:t>The system shall provide a "View Trends" action that navigates to the SCADA Multi-Trend Charts (Dashboard 14) with the active line pre-selected. (ARM016)</w:t>
      </w:r>
    </w:p>
    <w:p w14:paraId="71F6AD6C" w14:textId="77777777" w:rsidR="00675A87" w:rsidRDefault="00000000">
      <w:pPr>
        <w:pStyle w:val="ListBullet"/>
      </w:pPr>
      <w:r>
        <w:t>The system shall provide a tab strip offering a Traces tab and a Machine View tab in place of the two trace panels. (ARM017)</w:t>
      </w:r>
    </w:p>
    <w:p w14:paraId="1F6804FE" w14:textId="77777777" w:rsidR="00675A87" w:rsidRDefault="00000000">
      <w:pPr>
        <w:pStyle w:val="ListBullet"/>
      </w:pPr>
      <w:r>
        <w:t>The system shall default to the Traces tab. (ARM018)</w:t>
      </w:r>
    </w:p>
    <w:p w14:paraId="74944861" w14:textId="77777777" w:rsidR="00675A87" w:rsidRDefault="00000000">
      <w:pPr>
        <w:pStyle w:val="ListBullet"/>
      </w:pPr>
      <w:r>
        <w:t>The system shall persist the operator's last-used tab in browser localStorage and restore it on page load. (ARM019)</w:t>
      </w:r>
    </w:p>
    <w:p w14:paraId="77A9B5B5" w14:textId="77777777" w:rsidR="00675A87" w:rsidRDefault="00000000">
      <w:pPr>
        <w:pStyle w:val="ListBullet"/>
      </w:pPr>
      <w:r>
        <w:t>The system shall keep the machine status grid visible below the tabs regardless of the active tab. (ARM020)</w:t>
      </w:r>
    </w:p>
    <w:p w14:paraId="44ACE65A" w14:textId="77777777" w:rsidR="00675A87" w:rsidRDefault="00000000">
      <w:pPr>
        <w:pStyle w:val="ListBullet"/>
      </w:pPr>
      <w:r>
        <w:t>The system shall keep the action buttons visible at the bottom regardless of the active tab. (ARM021)</w:t>
      </w:r>
    </w:p>
    <w:p w14:paraId="380DDF71" w14:textId="77777777" w:rsidR="00675A87" w:rsidRDefault="00000000">
      <w:pPr>
        <w:pStyle w:val="ListBullet"/>
      </w:pPr>
      <w:r>
        <w:t>The system shall render the Machine View tab as a compressed line schematic scaled to the 440px trace area, showing each component's status and primary value only. (ARM022)</w:t>
      </w:r>
    </w:p>
    <w:p w14:paraId="0741B63D" w14:textId="77777777" w:rsidR="00675A87" w:rsidRDefault="00000000">
      <w:pPr>
        <w:pStyle w:val="ListBullet"/>
      </w:pPr>
      <w:r>
        <w:t>The system shall update the Machine View schematic from the same SignalR stream as the Traces tab. (ARM023)</w:t>
      </w:r>
    </w:p>
    <w:p w14:paraId="7EF900DF" w14:textId="77777777" w:rsidR="00675A87" w:rsidRDefault="00000000">
      <w:pPr>
        <w:pStyle w:val="ListBullet"/>
      </w:pPr>
      <w:r>
        <w:t>The system shall provide an "Open full screen" link in the Machine View tab that opens the Line Schematic (Dashboard 13) for the active line. (ARM024)</w:t>
      </w:r>
    </w:p>
    <w:p w14:paraId="31A36C7D" w14:textId="77777777" w:rsidR="00675A87" w:rsidRDefault="00000000">
      <w:pPr>
        <w:pStyle w:val="Heading3"/>
      </w:pPr>
      <w:bookmarkStart w:id="39" w:name="_Toc235823281"/>
      <w:r>
        <w:t>7.3 Pass Schedule List (PSL) — Dashboard 9A</w:t>
      </w:r>
      <w:bookmarkEnd w:id="39"/>
    </w:p>
    <w:p w14:paraId="6585CC74" w14:textId="77777777" w:rsidR="00675A87" w:rsidRDefault="00000000">
      <w:r>
        <w:t>The Pass Schedule List ("All Schedules") is the index and search view for the full pass schedule library. It is the entry point for browsing, selecting, and activating schedules and for launching creation flows. Primary users: Operations Manager / Maintenance. (Detailed schedule editing and Generate-from-Specs behaviour is specified in the Pass Schedule functional section.)</w:t>
      </w:r>
    </w:p>
    <w:p w14:paraId="59015E33" w14:textId="77777777" w:rsidR="00675A87" w:rsidRDefault="00000000">
      <w:pPr>
        <w:pStyle w:val="ListBullet"/>
      </w:pPr>
      <w:r>
        <w:t>The system shall present an index view listing all pass schedule records. (PSL001)</w:t>
      </w:r>
    </w:p>
    <w:p w14:paraId="24879F20" w14:textId="77777777" w:rsidR="00675A87" w:rsidRDefault="00000000">
      <w:pPr>
        <w:pStyle w:val="ListBullet"/>
      </w:pPr>
      <w:r>
        <w:t>The system shall provide a live search that filters rows by matching Schedule ID, Description, and Alloy as the user types, and clears on the × control. (PSL002)</w:t>
      </w:r>
    </w:p>
    <w:p w14:paraId="01F044E1" w14:textId="77777777" w:rsidR="00675A87" w:rsidRDefault="00000000">
      <w:pPr>
        <w:pStyle w:val="ListBullet"/>
      </w:pPr>
      <w:r>
        <w:t>The system shall provide an Alloy filter dropdown (All / 1100 / 1350 / 3003 / 5052 / 6061). (PSL003)</w:t>
      </w:r>
    </w:p>
    <w:p w14:paraId="798F0C54" w14:textId="77777777" w:rsidR="00675A87" w:rsidRDefault="00000000">
      <w:pPr>
        <w:pStyle w:val="ListBullet"/>
      </w:pPr>
      <w:r>
        <w:t>The system shall provide a Line filter dropdown (All / FL1 / FL2 / FL3). (PSL004)</w:t>
      </w:r>
    </w:p>
    <w:p w14:paraId="7FD8F33E" w14:textId="77777777" w:rsidR="00675A87" w:rsidRDefault="00000000">
      <w:pPr>
        <w:pStyle w:val="ListBullet"/>
      </w:pPr>
      <w:r>
        <w:t>The system shall provide a Status filter dropdown (All / Active / Draft / Inactive). (PSL005)</w:t>
      </w:r>
    </w:p>
    <w:p w14:paraId="40F884B0" w14:textId="77777777" w:rsidR="00675A87" w:rsidRDefault="00000000">
      <w:pPr>
        <w:pStyle w:val="ListBullet"/>
      </w:pPr>
      <w:r>
        <w:lastRenderedPageBreak/>
        <w:t>The system shall apply the search and all three dropdown filters simultaneously so that displayed rows match all active criteria. (PSL006)</w:t>
      </w:r>
    </w:p>
    <w:p w14:paraId="190734D3" w14:textId="77777777" w:rsidR="00675A87" w:rsidRDefault="00000000">
      <w:pPr>
        <w:pStyle w:val="ListBullet"/>
      </w:pPr>
      <w:r>
        <w:t>The system shall display any active (non-"All") filter control with an amber background to signal the list is restricted. (PSL007)</w:t>
      </w:r>
    </w:p>
    <w:p w14:paraId="448230CF" w14:textId="77777777" w:rsidR="00675A87" w:rsidRDefault="00000000">
      <w:pPr>
        <w:pStyle w:val="ListBullet"/>
      </w:pPr>
      <w:r>
        <w:t>The system shall display a stats strip showing total, Active, Draft, and Inactive counts, updated dynamically as filters change. (PSL008)</w:t>
      </w:r>
    </w:p>
    <w:p w14:paraId="51974AD7" w14:textId="77777777" w:rsidR="00675A87" w:rsidRDefault="00000000">
      <w:pPr>
        <w:pStyle w:val="ListBullet"/>
      </w:pPr>
      <w:r>
        <w:t>The system shall display columns for Schedule ID, Description, Alloy, Line, Route, Status, Last Modified, and an Open action. (PSL009)</w:t>
      </w:r>
    </w:p>
    <w:p w14:paraId="341F0B8C" w14:textId="77777777" w:rsidR="00675A87" w:rsidRDefault="00000000">
      <w:pPr>
        <w:pStyle w:val="ListBullet"/>
      </w:pPr>
      <w:r>
        <w:t>The system shall show an "In use: FW-XXXXX" chip in subdued text below the Description when a schedule is linked to an active job. (PSL010)</w:t>
      </w:r>
    </w:p>
    <w:p w14:paraId="260AD3DA" w14:textId="77777777" w:rsidR="00675A87" w:rsidRDefault="00000000">
      <w:pPr>
        <w:pStyle w:val="ListBullet"/>
      </w:pPr>
      <w:r>
        <w:t>The system shall render the FL3 line tag in purple to indicate the Hybrid route. (PSL011)</w:t>
      </w:r>
    </w:p>
    <w:p w14:paraId="086E0B72" w14:textId="77777777" w:rsidR="00675A87" w:rsidRDefault="00000000">
      <w:pPr>
        <w:pStyle w:val="ListBullet"/>
      </w:pPr>
      <w:r>
        <w:t>The system shall render status badges as Active (green), Draft (purple), and Inactive (grey). (PSL012)</w:t>
      </w:r>
    </w:p>
    <w:p w14:paraId="00B9BF34" w14:textId="77777777" w:rsidR="00675A87" w:rsidRDefault="00000000">
      <w:pPr>
        <w:pStyle w:val="ListBullet"/>
      </w:pPr>
      <w:r>
        <w:t>The system shall support column sorting with a first click sorting ascending, a second click reversing direction, and an arrow indicator marking the active sort column. (PSL013)</w:t>
      </w:r>
    </w:p>
    <w:p w14:paraId="70E8D680" w14:textId="77777777" w:rsidR="00675A87" w:rsidRDefault="00000000">
      <w:pPr>
        <w:pStyle w:val="ListBullet"/>
      </w:pPr>
      <w:r>
        <w:t>The system shall stable-sort results so that changing a secondary sort criterion does not alter the relative order of equal-value rows. (PSL014)</w:t>
      </w:r>
    </w:p>
    <w:p w14:paraId="2F79D793" w14:textId="77777777" w:rsidR="00675A87" w:rsidRDefault="00000000">
      <w:pPr>
        <w:pStyle w:val="ListBullet"/>
      </w:pPr>
      <w:r>
        <w:t>The system shall open Dashboard 9 for a schedule when its row or its ↗ Open button is clicked. (PSL015)</w:t>
      </w:r>
    </w:p>
    <w:p w14:paraId="704FF725" w14:textId="77777777" w:rsidR="00675A87" w:rsidRDefault="00000000">
      <w:pPr>
        <w:pStyle w:val="ListBullet"/>
      </w:pPr>
      <w:r>
        <w:t>The system shall provide a "+ New Schedule" control that opens a choice popup offering Enter Manually or Generate from Specs. (PSL016)</w:t>
      </w:r>
    </w:p>
    <w:p w14:paraId="46C930FD" w14:textId="77777777" w:rsidR="00675A87" w:rsidRDefault="00000000">
      <w:pPr>
        <w:pStyle w:val="ListBullet"/>
      </w:pPr>
      <w:r>
        <w:t>The system shall navigate to Dashboard 9 with a blank new schedule (status Draft) when Enter Manually is chosen. (PSL017)</w:t>
      </w:r>
    </w:p>
    <w:p w14:paraId="2F693F24" w14:textId="77777777" w:rsidR="00675A87" w:rsidRDefault="00000000">
      <w:pPr>
        <w:pStyle w:val="ListBullet"/>
      </w:pPr>
      <w:r>
        <w:t>The system shall provide a "⚡ Generate from Specs" toolbar shortcut that opens the Generate from Specs modal and, on Apply, navigates to Dashboard 9 pre-populated with generated values in Draft status. (PSL018)</w:t>
      </w:r>
    </w:p>
    <w:p w14:paraId="73A80AC3" w14:textId="77777777" w:rsidR="00675A87" w:rsidRDefault="00000000">
      <w:pPr>
        <w:pStyle w:val="ListBullet"/>
      </w:pPr>
      <w:r>
        <w:t>The system shall display a centred empty-state message when no schedules match the active filters, while keeping the stats strip visible showing zero counts. (PSL019)</w:t>
      </w:r>
    </w:p>
    <w:p w14:paraId="10B1CE02" w14:textId="77777777" w:rsidR="00675A87" w:rsidRDefault="00000000">
      <w:pPr>
        <w:pStyle w:val="ListBullet"/>
      </w:pPr>
      <w:r>
        <w:t>The system shall restrict pass schedule creation, generation, and activation actions to the Operations Manager / Maintenance roles while allowing all operators to view schedules. (PSL020)</w:t>
      </w:r>
    </w:p>
    <w:p w14:paraId="1038DD40" w14:textId="77777777" w:rsidR="00675A87" w:rsidRDefault="00000000">
      <w:pPr>
        <w:pStyle w:val="Heading3"/>
      </w:pPr>
      <w:bookmarkStart w:id="40" w:name="_Toc235823282"/>
      <w:r>
        <w:t>7.4 Shift Summary (SHS) — Dashboard 10</w:t>
      </w:r>
      <w:bookmarkEnd w:id="40"/>
    </w:p>
    <w:p w14:paraId="708C8E67" w14:textId="77777777" w:rsidR="00675A87" w:rsidRDefault="00000000">
      <w:r>
        <w:t>The Supervisor Shift Summary provides per-machine throughput, quality, weld, downtime, and material status for the flat wire floor. Per the May 21, 2026 revision, the screen is split into per-machine pages (FL1, FL2, FL3) with an All Lines summary; the KPI strip reflects the selected machine. Primary user: Supervisor / Shift Manager.</w:t>
      </w:r>
    </w:p>
    <w:p w14:paraId="5B40016C" w14:textId="77777777" w:rsidR="00675A87" w:rsidRDefault="00000000">
      <w:pPr>
        <w:pStyle w:val="ListBullet"/>
      </w:pPr>
      <w:r>
        <w:t>The system shall provide a machine tab selector (FL1 / FL2 / FL3 / All Lines) that controls which machine's data is shown. (SHS001)</w:t>
      </w:r>
    </w:p>
    <w:p w14:paraId="41837DC0" w14:textId="77777777" w:rsidR="00675A87" w:rsidRDefault="00000000">
      <w:pPr>
        <w:pStyle w:val="ListBullet"/>
      </w:pPr>
      <w:r>
        <w:t>The system shall update the KPI tiles (footage, weight out, coils, downtime) to reflect the selected machine. (SHS002)</w:t>
      </w:r>
    </w:p>
    <w:p w14:paraId="6C7C0FB4" w14:textId="77777777" w:rsidR="00675A87" w:rsidRDefault="00000000">
      <w:pPr>
        <w:pStyle w:val="ListBullet"/>
      </w:pPr>
      <w:r>
        <w:t>The system shall show the selected machine's utilisation timeline for a single machine tab and all three timelines stacked for the All Lines tab. (SHS003)</w:t>
      </w:r>
    </w:p>
    <w:p w14:paraId="6E736E3D" w14:textId="77777777" w:rsidR="00675A87" w:rsidRDefault="00000000">
      <w:pPr>
        <w:pStyle w:val="ListBullet"/>
      </w:pPr>
      <w:r>
        <w:t>The system shall display per-machine footage sourced from that line's footage counter filtered to the shift window. (SHS004)</w:t>
      </w:r>
    </w:p>
    <w:p w14:paraId="5D59121E" w14:textId="77777777" w:rsidR="00675A87" w:rsidRDefault="00000000">
      <w:pPr>
        <w:pStyle w:val="ListBullet"/>
      </w:pPr>
      <w:r>
        <w:t>The system shall display per-machine weight out as the sum of net weights of coils completed on that line during the shift. (SHS005)</w:t>
      </w:r>
    </w:p>
    <w:p w14:paraId="3D1901C2" w14:textId="77777777" w:rsidR="00675A87" w:rsidRDefault="00000000">
      <w:pPr>
        <w:pStyle w:val="ListBullet"/>
      </w:pPr>
      <w:r>
        <w:t>The system shall display the count of output coils completed on the selected line during the shift. (SHS006)</w:t>
      </w:r>
    </w:p>
    <w:p w14:paraId="036548CC" w14:textId="77777777" w:rsidR="00675A87" w:rsidRDefault="00000000">
      <w:pPr>
        <w:pStyle w:val="ListBullet"/>
      </w:pPr>
      <w:r>
        <w:t>The system shall display quality metrics including SPC pass rate, WIP rejection count, and suspended-coil count for the shift window. (SHS007)</w:t>
      </w:r>
    </w:p>
    <w:p w14:paraId="5FA65B00" w14:textId="77777777" w:rsidR="00675A87" w:rsidRDefault="00000000">
      <w:pPr>
        <w:pStyle w:val="ListBullet"/>
      </w:pPr>
      <w:r>
        <w:lastRenderedPageBreak/>
        <w:t>The system shall display weld events per line from the weld event log filtered to the shift. (SHS008)</w:t>
      </w:r>
    </w:p>
    <w:p w14:paraId="0BFE053E" w14:textId="77777777" w:rsidR="00675A87" w:rsidRDefault="00000000">
      <w:pPr>
        <w:pStyle w:val="ListBullet"/>
      </w:pPr>
      <w:r>
        <w:t>The system shall display material status including rod in storage, spools on floor, coils in packing, and WIP held items. (SHS009)</w:t>
      </w:r>
    </w:p>
    <w:p w14:paraId="2B1BC0C4" w14:textId="77777777" w:rsidR="00675A87" w:rsidRDefault="00000000">
      <w:pPr>
        <w:pStyle w:val="ListBullet"/>
      </w:pPr>
      <w:r>
        <w:t>The system shall calculate line utilisation as run timer time versus available shift hours per line. (SHS010)</w:t>
      </w:r>
    </w:p>
    <w:p w14:paraId="62BEDD3E" w14:textId="77777777" w:rsidR="00675A87" w:rsidRDefault="00000000">
      <w:pPr>
        <w:pStyle w:val="ListBullet"/>
      </w:pPr>
      <w:r>
        <w:t>The system shall roll up pause downtime as total pause minutes per line per shift and provide a downtime reason breakdown grouped by pause category (Equipment, Material, Quality, Operational, Safety). (SHS011)</w:t>
      </w:r>
    </w:p>
    <w:p w14:paraId="4F3A7CA6" w14:textId="77777777" w:rsidR="00675A87" w:rsidRDefault="00000000">
      <w:pPr>
        <w:pStyle w:val="ListBullet"/>
      </w:pPr>
      <w:r>
        <w:t>The system shall flag as an exception any run that resumed without a completed SPC checkpoint following a Gauge drift or Size change die change. (SHS012)</w:t>
      </w:r>
    </w:p>
    <w:p w14:paraId="11CCC014" w14:textId="77777777" w:rsidR="00675A87" w:rsidRDefault="00000000">
      <w:pPr>
        <w:pStyle w:val="ListBullet"/>
      </w:pPr>
      <w:r>
        <w:t>The system shall provide Export Shift Report and Print actions. (SHS013)</w:t>
      </w:r>
    </w:p>
    <w:p w14:paraId="76F17596" w14:textId="77777777" w:rsidR="00675A87" w:rsidRDefault="00000000">
      <w:pPr>
        <w:pStyle w:val="ListBullet"/>
      </w:pPr>
      <w:r>
        <w:t>The system shall provide a View WIP Rejections action. (SHS014)</w:t>
      </w:r>
    </w:p>
    <w:p w14:paraId="2838EFC8" w14:textId="77777777" w:rsidR="00675A87" w:rsidRDefault="00000000">
      <w:pPr>
        <w:pStyle w:val="ListBullet"/>
      </w:pPr>
      <w:r>
        <w:t>The system shall restrict the Shift Summary to the Supervisor / Shift Manager role as its primary screen. (SHS015)</w:t>
      </w:r>
    </w:p>
    <w:p w14:paraId="2B53A1E6" w14:textId="77777777" w:rsidR="00675A87" w:rsidRDefault="00000000">
      <w:pPr>
        <w:pStyle w:val="Heading3"/>
      </w:pPr>
      <w:bookmarkStart w:id="41" w:name="_Toc235823283"/>
      <w:r>
        <w:t>7.5 Roll Adjust (RAJ) — Dashboard 11</w:t>
      </w:r>
      <w:bookmarkEnd w:id="41"/>
    </w:p>
    <w:p w14:paraId="4276D104" w14:textId="77777777" w:rsidR="00675A87" w:rsidRDefault="00000000">
      <w:r>
        <w:t>The Roll Adjust screen logs and applies a mid-run roll-gap override for one or more rollers without modifying the underlying pass schedule. The override is a run-level record linked to the coil footage position.</w:t>
      </w:r>
    </w:p>
    <w:p w14:paraId="633D65D6" w14:textId="77777777" w:rsidR="00675A87" w:rsidRDefault="00000000">
      <w:pPr>
        <w:pStyle w:val="ListBullet"/>
      </w:pPr>
      <w:r>
        <w:t>The system shall apply roll-gap changes as a run-level override that never modifies the underlying pass schedule record. (RAJ001)</w:t>
      </w:r>
    </w:p>
    <w:p w14:paraId="4578A559" w14:textId="77777777" w:rsidR="00675A87" w:rsidRDefault="00000000">
      <w:pPr>
        <w:pStyle w:val="ListBullet"/>
      </w:pPr>
      <w:r>
        <w:t>The system shall display a context strip with spool/alpha, pass schedule ID, footage at adjustment, output targets with tolerances, and an override-type indicator of "Run-level". (RAJ002)</w:t>
      </w:r>
    </w:p>
    <w:p w14:paraId="406C22AB" w14:textId="77777777" w:rsidR="00675A87" w:rsidRDefault="00000000">
      <w:pPr>
        <w:pStyle w:val="ListBullet"/>
      </w:pPr>
      <w:r>
        <w:t>The system shall display a roll gap adjustment table with columns for Component, Scheduled gap, Current gap, New gap, and Delta. (RAJ003)</w:t>
      </w:r>
    </w:p>
    <w:p w14:paraId="0F7AE413" w14:textId="77777777" w:rsidR="00675A87" w:rsidRDefault="00000000">
      <w:pPr>
        <w:pStyle w:val="ListBullet"/>
      </w:pPr>
      <w:r>
        <w:t>The system shall allow editing only the New gap column and render Component, Scheduled, Current, and Delta as read-only. (RAJ004)</w:t>
      </w:r>
    </w:p>
    <w:p w14:paraId="788C5A3B" w14:textId="77777777" w:rsidR="00675A87" w:rsidRDefault="00000000">
      <w:pPr>
        <w:pStyle w:val="ListBullet"/>
      </w:pPr>
      <w:r>
        <w:t>The system shall render bypassed rollers as greyed out and read-only with no input. (RAJ005)</w:t>
      </w:r>
    </w:p>
    <w:p w14:paraId="3B6E8584" w14:textId="77777777" w:rsidR="00675A87" w:rsidRDefault="00000000">
      <w:pPr>
        <w:pStyle w:val="ListBullet"/>
      </w:pPr>
      <w:r>
        <w:t>The system shall exclude edgers (edge shape, no gap setting) from the roll gap adjustment table. (RAJ006)</w:t>
      </w:r>
    </w:p>
    <w:p w14:paraId="1A04EB01" w14:textId="77777777" w:rsidR="00675A87" w:rsidRDefault="00000000">
      <w:pPr>
        <w:pStyle w:val="ListBullet"/>
      </w:pPr>
      <w:r>
        <w:t>The system shall auto-calculate Delta as New minus Current on every keystroke and colour-code it (green tightening, red opening, grey no change). (RAJ007)</w:t>
      </w:r>
    </w:p>
    <w:p w14:paraId="49B834DE" w14:textId="77777777" w:rsidR="00675A87" w:rsidRDefault="00000000">
      <w:pPr>
        <w:pStyle w:val="ListBullet"/>
      </w:pPr>
      <w:r>
        <w:t>The system shall highlight rows with a non-zero delta in amber. (RAJ008)</w:t>
      </w:r>
    </w:p>
    <w:p w14:paraId="3AD108A2" w14:textId="77777777" w:rsidR="00675A87" w:rsidRDefault="00000000">
      <w:pPr>
        <w:pStyle w:val="ListBullet"/>
      </w:pPr>
      <w:r>
        <w:t>The system shall display a measurement trigger panel showing the measured value, target, tolerance, an in-spec/out-of-spec status badge, deviation, and a range bar. (RAJ009)</w:t>
      </w:r>
    </w:p>
    <w:p w14:paraId="0044FC7B" w14:textId="77777777" w:rsidR="00675A87" w:rsidRDefault="00000000">
      <w:pPr>
        <w:pStyle w:val="ListBullet"/>
      </w:pPr>
      <w:r>
        <w:t>The system shall require a reason code chip selection (Gauge drift high, Gauge drift low, Width drift, SPC flag, Roll wear, Post-weld correction, or Operator discretion) before enabling the Apply button. (RAJ010)</w:t>
      </w:r>
    </w:p>
    <w:p w14:paraId="7196B50D" w14:textId="77777777" w:rsidR="00675A87" w:rsidRDefault="00000000">
      <w:pPr>
        <w:pStyle w:val="ListBullet"/>
      </w:pPr>
      <w:r>
        <w:t>The system shall provide an optional free-text notes field. (RAJ011)</w:t>
      </w:r>
    </w:p>
    <w:p w14:paraId="3DACA0AC" w14:textId="77777777" w:rsidR="00675A87" w:rsidRDefault="00000000">
      <w:pPr>
        <w:pStyle w:val="ListBullet"/>
      </w:pPr>
      <w:r>
        <w:t>The system shall display a change history of the last 3 roll adjustments against the active pass schedule with time, operator, roll, change, and reason. (RAJ012)</w:t>
      </w:r>
    </w:p>
    <w:p w14:paraId="229CAC65" w14:textId="77777777" w:rsidR="00675A87" w:rsidRDefault="00000000">
      <w:pPr>
        <w:pStyle w:val="ListBullet"/>
      </w:pPr>
      <w:r>
        <w:t>The system shall require the measured gauge and measured width to be entered and record them against the footage counter value. (RAJ013)</w:t>
      </w:r>
    </w:p>
    <w:p w14:paraId="6F8E6439" w14:textId="77777777" w:rsidR="00675A87" w:rsidRDefault="00000000">
      <w:pPr>
        <w:pStyle w:val="ListBullet"/>
      </w:pPr>
      <w:r>
        <w:t>The system shall auto-populate operator, timestamp, and footage, and prevent operator edits to them. (RAJ014)</w:t>
      </w:r>
    </w:p>
    <w:p w14:paraId="44A7CE20" w14:textId="77777777" w:rsidR="00675A87" w:rsidRDefault="00000000">
      <w:pPr>
        <w:pStyle w:val="ListBullet"/>
      </w:pPr>
      <w:r>
        <w:t>The system shall, on Apply, write an override record against the active run, spool alpha, and footage position rather than the pass schedule. (RAJ015)</w:t>
      </w:r>
    </w:p>
    <w:p w14:paraId="749B7F5B" w14:textId="77777777" w:rsidR="00675A87" w:rsidRDefault="00000000">
      <w:pPr>
        <w:pStyle w:val="ListBullet"/>
      </w:pPr>
      <w:r>
        <w:lastRenderedPageBreak/>
        <w:t>The system shall log each changed roll gap individually with component name, old value, new value, delta, reason, operator, timestamp, and footage. (RAJ016)</w:t>
      </w:r>
    </w:p>
    <w:p w14:paraId="0C71CF2E" w14:textId="77777777" w:rsidR="00675A87" w:rsidRDefault="00000000">
      <w:pPr>
        <w:pStyle w:val="ListBullet"/>
      </w:pPr>
      <w:r>
        <w:t>The system shall update the PLC tag for the adjusted roll gap to the new value immediately on Apply. (RAJ017)</w:t>
      </w:r>
    </w:p>
    <w:p w14:paraId="0525DAC7" w14:textId="77777777" w:rsidR="00675A87" w:rsidRDefault="00000000">
      <w:pPr>
        <w:pStyle w:val="ListBullet"/>
      </w:pPr>
      <w:r>
        <w:t>The system shall reflect the updated current gap in the Active Run Monitor component status panel after Apply. (RAJ018)</w:t>
      </w:r>
    </w:p>
    <w:p w14:paraId="1846A736" w14:textId="77777777" w:rsidR="00675A87" w:rsidRDefault="00000000">
      <w:pPr>
        <w:pStyle w:val="ListBullet"/>
      </w:pPr>
      <w:r>
        <w:t>The system shall make the override visible in the pass schedule Overrides history tab. (RAJ019)</w:t>
      </w:r>
    </w:p>
    <w:p w14:paraId="69898ED1" w14:textId="77777777" w:rsidR="00675A87" w:rsidRDefault="00000000">
      <w:pPr>
        <w:pStyle w:val="ListBullet"/>
      </w:pPr>
      <w:r>
        <w:t>The system shall write the entered measurements to the SPC checkpoint log with type "Roll adjust trigger" so no separate SPC checkpoint entry is required for the same footage position. (RAJ020)</w:t>
      </w:r>
    </w:p>
    <w:p w14:paraId="5D38DDB6" w14:textId="77777777" w:rsidR="00675A87" w:rsidRDefault="00000000">
      <w:pPr>
        <w:pStyle w:val="ListBullet"/>
      </w:pPr>
      <w:r>
        <w:t>The system shall, when all deltas are zero, label the Apply button "No changes — return to run" and write no record. (RAJ021)</w:t>
      </w:r>
    </w:p>
    <w:p w14:paraId="699E7DA2" w14:textId="77777777" w:rsidR="00675A87" w:rsidRDefault="00000000">
      <w:pPr>
        <w:pStyle w:val="ListBullet"/>
      </w:pPr>
      <w:r>
        <w:t>The system shall allow FL operators to apply a roll gap override and restrict reverting an override to the Operations Manager role. (RAJ022)</w:t>
      </w:r>
    </w:p>
    <w:p w14:paraId="0046ACFC" w14:textId="77777777" w:rsidR="00675A87" w:rsidRDefault="00000000">
      <w:r>
        <w:t>&gt; [OPEN ITEM: Roll Adjust line applicability is inconsistent across sources. The DB11 screen header and access-control table state "FL1 / FL2 Operator" and the wireframe shows FL2, whereas the DB3 quick-action table states Roll Adjust is "FL3 only" and DieChangeAndManagement.md states FL2 (roller-based, no dies) and FL3 (hybrid, FM2 stands) are the lines with roller gaps. FL1 (drawing + FM1 only) is unlikely to expose Roll Adjust. Line eligibility must be confirmed.]</w:t>
      </w:r>
    </w:p>
    <w:p w14:paraId="32670010" w14:textId="77777777" w:rsidR="00675A87" w:rsidRDefault="00000000">
      <w:pPr>
        <w:pStyle w:val="Heading3"/>
      </w:pPr>
      <w:bookmarkStart w:id="42" w:name="_Toc235823284"/>
      <w:r>
        <w:t>7.6 Die Change (DCH)</w:t>
      </w:r>
      <w:bookmarkEnd w:id="42"/>
    </w:p>
    <w:p w14:paraId="347A285A" w14:textId="77777777" w:rsidR="00675A87" w:rsidRDefault="00000000">
      <w:r>
        <w:t>The Die Change screen is a mid-run event logger for drawing-die replacement on FL1 and FL3. It captures the die block changed, outgoing/incoming die identities, reason code, and any quality-hold or SPC actions, and ties the event to the output coil's traceability record at the current footage. FL2 has no drawing dies and never needs a die change.</w:t>
      </w:r>
    </w:p>
    <w:p w14:paraId="4D6AD1F2" w14:textId="77777777" w:rsidR="00675A87" w:rsidRDefault="00000000">
      <w:pPr>
        <w:pStyle w:val="ListBullet"/>
      </w:pPr>
      <w:r>
        <w:t>The system shall provide the Die Change event logger for FL1 and FL3 and shall not provide it for FL2. (DCH001)</w:t>
      </w:r>
    </w:p>
    <w:p w14:paraId="1605152C" w14:textId="77777777" w:rsidR="00675A87" w:rsidRDefault="00000000">
      <w:pPr>
        <w:pStyle w:val="ListBullet"/>
      </w:pPr>
      <w:r>
        <w:t>The system shall show the run as paused in the context chip while the Die Change screen is open and require the operator to complete or cancel before resuming production. (DCH002)</w:t>
      </w:r>
    </w:p>
    <w:p w14:paraId="5C09EDCF" w14:textId="77777777" w:rsidR="00675A87" w:rsidRDefault="00000000">
      <w:pPr>
        <w:pStyle w:val="ListBullet"/>
      </w:pPr>
      <w:r>
        <w:t>The system shall provide a mutually exclusive die block selector offering DB1, DB2, and Both. (DCH003)</w:t>
      </w:r>
    </w:p>
    <w:p w14:paraId="03F4FA37" w14:textId="77777777" w:rsidR="00675A87" w:rsidRDefault="00000000">
      <w:pPr>
        <w:pStyle w:val="ListBullet"/>
      </w:pPr>
      <w:r>
        <w:t>The system shall pre-select DB2 by default. (DCH004)</w:t>
      </w:r>
    </w:p>
    <w:p w14:paraId="682FC58D" w14:textId="77777777" w:rsidR="00675A87" w:rsidRDefault="00000000">
      <w:pPr>
        <w:pStyle w:val="ListBullet"/>
      </w:pPr>
      <w:r>
        <w:t>The system shall update the outgoing die panel and the confirm button label when a die block is selected. (DCH005)</w:t>
      </w:r>
    </w:p>
    <w:p w14:paraId="0BBAAD8F" w14:textId="77777777" w:rsidR="00675A87" w:rsidRDefault="00000000">
      <w:pPr>
        <w:pStyle w:val="ListBullet"/>
      </w:pPr>
      <w:r>
        <w:t>The system shall, when Both is selected, display both outgoing die alphas, clear the incoming die input, and require the operator to scan or enter each new die separately. (DCH006)</w:t>
      </w:r>
    </w:p>
    <w:p w14:paraId="13A0F9AE" w14:textId="77777777" w:rsidR="00675A87" w:rsidRDefault="00000000">
      <w:pPr>
        <w:pStyle w:val="ListBullet"/>
      </w:pPr>
      <w:r>
        <w:t>The system shall auto-fill the outgoing die panel as read-only with die alpha, life bar, die size, footage on die, scheduled life, remaining footage, die type, and installed time. (DCH007)</w:t>
      </w:r>
    </w:p>
    <w:p w14:paraId="21973A91" w14:textId="77777777" w:rsidR="00675A87" w:rsidRDefault="00000000">
      <w:pPr>
        <w:pStyle w:val="ListBullet"/>
      </w:pPr>
      <w:r>
        <w:t>The system shall colour the outgoing die life bar green below 60%, amber 60–85%, and red above 85%. (DCH008)</w:t>
      </w:r>
    </w:p>
    <w:p w14:paraId="41AE828D" w14:textId="77777777" w:rsidR="00675A87" w:rsidRDefault="00000000">
      <w:pPr>
        <w:pStyle w:val="ListBullet"/>
      </w:pPr>
      <w:r>
        <w:t>The system shall provide a scan/enter alpha input for the incoming die, pre-focused for a barcode scanner. (DCH009)</w:t>
      </w:r>
    </w:p>
    <w:p w14:paraId="5ED325B3" w14:textId="77777777" w:rsidR="00675A87" w:rsidRDefault="00000000">
      <w:pPr>
        <w:pStyle w:val="ListBullet"/>
      </w:pPr>
      <w:r>
        <w:t>The system shall, on scanning an incoming die alpha, perform a lookup to populate the incoming die fields. (DCH010)</w:t>
      </w:r>
    </w:p>
    <w:p w14:paraId="655A32FF" w14:textId="77777777" w:rsidR="00675A87" w:rsidRDefault="00000000">
      <w:pPr>
        <w:pStyle w:val="ListBullet"/>
      </w:pPr>
      <w:r>
        <w:t>The system shall provide a New/Reconditioned toggle for the incoming die, defaulting to New. (DCH011)</w:t>
      </w:r>
    </w:p>
    <w:p w14:paraId="50633ADA" w14:textId="77777777" w:rsidR="00675A87" w:rsidRDefault="00000000">
      <w:pPr>
        <w:pStyle w:val="ListBullet"/>
      </w:pPr>
      <w:r>
        <w:t>The system shall display incoming die fields for size, condition, source, inspection timestamp, die type, and scheduled life. (DCH012)</w:t>
      </w:r>
    </w:p>
    <w:p w14:paraId="09D58B59" w14:textId="77777777" w:rsidR="00675A87" w:rsidRDefault="00000000">
      <w:pPr>
        <w:pStyle w:val="ListBullet"/>
      </w:pPr>
      <w:r>
        <w:lastRenderedPageBreak/>
        <w:t>The system shall require the incoming die size to match the outgoing die size unless the reason code is Size change. (DCH013)</w:t>
      </w:r>
    </w:p>
    <w:p w14:paraId="604F9A1D" w14:textId="77777777" w:rsidR="00675A87" w:rsidRDefault="00000000">
      <w:pPr>
        <w:pStyle w:val="ListBullet"/>
      </w:pPr>
      <w:r>
        <w:t>The system shall provide five mutually exclusive reason codes: Planned life (default), Gauge drift, Die failure, Size change, and Other. (DCH014)</w:t>
      </w:r>
    </w:p>
    <w:p w14:paraId="68D840FF" w14:textId="77777777" w:rsidR="00675A87" w:rsidRDefault="00000000">
      <w:pPr>
        <w:pStyle w:val="ListBullet"/>
      </w:pPr>
      <w:r>
        <w:t>The system shall display a red Quality Hold section when the reason is Die failure. (DCH015)</w:t>
      </w:r>
    </w:p>
    <w:p w14:paraId="4B425725" w14:textId="77777777" w:rsidR="00675A87" w:rsidRDefault="00000000">
      <w:pPr>
        <w:pStyle w:val="ListBullet"/>
      </w:pPr>
      <w:r>
        <w:t>The system shall provide an editable Hold-from footage (defaulted to the footage the rod started on the die) and a read-only Hold-to footage set to the current footage counter. (DCH016)</w:t>
      </w:r>
    </w:p>
    <w:p w14:paraId="4B15FE7B" w14:textId="77777777" w:rsidR="00675A87" w:rsidRDefault="00000000">
      <w:pPr>
        <w:pStyle w:val="ListBullet"/>
      </w:pPr>
      <w:r>
        <w:t>The system shall create a quality hold record against the specified footage range on the output coil when the "Flag WIP for QA hold" toggle is set. (DCH017)</w:t>
      </w:r>
    </w:p>
    <w:p w14:paraId="25D09EEF" w14:textId="77777777" w:rsidR="00675A87" w:rsidRDefault="00000000">
      <w:pPr>
        <w:pStyle w:val="ListBullet"/>
      </w:pPr>
      <w:r>
        <w:t>The system shall display a blue SPC checkpoint notice when the reason is Gauge drift or Size change. (DCH018)</w:t>
      </w:r>
    </w:p>
    <w:p w14:paraId="4F6E0007" w14:textId="77777777" w:rsidR="00675A87" w:rsidRDefault="00000000">
      <w:pPr>
        <w:pStyle w:val="ListBullet"/>
      </w:pPr>
      <w:r>
        <w:t>The system shall provide a "Require SPC on resume" toggle pre-checked ON. (DCH019)</w:t>
      </w:r>
    </w:p>
    <w:p w14:paraId="4A03F824" w14:textId="77777777" w:rsidR="00675A87" w:rsidRDefault="00000000">
      <w:pPr>
        <w:pStyle w:val="ListBullet"/>
      </w:pPr>
      <w:r>
        <w:t>The system shall, for reason Gauge drift or Size change, route the Confirm action to the SPC Checkpoint screen rather than Dashboard 3, keep the run paused, permit thread mode during SPC measurement, and block return to full production until the SPC checkpoint passes. (DCH020)</w:t>
      </w:r>
    </w:p>
    <w:p w14:paraId="155350A0" w14:textId="77777777" w:rsidR="00675A87" w:rsidRDefault="00000000">
      <w:pPr>
        <w:pStyle w:val="ListBullet"/>
      </w:pPr>
      <w:r>
        <w:t>The system shall, for reason Planned life or Die failure, route the Confirm action to Dashboard 3 and resume the run. (DCH021)</w:t>
      </w:r>
    </w:p>
    <w:p w14:paraId="3848D1E8" w14:textId="77777777" w:rsidR="00675A87" w:rsidRDefault="00000000">
      <w:pPr>
        <w:pStyle w:val="ListBullet"/>
      </w:pPr>
      <w:r>
        <w:t>The system shall, on an SPC checkpoint pass, navigate to Dashboard 3 and resume the run, and on an SPC checkpoint fail, present operator disposition options (hold, re-adjust, or re-run SPC). (DCH022)</w:t>
      </w:r>
    </w:p>
    <w:p w14:paraId="5CA98B92" w14:textId="77777777" w:rsidR="00675A87" w:rsidRDefault="00000000">
      <w:pPr>
        <w:pStyle w:val="ListBullet"/>
      </w:pPr>
      <w:r>
        <w:t>The system shall display a read-only audit stamp of operator, server-side timestamp, footage at change, and output coil alpha. (DCH023)</w:t>
      </w:r>
    </w:p>
    <w:p w14:paraId="6F5C3528" w14:textId="77777777" w:rsidR="00675A87" w:rsidRDefault="00000000">
      <w:pPr>
        <w:pStyle w:val="ListBullet"/>
      </w:pPr>
      <w:r>
        <w:t>The system shall, on Cancel, discard all inputs, write no record, and unpause the run. (DCH024)</w:t>
      </w:r>
    </w:p>
    <w:p w14:paraId="3F70268F" w14:textId="77777777" w:rsidR="00675A87" w:rsidRDefault="00000000">
      <w:pPr>
        <w:pStyle w:val="ListBullet"/>
      </w:pPr>
      <w:r>
        <w:t>The system shall treat a confirmed die change event as immutable, with corrections handled through a separate audit flow. (DCH025)</w:t>
      </w:r>
    </w:p>
    <w:p w14:paraId="4C840C7F" w14:textId="77777777" w:rsidR="00675A87" w:rsidRDefault="00000000">
      <w:pPr>
        <w:pStyle w:val="ListBullet"/>
      </w:pPr>
      <w:r>
        <w:t>The system shall, on Confirm, write the die change event record including die block, outgoing/incoming die alphas and sizes, incoming condition, reason code, footage at change, output alpha, operator, timestamp, quality hold, and SPC-checkpoint-required flag. (DCH026)</w:t>
      </w:r>
    </w:p>
    <w:p w14:paraId="00E04818" w14:textId="77777777" w:rsidR="00675A87" w:rsidRDefault="00000000">
      <w:pPr>
        <w:pStyle w:val="ListBullet"/>
      </w:pPr>
      <w:r>
        <w:t>The system shall reject a scanned incoming die that does not exist in the die management inventory and prompt Maintenance to register the die first. (DCH027)</w:t>
      </w:r>
    </w:p>
    <w:p w14:paraId="373A8009" w14:textId="77777777" w:rsidR="00675A87" w:rsidRDefault="00000000">
      <w:pPr>
        <w:pStyle w:val="ListBullet"/>
      </w:pPr>
      <w:r>
        <w:t>The system shall write every "Require SPC on resume" toggle-off event to the audit log (user, role, timestamp, die change event ID, reason code) and surface any such run as a flagged exception on the Shift Summary and OEE/Quality dashboards. (DCH028)</w:t>
      </w:r>
    </w:p>
    <w:p w14:paraId="5A4E9F67" w14:textId="77777777" w:rsidR="00675A87" w:rsidRDefault="00000000">
      <w:r>
        <w:t>&gt; [OPEN ITEM: Override authority for turning OFF "Require SPC on resume" (Q56) is unresolved; Operations Manager minimum is the standing recommendation.]</w:t>
      </w:r>
    </w:p>
    <w:p w14:paraId="15461853" w14:textId="77777777" w:rsidR="00675A87" w:rsidRDefault="00000000">
      <w:pPr>
        <w:pStyle w:val="Heading3"/>
      </w:pPr>
      <w:bookmarkStart w:id="43" w:name="_Toc235823285"/>
      <w:r>
        <w:t>7.7 Die Management (DMG)</w:t>
      </w:r>
      <w:bookmarkEnd w:id="43"/>
    </w:p>
    <w:p w14:paraId="3D1FDCD4" w14:textId="77777777" w:rsidR="00675A87" w:rsidRDefault="00000000">
      <w:r>
        <w:t>The Die Management screen is the maintenance-facing lifecycle manager for the drawing-die inventory. It owns die records, life thresholds, footage counters, and disposition (register/reset/retire) that the Die Change screen reads at runtime. Accessed from the Machines Application → Tooling Inventory tab (Maintenance role); not accessible from the shopfloor dashboards.</w:t>
      </w:r>
    </w:p>
    <w:p w14:paraId="0A677F18" w14:textId="77777777" w:rsidR="00675A87" w:rsidRDefault="00000000">
      <w:pPr>
        <w:pStyle w:val="ListBullet"/>
      </w:pPr>
      <w:r>
        <w:t>The system shall provide the Die Management inventory manager to the Maintenance role and shall not expose it from the shopfloor dashboards. (DMG001)</w:t>
      </w:r>
    </w:p>
    <w:p w14:paraId="3F837989" w14:textId="77777777" w:rsidR="00675A87" w:rsidRDefault="00000000">
      <w:pPr>
        <w:pStyle w:val="ListBullet"/>
      </w:pPr>
      <w:r>
        <w:t>The system shall provide line filter pills (All lines / FL1 / FL3) that narrow both the inventory list and the stats. (DMG002)</w:t>
      </w:r>
    </w:p>
    <w:p w14:paraId="31DA50FD" w14:textId="77777777" w:rsidR="00675A87" w:rsidRDefault="00000000">
      <w:pPr>
        <w:pStyle w:val="ListBullet"/>
      </w:pPr>
      <w:r>
        <w:t>The system shall display a stats strip with Active on line, Overdue for replacement, Nearing end of life, and Spare/ready counts. (DMG003)</w:t>
      </w:r>
    </w:p>
    <w:p w14:paraId="1F61DA0C" w14:textId="77777777" w:rsidR="00675A87" w:rsidRDefault="00000000">
      <w:pPr>
        <w:pStyle w:val="ListBullet"/>
      </w:pPr>
      <w:r>
        <w:lastRenderedPageBreak/>
        <w:t>The system shall provide inventory filter tabs (All, Active, Nearing end, Overdue, Spare, Retired) each with a count badge. (DMG004)</w:t>
      </w:r>
    </w:p>
    <w:p w14:paraId="07F6B390" w14:textId="77777777" w:rsidR="00675A87" w:rsidRDefault="00000000">
      <w:pPr>
        <w:pStyle w:val="ListBullet"/>
      </w:pPr>
      <w:r>
        <w:t>The system shall display inventory rows with columns for Alpha, Block, Size, Line, Status, Life used (bar + percentage), Footage (run/threshold), and Last reset. (DMG005)</w:t>
      </w:r>
    </w:p>
    <w:p w14:paraId="1E534D71" w14:textId="77777777" w:rsidR="00675A87" w:rsidRDefault="00000000">
      <w:pPr>
        <w:pStyle w:val="ListBullet"/>
      </w:pPr>
      <w:r>
        <w:t>The system shall sort inventory rows Overdue → Nearing → Active → Spare → Retired and render retired rows at reduced opacity. (DMG006)</w:t>
      </w:r>
    </w:p>
    <w:p w14:paraId="7CCEAF61" w14:textId="77777777" w:rsidR="00675A87" w:rsidRDefault="00000000">
      <w:pPr>
        <w:pStyle w:val="ListBullet"/>
      </w:pPr>
      <w:r>
        <w:t>The system shall populate the detail panel when an inventory row is selected. (DMG007)</w:t>
      </w:r>
    </w:p>
    <w:p w14:paraId="202B1972" w14:textId="77777777" w:rsidR="00675A87" w:rsidRDefault="00000000">
      <w:pPr>
        <w:pStyle w:val="ListBullet"/>
      </w:pPr>
      <w:r>
        <w:t>The system shall display in the detail panel the die header, a life bar, a six-field grid (footage on die, life threshold, remaining, die size, die type, last reset by), status alert banners, action buttons, and a history section. (DMG008)</w:t>
      </w:r>
    </w:p>
    <w:p w14:paraId="307BF1F9" w14:textId="77777777" w:rsidR="00675A87" w:rsidRDefault="00000000">
      <w:pPr>
        <w:pStyle w:val="ListBullet"/>
      </w:pPr>
      <w:r>
        <w:t>The system shall display a red danger banner when a die is Overdue and an amber warning banner when a die is Nearing end of life. (DMG009)</w:t>
      </w:r>
    </w:p>
    <w:p w14:paraId="1DFEA2D8" w14:textId="77777777" w:rsidR="00675A87" w:rsidRDefault="00000000">
      <w:pPr>
        <w:pStyle w:val="ListBullet"/>
      </w:pPr>
      <w:r>
        <w:t>The system shall provide a Register New Die action that creates a die record with status Spare, capturing alpha, compatible block (DB1/DB2/Both), hole size, die type/material, life threshold, source, condition, inspection date, and optional notes. (DMG010)</w:t>
      </w:r>
    </w:p>
    <w:p w14:paraId="4CB9F396" w14:textId="77777777" w:rsidR="00675A87" w:rsidRDefault="00000000">
      <w:pPr>
        <w:pStyle w:val="ListBullet"/>
      </w:pPr>
      <w:r>
        <w:t>The system shall provide a Reset Counter action that resets footage to zero, supports Reconditioned or New-spare disposition, updates the life threshold when Reconditioned, and writes the event to the Replacement log. (DMG011)</w:t>
      </w:r>
    </w:p>
    <w:p w14:paraId="14C2A766" w14:textId="77777777" w:rsidR="00675A87" w:rsidRDefault="00000000">
      <w:pPr>
        <w:pStyle w:val="ListBullet"/>
      </w:pPr>
      <w:r>
        <w:t>The system shall provide an Edit Threshold action that changes the footage limit for this die only or all dies of the same type/size, requires a reason, and updates the default threshold for future registrations when applied to all. (DMG012)</w:t>
      </w:r>
    </w:p>
    <w:p w14:paraId="0A9CA8BC" w14:textId="77777777" w:rsidR="00675A87" w:rsidRDefault="00000000">
      <w:pPr>
        <w:pStyle w:val="ListBullet"/>
      </w:pPr>
      <w:r>
        <w:t>The system shall provide a Retire Die action that permanently retires a die, requires a reason (end of life, physical damage, bore out of tolerance, size discontinued, other), retains the die in history, and excludes it from active and spare counts. (DMG013)</w:t>
      </w:r>
    </w:p>
    <w:p w14:paraId="3701DC02" w14:textId="77777777" w:rsidR="00675A87" w:rsidRDefault="00000000">
      <w:pPr>
        <w:pStyle w:val="ListBullet"/>
      </w:pPr>
      <w:r>
        <w:t>The system shall disable the Reset Counter, Edit Threshold, and Retire actions for a die that is already retired. (DMG014)</w:t>
      </w:r>
    </w:p>
    <w:p w14:paraId="5D621CE7" w14:textId="77777777" w:rsidR="00675A87" w:rsidRDefault="00000000">
      <w:pPr>
        <w:pStyle w:val="ListBullet"/>
      </w:pPr>
      <w:r>
        <w:t>The system shall provide a history section with a Run history tab (order, line, footage added, date, operator) and a Replacement log tab (install, reset, and retirement events). (DMG015)</w:t>
      </w:r>
    </w:p>
    <w:p w14:paraId="17FBC481" w14:textId="77777777" w:rsidR="00675A87" w:rsidRDefault="00000000">
      <w:pPr>
        <w:pStyle w:val="ListBullet"/>
      </w:pPr>
      <w:r>
        <w:t>The system shall apply life-status thresholds consistently across the stats strip, filter counts, list badge, inline bar, detail life bar, and alert banners: Active below 65% used, Nearing end 65–79%, Overdue 80% or more, Spare (0 footage, not installed), and Retired. (DMG016)</w:t>
      </w:r>
    </w:p>
    <w:p w14:paraId="30AE42A2" w14:textId="77777777" w:rsidR="00675A87" w:rsidRDefault="00000000">
      <w:pPr>
        <w:pStyle w:val="ListBullet"/>
      </w:pPr>
      <w:r>
        <w:t>The system shall serve as the source of truth consumed by the Die Change screen for die alpha-to-size/type/condition lookup, accumulated footage counter, and scheduled-life threshold. (DMG017)</w:t>
      </w:r>
    </w:p>
    <w:p w14:paraId="283F1C6A" w14:textId="77777777" w:rsidR="00675A87" w:rsidRDefault="00000000">
      <w:r>
        <w:t>&gt; [OPEN ITEM: Whether the nearing/overdue life-status boundaries are fixed system constants or configurable per die type (e.g. DB1 roughing vs DB2 finishing) is unresolved.]</w:t>
      </w:r>
    </w:p>
    <w:p w14:paraId="1831E700" w14:textId="77777777" w:rsidR="00675A87" w:rsidRDefault="00000000">
      <w:pPr>
        <w:pStyle w:val="Heading3"/>
      </w:pPr>
      <w:bookmarkStart w:id="44" w:name="_Toc235823286"/>
      <w:r>
        <w:t>7.8 HMI Schematic (HMI) — Dashboard 13</w:t>
      </w:r>
      <w:bookmarkEnd w:id="44"/>
    </w:p>
    <w:p w14:paraId="4D77B255" w14:textId="77777777" w:rsidR="00675A87" w:rsidRDefault="00000000">
      <w:r>
        <w:t>The Line Schematic is a full-screen, route-adaptive SVG of the flat wire line with live PLC data overlaid on every component. It reconfigures for FL1, FL2, or FL3 operation and shows component on/off/bypass indication. Primary users: Supervisor / Operator. Resolves OQ-4 tag mapping via the PLC Tag Mapping table.</w:t>
      </w:r>
    </w:p>
    <w:p w14:paraId="04013DBA" w14:textId="77777777" w:rsidR="00675A87" w:rsidRDefault="00000000">
      <w:pPr>
        <w:pStyle w:val="ListBullet"/>
      </w:pPr>
      <w:r>
        <w:t>The system shall display a full-screen route-adaptive SVG schematic of the flat wire line with live PLC data overlaid on every component. (HMI001)</w:t>
      </w:r>
    </w:p>
    <w:p w14:paraId="3EA9A9B0" w14:textId="77777777" w:rsidR="00675A87" w:rsidRDefault="00000000">
      <w:pPr>
        <w:pStyle w:val="ListBullet"/>
      </w:pPr>
      <w:r>
        <w:t>The system shall reconfigure the schematic layout automatically for the active route (FL1 Standalone, FL2 Standalone, or FL3 Hybrid). (HMI002)</w:t>
      </w:r>
    </w:p>
    <w:p w14:paraId="0DDFA9B8" w14:textId="77777777" w:rsidR="00675A87" w:rsidRDefault="00000000">
      <w:pPr>
        <w:pStyle w:val="ListBullet"/>
      </w:pPr>
      <w:r>
        <w:t>The system shall display, per component node, a status indicator, the configured parameter, and the live measurement per the component node data specification. (HMI003)</w:t>
      </w:r>
    </w:p>
    <w:p w14:paraId="587EB715" w14:textId="77777777" w:rsidR="00675A87" w:rsidRDefault="00000000">
      <w:pPr>
        <w:pStyle w:val="ListBullet"/>
      </w:pPr>
      <w:r>
        <w:t>The system shall render each payoff node green when above 25%, amber at or below 25%, and red with pulsing at or below 10%, alongside weight and percent-remaining. (HMI004)</w:t>
      </w:r>
    </w:p>
    <w:p w14:paraId="10428629" w14:textId="77777777" w:rsidR="00675A87" w:rsidRDefault="00000000">
      <w:pPr>
        <w:pStyle w:val="ListBullet"/>
      </w:pPr>
      <w:r>
        <w:t>The system shall render the gauge sensor node green when in-spec and red when out-of-spec, showing the live gauge reading. (HMI005)</w:t>
      </w:r>
    </w:p>
    <w:p w14:paraId="63218B17" w14:textId="77777777" w:rsidR="00675A87" w:rsidRDefault="00000000">
      <w:pPr>
        <w:pStyle w:val="ListBullet"/>
      </w:pPr>
      <w:r>
        <w:lastRenderedPageBreak/>
        <w:t>The system shall render the width sensor node green when in-spec and red when out-of-spec, showing the live width reading. (HMI006)</w:t>
      </w:r>
    </w:p>
    <w:p w14:paraId="18E1D40A" w14:textId="77777777" w:rsidR="00675A87" w:rsidRDefault="00000000">
      <w:pPr>
        <w:pStyle w:val="ListBullet"/>
      </w:pPr>
      <w:r>
        <w:t>The system shall render each component green when active, grey when bypassed, and red when in fault. (HMI007)</w:t>
      </w:r>
    </w:p>
    <w:p w14:paraId="2A903F94" w14:textId="77777777" w:rsidR="00675A87" w:rsidRDefault="00000000">
      <w:pPr>
        <w:pStyle w:val="ListBullet"/>
      </w:pPr>
      <w:r>
        <w:t>The system shall render the FM2-6" S2 stand as non-bypassable (green active or red fault only). (HMI008)</w:t>
      </w:r>
    </w:p>
    <w:p w14:paraId="7AE3D03A" w14:textId="77777777" w:rsidR="00675A87" w:rsidRDefault="00000000">
      <w:pPr>
        <w:pStyle w:val="ListBullet"/>
      </w:pPr>
      <w:r>
        <w:t>The system shall animate flow dashes along connector paths when SpeedFPM is greater than zero, stop the animation when paused or idle, show static orange dashes when paused, and static red dashes on fault. (HMI009)</w:t>
      </w:r>
    </w:p>
    <w:p w14:paraId="10B83B82" w14:textId="77777777" w:rsidR="00675A87" w:rsidRDefault="00000000">
      <w:pPr>
        <w:pStyle w:val="ListBullet"/>
      </w:pPr>
      <w:r>
        <w:t>The system shall show route-appropriate active components and grey out the components inactive for the current route (FL1, FL2, or FL3 variant). (HMI010)</w:t>
      </w:r>
    </w:p>
    <w:p w14:paraId="06CF9637" w14:textId="77777777" w:rsidR="00675A87" w:rsidRDefault="00000000">
      <w:pPr>
        <w:pStyle w:val="ListBullet"/>
      </w:pPr>
      <w:r>
        <w:t>The system shall dim greyed components to 40% opacity and display a BYPASS or OFFLINE badge in place of parameter values. (HMI011)</w:t>
      </w:r>
    </w:p>
    <w:p w14:paraId="64C260FE" w14:textId="77777777" w:rsidR="00675A87" w:rsidRDefault="00000000">
      <w:pPr>
        <w:pStyle w:val="ListBullet"/>
      </w:pPr>
      <w:r>
        <w:t>The system shall display a fixed bottom alert bar using the same alert rules as Dashboard 1. (HMI012)</w:t>
      </w:r>
    </w:p>
    <w:p w14:paraId="100FE624" w14:textId="77777777" w:rsidR="00675A87" w:rsidRDefault="00000000">
      <w:pPr>
        <w:pStyle w:val="ListBullet"/>
      </w:pPr>
      <w:r>
        <w:t>The system shall display a header showing route selector, line status, order/alpha, live speed, and footage. (HMI013)</w:t>
      </w:r>
    </w:p>
    <w:p w14:paraId="4CFC9BD7" w14:textId="77777777" w:rsidR="00675A87" w:rsidRDefault="00000000">
      <w:pPr>
        <w:pStyle w:val="ListBullet"/>
      </w:pPr>
      <w:r>
        <w:t>The system shall provide navigation to Line Status (Dashboard 1), Active Run (Dashboard 3, when a run is active), and SCADA Trends (Dashboard 14). (HMI014)</w:t>
      </w:r>
    </w:p>
    <w:p w14:paraId="11F359C1" w14:textId="77777777" w:rsidR="00675A87" w:rsidRDefault="00000000">
      <w:pPr>
        <w:pStyle w:val="ListBullet"/>
      </w:pPr>
      <w:r>
        <w:t>The system shall drive the schematic from the FlatWireHub SignalR events and reconnect automatically after a network drop. (HMI015)</w:t>
      </w:r>
    </w:p>
    <w:p w14:paraId="3FC70200" w14:textId="77777777" w:rsidR="00675A87" w:rsidRDefault="00000000">
      <w:pPr>
        <w:pStyle w:val="ListBullet"/>
      </w:pPr>
      <w:r>
        <w:t>The system shall render all interactive elements with a tap target of at least 48px and render all numeric readings in the monospace font. (HMI016)</w:t>
      </w:r>
    </w:p>
    <w:p w14:paraId="50A49F61" w14:textId="77777777" w:rsidR="00675A87" w:rsidRDefault="00000000">
      <w:pPr>
        <w:pStyle w:val="ListBullet"/>
      </w:pPr>
      <w:r>
        <w:t>The system shall not provide any print action on the HMI schematic. (HMI017)</w:t>
      </w:r>
    </w:p>
    <w:p w14:paraId="56831CDC" w14:textId="77777777" w:rsidR="00675A87" w:rsidRDefault="00000000">
      <w:r>
        <w:t>&gt; [OPEN ITEM: FL1 Edge Set on the HMI schematic conflicts with the May 21, 2026 correction that FL1 has no Edger. HMIAndSCADALayout.md (May 15) still depicts an FL1 EDGE SET node; the FL1 schematic/route variant must be corrected to remove the Edge Set node.]</w:t>
      </w:r>
    </w:p>
    <w:p w14:paraId="7EF70ED7" w14:textId="77777777" w:rsidR="00675A87" w:rsidRDefault="00000000">
      <w:pPr>
        <w:pStyle w:val="Heading3"/>
      </w:pPr>
      <w:bookmarkStart w:id="45" w:name="_Toc235823287"/>
      <w:r>
        <w:t>7.9 SCADA Trends (SCD) — Dashboard 14</w:t>
      </w:r>
      <w:bookmarkEnd w:id="45"/>
    </w:p>
    <w:p w14:paraId="67015606" w14:textId="77777777" w:rsidR="00675A87" w:rsidRDefault="00000000">
      <w:r>
        <w:t>The SCADA Multi-Trend Charts screen provides multi-pen time-series trends for gauge, width, speed, and payoff weight with SPC control-limit overlays, a shared event timeline, configurable time windows, and CSV export. Primary users: Operations / Supervisor / Engineering.</w:t>
      </w:r>
    </w:p>
    <w:p w14:paraId="394E1133" w14:textId="77777777" w:rsidR="00675A87" w:rsidRDefault="00000000">
      <w:pPr>
        <w:pStyle w:val="ListBullet"/>
      </w:pPr>
      <w:r>
        <w:t>The system shall display multi-pen time-series trend charts for gauge, width, speed, and payoff weight. (SCD001)</w:t>
      </w:r>
    </w:p>
    <w:p w14:paraId="02F6B663" w14:textId="77777777" w:rsidR="00675A87" w:rsidRDefault="00000000">
      <w:pPr>
        <w:pStyle w:val="ListBullet"/>
      </w:pPr>
      <w:r>
        <w:t>The system shall display the gauge chart with a target centerline, a plus/minus tolerance band, UCL/LCL control lines, and out-of-spec shading. (SCD002)</w:t>
      </w:r>
    </w:p>
    <w:p w14:paraId="4DBF93CF" w14:textId="77777777" w:rsidR="00675A87" w:rsidRDefault="00000000">
      <w:pPr>
        <w:pStyle w:val="ListBullet"/>
      </w:pPr>
      <w:r>
        <w:t>The system shall display the width chart using the same visual language as the gauge chart. (SCD003)</w:t>
      </w:r>
    </w:p>
    <w:p w14:paraId="49964D9C" w14:textId="77777777" w:rsidR="00675A87" w:rsidRDefault="00000000">
      <w:pPr>
        <w:pStyle w:val="ListBullet"/>
      </w:pPr>
      <w:r>
        <w:t>The system shall display the speed chart with a max-speed line from the pass schedule, grey shading over paused periods, and the pause reason shown on hover. (SCD004)</w:t>
      </w:r>
    </w:p>
    <w:p w14:paraId="262C293F" w14:textId="77777777" w:rsidR="00675A87" w:rsidRDefault="00000000">
      <w:pPr>
        <w:pStyle w:val="ListBullet"/>
      </w:pPr>
      <w:r>
        <w:t>The system shall display the payoff weight chart with Payoff 1 solid, Payoff 2 dashed, and a 3,000 lb weld-soon threshold line. (SCD005)</w:t>
      </w:r>
    </w:p>
    <w:p w14:paraId="07372BFC" w14:textId="77777777" w:rsidR="00675A87" w:rsidRDefault="00000000">
      <w:pPr>
        <w:pStyle w:val="ListBullet"/>
      </w:pPr>
      <w:r>
        <w:t>The system shall provide time-window options of 30 min, 1 hr, 4 hr, Shift, and Custom with appropriate x-axis labels. (SCD006)</w:t>
      </w:r>
    </w:p>
    <w:p w14:paraId="6A9F0AB5" w14:textId="77777777" w:rsidR="00675A87" w:rsidRDefault="00000000">
      <w:pPr>
        <w:pStyle w:val="ListBullet"/>
      </w:pPr>
      <w:r>
        <w:t>The system shall display shared event markers on a synchronized x-axis for weld join, die change, pause start/end, SPC checkpoint, alert raised, alert cleared, and rod checkout, each with its defined symbol, colour, and data source. (SCD007)</w:t>
      </w:r>
    </w:p>
    <w:p w14:paraId="726AA961" w14:textId="77777777" w:rsidR="00675A87" w:rsidRDefault="00000000">
      <w:pPr>
        <w:pStyle w:val="ListBullet"/>
      </w:pPr>
      <w:r>
        <w:t>The system shall calculate SPC control limits from the last N measurements (default 25 per run) using X̄-R methodology, deriving UCL (X̄ + 3σ), LCL (X̄ − 3σ), USL (target + tolerance), and LSL (target − tolerance). (SCD008)</w:t>
      </w:r>
    </w:p>
    <w:p w14:paraId="00F0D019" w14:textId="77777777" w:rsidR="00675A87" w:rsidRDefault="00000000">
      <w:pPr>
        <w:pStyle w:val="ListBullet"/>
      </w:pPr>
      <w:r>
        <w:lastRenderedPageBreak/>
        <w:t>The system shall shade out-of-spec regions red and in-spec regions green at low opacity. (SCD009)</w:t>
      </w:r>
    </w:p>
    <w:p w14:paraId="316C0B40" w14:textId="77777777" w:rsidR="00675A87" w:rsidRDefault="00000000">
      <w:pPr>
        <w:pStyle w:val="ListBullet"/>
      </w:pPr>
      <w:r>
        <w:t>The system shall export a CSV containing Timestamp, Footage_ft, Gauge_in, Width_in, Speed_FPM, Payoff1_lb, Payoff2_lb, GaugeSpec_in, GaugeTol_in, WidthSpec_in, WidthTol_in, EventType, and EventDetail, with one row per SignalR reading interval. (SCD010)</w:t>
      </w:r>
    </w:p>
    <w:p w14:paraId="18F86AA0" w14:textId="77777777" w:rsidR="00675A87" w:rsidRDefault="00000000">
      <w:pPr>
        <w:pStyle w:val="ListBullet"/>
      </w:pPr>
      <w:r>
        <w:t>The system shall provide a settings panel controlling update interval, SPC sample size, show/hide control limits, chart layout, and dark mode. (SCD011)</w:t>
      </w:r>
    </w:p>
    <w:p w14:paraId="0D1F28F9" w14:textId="77777777" w:rsidR="00675A87" w:rsidRDefault="00000000">
      <w:pPr>
        <w:pStyle w:val="ListBullet"/>
      </w:pPr>
      <w:r>
        <w:t>The system shall provide a line selector (FL1 / FL2 / FL3). (SCD012)</w:t>
      </w:r>
    </w:p>
    <w:p w14:paraId="7F73940F" w14:textId="77777777" w:rsidR="00675A87" w:rsidRDefault="00000000">
      <w:pPr>
        <w:pStyle w:val="ListBullet"/>
      </w:pPr>
      <w:r>
        <w:t>The system shall provide navigation from Dashboard 1, Dashboard 3, and Dashboard 13, and back navigation to Active Run or Line Status. (SCD013)</w:t>
      </w:r>
    </w:p>
    <w:p w14:paraId="10040378" w14:textId="77777777" w:rsidR="00675A87" w:rsidRDefault="00000000">
      <w:pPr>
        <w:pStyle w:val="ListBullet"/>
      </w:pPr>
      <w:r>
        <w:t>The system shall drive the charts from the FlatWireHub SignalR events and reconnect automatically after a network drop. (SCD014)</w:t>
      </w:r>
    </w:p>
    <w:p w14:paraId="0505BFC8" w14:textId="77777777" w:rsidR="00675A87" w:rsidRDefault="00000000">
      <w:pPr>
        <w:pStyle w:val="ListBullet"/>
      </w:pPr>
      <w:r>
        <w:t>The system shall not provide any print action on the SCADA Trends screen. (SCD015)</w:t>
      </w:r>
    </w:p>
    <w:p w14:paraId="489AFD13" w14:textId="77777777" w:rsidR="00675A87" w:rsidRDefault="00000000">
      <w:pPr>
        <w:pStyle w:val="Heading3"/>
      </w:pPr>
      <w:bookmarkStart w:id="46" w:name="_Toc235823288"/>
      <w:r>
        <w:t>7.10 OEE (OEE)</w:t>
      </w:r>
      <w:bookmarkEnd w:id="46"/>
    </w:p>
    <w:p w14:paraId="7CEB9C30" w14:textId="77777777" w:rsidR="00675A87" w:rsidRDefault="00000000">
      <w:r>
        <w:t>The OEE dashboard presents Availability, Performance, and Quality metrics per machine and combined, with factor breakdowns, MTBF/MTTR, Six Big Losses, a multi-shift trend, a line comparison table, and ranked loss events. Data source: OPC + Planning DB. (Requirements derived from the dashboard_oee.html mockup, the only source available for this screen.)</w:t>
      </w:r>
    </w:p>
    <w:p w14:paraId="75D3D8EB" w14:textId="77777777" w:rsidR="00675A87" w:rsidRDefault="00000000">
      <w:pPr>
        <w:pStyle w:val="ListBullet"/>
      </w:pPr>
      <w:r>
        <w:t>The system shall present an Availability / Performance / Quality dashboard with OEE per machine and a combined view. (OEE001)</w:t>
      </w:r>
    </w:p>
    <w:p w14:paraId="5B359665" w14:textId="77777777" w:rsidR="00675A87" w:rsidRDefault="00000000">
      <w:pPr>
        <w:pStyle w:val="ListBullet"/>
      </w:pPr>
      <w:r>
        <w:t>The system shall provide a machine detail selector (FL1 / FL2 / FL3). (OEE002)</w:t>
      </w:r>
    </w:p>
    <w:p w14:paraId="31D7979B" w14:textId="77777777" w:rsidR="00675A87" w:rsidRDefault="00000000">
      <w:pPr>
        <w:pStyle w:val="ListBullet"/>
      </w:pPr>
      <w:r>
        <w:t>The system shall provide a shift selector (Day / Night / Previous). (OEE003)</w:t>
      </w:r>
    </w:p>
    <w:p w14:paraId="36DFD2E7" w14:textId="77777777" w:rsidR="00675A87" w:rsidRDefault="00000000">
      <w:pPr>
        <w:pStyle w:val="ListBullet"/>
      </w:pPr>
      <w:r>
        <w:t>The system shall display an OEE strip with one tile per line showing OEE percent, the A·P·Q breakdown, a donut gauge, and a variance-vs-target chip. (OEE004)</w:t>
      </w:r>
    </w:p>
    <w:p w14:paraId="43AAA73C" w14:textId="77777777" w:rsidR="00675A87" w:rsidRDefault="00000000">
      <w:pPr>
        <w:pStyle w:val="ListBullet"/>
      </w:pPr>
      <w:r>
        <w:t>The system shall display an offline line's tile in an offline state with no donut arc. (OEE005)</w:t>
      </w:r>
    </w:p>
    <w:p w14:paraId="04DE6EEF" w14:textId="77777777" w:rsidR="00675A87" w:rsidRDefault="00000000">
      <w:pPr>
        <w:pStyle w:val="ListBullet"/>
      </w:pPr>
      <w:r>
        <w:t>The system shall display an MTBF tile with a 7-shift average value and a trend chip. (OEE006)</w:t>
      </w:r>
    </w:p>
    <w:p w14:paraId="64527AE6" w14:textId="77777777" w:rsidR="00675A87" w:rsidRDefault="00000000">
      <w:pPr>
        <w:pStyle w:val="ListBullet"/>
      </w:pPr>
      <w:r>
        <w:t>The system shall display an MTTR tile with a 7-shift average value and a trend chip. (OEE007)</w:t>
      </w:r>
    </w:p>
    <w:p w14:paraId="4B41AC9C" w14:textId="77777777" w:rsidR="00675A87" w:rsidRDefault="00000000">
      <w:pPr>
        <w:pStyle w:val="ListBullet"/>
      </w:pPr>
      <w:r>
        <w:t>The system shall display an OEE breakdown panel with an Availability split (running / planned / unplanned), a Performance bar, a Quality bar, and the OEE result as Availability × Performance × Quality. (OEE008)</w:t>
      </w:r>
    </w:p>
    <w:p w14:paraId="3187BB75" w14:textId="77777777" w:rsidR="00675A87" w:rsidRDefault="00000000">
      <w:pPr>
        <w:pStyle w:val="ListBullet"/>
      </w:pPr>
      <w:r>
        <w:t>The system shall display a 7-shift OEE trend chart with a target line, colour-coded bars, and a 3-shift moving average. (OEE009)</w:t>
      </w:r>
    </w:p>
    <w:p w14:paraId="3F2F48BA" w14:textId="77777777" w:rsidR="00675A87" w:rsidRDefault="00000000">
      <w:pPr>
        <w:pStyle w:val="ListBullet"/>
      </w:pPr>
      <w:r>
        <w:t>The system shall display a Six Big Losses panel categorized by Availability, Performance, and Quality with time lost and estimated footage per loss. (OEE010)</w:t>
      </w:r>
    </w:p>
    <w:p w14:paraId="1405DD84" w14:textId="77777777" w:rsidR="00675A87" w:rsidRDefault="00000000">
      <w:pPr>
        <w:pStyle w:val="ListBullet"/>
      </w:pPr>
      <w:r>
        <w:t>The system shall display a line comparison table showing Availability, Performance, Quality, Day OEE, Night OEE, and variance versus the 85% target per line. (OEE011)</w:t>
      </w:r>
    </w:p>
    <w:p w14:paraId="400FD18B" w14:textId="77777777" w:rsidR="00675A87" w:rsidRDefault="00000000">
      <w:pPr>
        <w:pStyle w:val="ListBullet"/>
      </w:pPr>
      <w:r>
        <w:t>The system shall display a Top Loss Events list ranked by duration with loss category and acknowledgment status. (OEE012)</w:t>
      </w:r>
    </w:p>
    <w:p w14:paraId="39E68B00" w14:textId="77777777" w:rsidR="00675A87" w:rsidRDefault="00000000">
      <w:pPr>
        <w:pStyle w:val="ListBullet"/>
      </w:pPr>
      <w:r>
        <w:t>The system shall apply OEE colour thresholds of green at 85% or above, amber 70–84%, and red below 70%. (OEE013)</w:t>
      </w:r>
    </w:p>
    <w:p w14:paraId="5C6F601B" w14:textId="77777777" w:rsidR="00675A87" w:rsidRDefault="00000000">
      <w:pPr>
        <w:pStyle w:val="ListBullet"/>
      </w:pPr>
      <w:r>
        <w:t>The system shall display offline placeholders for a machine that did not run during the shift. (OEE014)</w:t>
      </w:r>
    </w:p>
    <w:p w14:paraId="37C6D53C" w14:textId="77777777" w:rsidR="00675A87" w:rsidRDefault="00000000">
      <w:pPr>
        <w:pStyle w:val="ListBullet"/>
      </w:pPr>
      <w:r>
        <w:t>The system shall provide Export PDF and Print Report actions. (OEE015)</w:t>
      </w:r>
    </w:p>
    <w:p w14:paraId="61EF2813" w14:textId="77777777" w:rsidR="00675A87" w:rsidRDefault="00000000">
      <w:pPr>
        <w:pStyle w:val="ListBullet"/>
      </w:pPr>
      <w:r>
        <w:t>The system shall source OEE data from OPC and the Planning DB. (OEE016)</w:t>
      </w:r>
    </w:p>
    <w:p w14:paraId="2EE15378" w14:textId="77777777" w:rsidR="00675A87" w:rsidRDefault="00000000">
      <w:pPr>
        <w:pStyle w:val="ListBullet"/>
      </w:pPr>
      <w:r>
        <w:t>The system shall use a configurable target OEE, defaulting to 85.0%. (OEE017)</w:t>
      </w:r>
    </w:p>
    <w:p w14:paraId="154BF205" w14:textId="77777777" w:rsidR="00675A87" w:rsidRDefault="00000000">
      <w:pPr>
        <w:pStyle w:val="Heading3"/>
      </w:pPr>
      <w:bookmarkStart w:id="47" w:name="_Toc235823289"/>
      <w:r>
        <w:lastRenderedPageBreak/>
        <w:t>7.11 Pause Run (PRN)</w:t>
      </w:r>
      <w:bookmarkEnd w:id="47"/>
    </w:p>
    <w:p w14:paraId="1D9071FA" w14:textId="77777777" w:rsidR="00675A87" w:rsidRDefault="00000000">
      <w:r>
        <w:t>The Pause Run flow provides a structured pause/resume interaction with a reason-code taxonomy and downtime attribution. It is a shared dialog for FL1 and FL3 active run monitors, invoked from the action bar; it freezes footage, holds the PLC, and rolls up into the Shift Summary.</w:t>
      </w:r>
    </w:p>
    <w:p w14:paraId="49713439" w14:textId="77777777" w:rsidR="00675A87" w:rsidRDefault="00000000">
      <w:pPr>
        <w:pStyle w:val="ListBullet"/>
      </w:pPr>
      <w:r>
        <w:t>The system shall require the operator to select exactly one pause reason from the reason taxonomy before a pause can be confirmed. (PRN001)</w:t>
      </w:r>
    </w:p>
    <w:p w14:paraId="16ED5596" w14:textId="77777777" w:rsidR="00675A87" w:rsidRDefault="00000000">
      <w:pPr>
        <w:pStyle w:val="ListBullet"/>
      </w:pPr>
      <w:r>
        <w:t>The system shall organize pause reasons under the categories Equipment/Mechanical, Material Handling, Quality/Measurement, Operational, Safety, Rod Checkout, and Other. (PRN002)</w:t>
      </w:r>
    </w:p>
    <w:p w14:paraId="29F91E08" w14:textId="77777777" w:rsidR="00675A87" w:rsidRDefault="00000000">
      <w:pPr>
        <w:pStyle w:val="ListBullet"/>
      </w:pPr>
      <w:r>
        <w:t>The system shall offer the Equipment/Mechanical reasons: Die change (mid-run, no weld), Roll adjustment, Lubrication/coolant, Draw box inspection, and Component inspection (non-fault). (PRN003)</w:t>
      </w:r>
    </w:p>
    <w:p w14:paraId="5501D7C5" w14:textId="77777777" w:rsidR="00675A87" w:rsidRDefault="00000000">
      <w:pPr>
        <w:pStyle w:val="ListBullet"/>
      </w:pPr>
      <w:r>
        <w:t>The system shall offer the Material Handling reasons: Payoff 2 loading/weld preparation, and Downstream blockage (TKUP-2 full / FL2 not ready). (PRN004)</w:t>
      </w:r>
    </w:p>
    <w:p w14:paraId="42BF899E" w14:textId="77777777" w:rsidR="00675A87" w:rsidRDefault="00000000">
      <w:pPr>
        <w:pStyle w:val="ListBullet"/>
      </w:pPr>
      <w:r>
        <w:t>The system shall offer the Quality/Measurement reasons: Gauge/width investigation, Manual SPC measurement, and Surface inspection. (PRN005)</w:t>
      </w:r>
    </w:p>
    <w:p w14:paraId="490F3F33" w14:textId="77777777" w:rsidR="00675A87" w:rsidRDefault="00000000">
      <w:pPr>
        <w:pStyle w:val="ListBullet"/>
      </w:pPr>
      <w:r>
        <w:t>The system shall offer the Operational reasons: Operator break, Shift changeover, and Awaiting supervisor instruction. (PRN006)</w:t>
      </w:r>
    </w:p>
    <w:p w14:paraId="68F86855" w14:textId="77777777" w:rsidR="00675A87" w:rsidRDefault="00000000">
      <w:pPr>
        <w:pStyle w:val="ListBullet"/>
      </w:pPr>
      <w:r>
        <w:t>The system shall offer the Safety reason: Safety observation (non-fault). (PRN007)</w:t>
      </w:r>
    </w:p>
    <w:p w14:paraId="1CC778CC" w14:textId="77777777" w:rsidR="00675A87" w:rsidRDefault="00000000">
      <w:pPr>
        <w:pStyle w:val="ListBullet"/>
      </w:pPr>
      <w:r>
        <w:t>The system shall provide an "Other" reason and store the operator's notes as the reason text when Other is selected. (PRN008)</w:t>
      </w:r>
    </w:p>
    <w:p w14:paraId="2B71DD83" w14:textId="77777777" w:rsidR="00675A87" w:rsidRDefault="00000000">
      <w:pPr>
        <w:pStyle w:val="ListBullet"/>
      </w:pPr>
      <w:r>
        <w:t>The system shall provide an optional notes field on the pause dialog. (PRN009)</w:t>
      </w:r>
    </w:p>
    <w:p w14:paraId="4A4BB54B" w14:textId="77777777" w:rsidR="00675A87" w:rsidRDefault="00000000">
      <w:pPr>
        <w:pStyle w:val="ListBullet"/>
      </w:pPr>
      <w:r>
        <w:t>The system shall keep the Confirm Pause button disabled until a reason is selected. (PRN010)</w:t>
      </w:r>
    </w:p>
    <w:p w14:paraId="5576DBC1" w14:textId="77777777" w:rsidR="00675A87" w:rsidRDefault="00000000">
      <w:pPr>
        <w:pStyle w:val="ListBullet"/>
      </w:pPr>
      <w:r>
        <w:t>The system shall, when the Rod Checkout reason is selected, navigate to the Rod Checkout screen instead of pausing the run. (PRN011)</w:t>
      </w:r>
    </w:p>
    <w:p w14:paraId="4BD96F54" w14:textId="77777777" w:rsidR="00675A87" w:rsidRDefault="00000000">
      <w:pPr>
        <w:pStyle w:val="ListBullet"/>
      </w:pPr>
      <w:r>
        <w:t>The system shall, on pause, pause the run timer and track pause duration separately from productive run time. (PRN012)</w:t>
      </w:r>
    </w:p>
    <w:p w14:paraId="6F90B8CA" w14:textId="77777777" w:rsidR="00675A87" w:rsidRDefault="00000000">
      <w:pPr>
        <w:pStyle w:val="ListBullet"/>
      </w:pPr>
      <w:r>
        <w:t>The system shall freeze the footage counter on pause and record the footage position against the run and alpha. (PRN013)</w:t>
      </w:r>
    </w:p>
    <w:p w14:paraId="1E0DFDF8" w14:textId="77777777" w:rsidR="00675A87" w:rsidRDefault="00000000">
      <w:pPr>
        <w:pStyle w:val="ListBullet"/>
      </w:pPr>
      <w:r>
        <w:t>The system shall log the pause reason code against the run, alpha, and footage position. (PRN014)</w:t>
      </w:r>
    </w:p>
    <w:p w14:paraId="19D4CBD1" w14:textId="77777777" w:rsidR="00675A87" w:rsidRDefault="00000000">
      <w:pPr>
        <w:pStyle w:val="ListBullet"/>
      </w:pPr>
      <w:r>
        <w:t>The system shall set the PLC tags to a hold/idle state on pause. (PRN015)</w:t>
      </w:r>
    </w:p>
    <w:p w14:paraId="139BD7A9" w14:textId="77777777" w:rsidR="00675A87" w:rsidRDefault="00000000">
      <w:pPr>
        <w:pStyle w:val="ListBullet"/>
      </w:pPr>
      <w:r>
        <w:t>The system shall change the Dashboard 1 line status from RUNNING to PAUSED with the reason visible to the supervisor. (PRN016)</w:t>
      </w:r>
    </w:p>
    <w:p w14:paraId="5CAD33DA" w14:textId="77777777" w:rsidR="00675A87" w:rsidRDefault="00000000">
      <w:pPr>
        <w:pStyle w:val="ListBullet"/>
      </w:pPr>
      <w:r>
        <w:t>The system shall auto-stamp the pause start time and prevent the operator from modifying it. (PRN017)</w:t>
      </w:r>
    </w:p>
    <w:p w14:paraId="7BAB1AA4" w14:textId="77777777" w:rsidR="00675A87" w:rsidRDefault="00000000">
      <w:pPr>
        <w:pStyle w:val="ListBullet"/>
      </w:pPr>
      <w:r>
        <w:t>The system shall toggle the line badge and pause-timer badge to a paused presentation and change the action button to Resume Run. (PRN018)</w:t>
      </w:r>
    </w:p>
    <w:p w14:paraId="6E2A0DB8" w14:textId="77777777" w:rsidR="00675A87" w:rsidRDefault="00000000">
      <w:pPr>
        <w:pStyle w:val="ListBullet"/>
      </w:pPr>
      <w:r>
        <w:t>The system shall, on resume, display a confirmation showing the pause reason and elapsed pause duration. (PRN019)</w:t>
      </w:r>
    </w:p>
    <w:p w14:paraId="5E5D4DB1" w14:textId="77777777" w:rsidR="00675A87" w:rsidRDefault="00000000">
      <w:pPr>
        <w:pStyle w:val="ListBullet"/>
      </w:pPr>
      <w:r>
        <w:t>The system shall offer resume outcomes of "Yes — resume run", "No — log WIP rejection", and "No — continue pause". (PRN020)</w:t>
      </w:r>
    </w:p>
    <w:p w14:paraId="3C7A7743" w14:textId="77777777" w:rsidR="00675A87" w:rsidRDefault="00000000">
      <w:pPr>
        <w:pStyle w:val="ListBullet"/>
      </w:pPr>
      <w:r>
        <w:t>The system shall provide an optional "activity completed during pause" notes field on the resume dialog. (PRN021)</w:t>
      </w:r>
    </w:p>
    <w:p w14:paraId="413E17C3" w14:textId="77777777" w:rsidR="00675A87" w:rsidRDefault="00000000">
      <w:pPr>
        <w:pStyle w:val="ListBullet"/>
      </w:pPr>
      <w:r>
        <w:t>The system shall keep the Confirm resume button disabled until an outcome is selected. (PRN022)</w:t>
      </w:r>
    </w:p>
    <w:p w14:paraId="06226631" w14:textId="77777777" w:rsidR="00675A87" w:rsidRDefault="00000000">
      <w:pPr>
        <w:pStyle w:val="ListBullet"/>
      </w:pPr>
      <w:r>
        <w:t>The system shall, on "Yes — resume run", restart the run timer, restore the PLC tags, return Dashboard 3 to the active state, and close the pause event with an end time and duration. (PRN023)</w:t>
      </w:r>
    </w:p>
    <w:p w14:paraId="70B70AD0" w14:textId="77777777" w:rsidR="00675A87" w:rsidRDefault="00000000">
      <w:pPr>
        <w:pStyle w:val="ListBullet"/>
      </w:pPr>
      <w:r>
        <w:lastRenderedPageBreak/>
        <w:t>The system shall, on "No — log WIP rejection", close the pause event and open the WIP Rejection screen (Dashboard 8). (PRN024)</w:t>
      </w:r>
    </w:p>
    <w:p w14:paraId="3926C36D" w14:textId="77777777" w:rsidR="00675A87" w:rsidRDefault="00000000">
      <w:pPr>
        <w:pStyle w:val="ListBullet"/>
      </w:pPr>
      <w:r>
        <w:t>The system shall, on "No — continue pause", dismiss the dialog, leave the line paused, and keep the pause timer running. (PRN025)</w:t>
      </w:r>
    </w:p>
    <w:p w14:paraId="1F23FBCD" w14:textId="77777777" w:rsidR="00675A87" w:rsidRDefault="00000000">
      <w:pPr>
        <w:pStyle w:val="ListBullet"/>
      </w:pPr>
      <w:r>
        <w:t>The system shall roll pause events into the Shift Summary as total downtime minutes, a downtime reason breakdown by category, line utilisation, and WIP rejection count. (PRN026)</w:t>
      </w:r>
    </w:p>
    <w:p w14:paraId="427F9AB9" w14:textId="77777777" w:rsidR="00675A87" w:rsidRDefault="00000000">
      <w:r>
        <w:t>&gt; [OPEN ITEM: The resume-outcome set conflicts between sources. FlatWireShopfloorDashboards.md specifies four resume outcomes including "No — check out rod (partial run)" opening Rod Checkout Mode B, whereas pause_run.js implements only three resume outcomes and instead exposes Rod Checkout as a pause reason (PRN011). The authoritative behaviour for mid-run rod checkout from the pause/resume flow must be reconciled.]</w:t>
      </w:r>
    </w:p>
    <w:p w14:paraId="345F8E57" w14:textId="77777777" w:rsidR="00675A87" w:rsidRDefault="00000000">
      <w:pPr>
        <w:pStyle w:val="Heading2"/>
      </w:pPr>
      <w:bookmarkStart w:id="48" w:name="_Toc235823290"/>
      <w:r>
        <w:t>8. Data &amp; Persistence (DM)</w:t>
      </w:r>
      <w:bookmarkEnd w:id="48"/>
    </w:p>
    <w:p w14:paraId="50E45EFE" w14:textId="77777777" w:rsidR="00675A87" w:rsidRDefault="00000000">
      <w:pPr>
        <w:pStyle w:val="Heading3"/>
      </w:pPr>
      <w:bookmarkStart w:id="49" w:name="_Toc235823291"/>
      <w:r>
        <w:t>8.1 Architecture Reconciliation — Legacy proddb vs. new FlatWire schema</w:t>
      </w:r>
      <w:bookmarkEnd w:id="49"/>
    </w:p>
    <w:p w14:paraId="641D29BC" w14:textId="77777777" w:rsidR="00675A87" w:rsidRDefault="00000000">
      <w:r>
        <w:t>The v1.x SRS narrative describes persistence in terms of legacy shared tables</w:t>
      </w:r>
    </w:p>
    <w:p w14:paraId="4DD70DFA" w14:textId="77777777" w:rsidR="00675A87" w:rsidRDefault="00000000">
      <w:r>
        <w:t>(proddb..coils, proddb..spools, a new FlatwireQueue, wip_coil_orders,</w:t>
      </w:r>
    </w:p>
    <w:p w14:paraId="4E401340" w14:textId="77777777" w:rsidR="00675A87" w:rsidRDefault="00000000">
      <w:r>
        <w:t>planning_routings / routings, coil_status = INFLAT, machines,</w:t>
      </w:r>
    </w:p>
    <w:p w14:paraId="0B2F5984" w14:textId="77777777" w:rsidR="00675A87" w:rsidRDefault="00000000">
      <w:r>
        <w:t>wip_stations, cost_centre_cost). In parallel, the design track defined a</w:t>
      </w:r>
    </w:p>
    <w:p w14:paraId="3289D992" w14:textId="77777777" w:rsidR="00675A87" w:rsidRDefault="00000000">
      <w:r>
        <w:t xml:space="preserve">standalone, purpose-built </w:t>
      </w:r>
      <w:r>
        <w:rPr>
          <w:b/>
        </w:rPr>
        <w:t>FlatWire schema of 22 tables</w:t>
      </w:r>
      <w:r>
        <w:t xml:space="preserve"> (7 existing tables</w:t>
      </w:r>
    </w:p>
    <w:p w14:paraId="6D6C8DDA" w14:textId="77777777" w:rsidR="00675A87" w:rsidRDefault="00000000">
      <w:r>
        <w:t>updated/renamed + 15 net-new). These two descriptions must be reconciled so</w:t>
      </w:r>
    </w:p>
    <w:p w14:paraId="788ADFE6" w14:textId="77777777" w:rsidR="00675A87" w:rsidRDefault="00000000">
      <w:r>
        <w:t>that implementation has a single authoritative data model.</w:t>
      </w:r>
    </w:p>
    <w:p w14:paraId="02BC7691" w14:textId="77777777" w:rsidR="00675A87" w:rsidRDefault="00000000">
      <w:r>
        <w:rPr>
          <w:b/>
        </w:rPr>
        <w:t>Decision (SRS v2.0):</w:t>
      </w:r>
    </w:p>
    <w:p w14:paraId="131D3D78" w14:textId="77777777" w:rsidR="00675A87" w:rsidRDefault="00000000">
      <w:pPr>
        <w:pStyle w:val="ListBullet"/>
      </w:pPr>
      <w:r>
        <w:t xml:space="preserve">The </w:t>
      </w:r>
      <w:r>
        <w:rPr>
          <w:b/>
        </w:rPr>
        <w:t>new standalone FlatWire schema is authoritative</w:t>
      </w:r>
      <w:r>
        <w:t xml:space="preserve"> for all flat-wire-specific</w:t>
      </w:r>
    </w:p>
    <w:p w14:paraId="63CBDF30" w14:textId="77777777" w:rsidR="00675A87" w:rsidRDefault="00000000">
      <w:r>
        <w:t>entities — rod/spool lifecycle, pass schedules and their components, runs and</w:t>
      </w:r>
    </w:p>
    <w:p w14:paraId="1F3E26EE" w14:textId="77777777" w:rsidR="00675A87" w:rsidRDefault="00000000">
      <w:r>
        <w:t>all in-process run events, SPC sessions, WIP rejections, and finished coil</w:t>
      </w:r>
    </w:p>
    <w:p w14:paraId="2E6840EB" w14:textId="77777777" w:rsidR="00675A87" w:rsidRDefault="00000000">
      <w:r>
        <w:t>output plus genealogy. All flat-wire application code (the FlatWire .NET 8</w:t>
      </w:r>
    </w:p>
    <w:p w14:paraId="708F43A5" w14:textId="77777777" w:rsidR="00675A87" w:rsidRDefault="00000000">
      <w:r>
        <w:t>microservice and its EF Core DbContext) reads and writes this schema.</w:t>
      </w:r>
    </w:p>
    <w:p w14:paraId="43230DB2" w14:textId="77777777" w:rsidR="00675A87" w:rsidRDefault="00000000">
      <w:pPr>
        <w:pStyle w:val="ListBullet"/>
      </w:pPr>
      <w:r>
        <w:t xml:space="preserve">Named </w:t>
      </w:r>
      <w:r>
        <w:rPr>
          <w:b/>
        </w:rPr>
        <w:t>legacy integration points are still written for cross-system continuity</w:t>
      </w:r>
    </w:p>
    <w:p w14:paraId="32D15023" w14:textId="77777777" w:rsidR="00675A87" w:rsidRDefault="00000000">
      <w:r>
        <w:t>so that scheduling, planning, reporting, cost, and yield modules that already</w:t>
      </w:r>
    </w:p>
    <w:p w14:paraId="22FC2CD4" w14:textId="77777777" w:rsidR="00675A87" w:rsidRDefault="00000000">
      <w:r>
        <w:t>run against the shared databases continue to function without regression. The</w:t>
      </w:r>
    </w:p>
    <w:p w14:paraId="3F5079E3" w14:textId="77777777" w:rsidR="00675A87" w:rsidRDefault="00000000">
      <w:r>
        <w:t>legacy writes that remain in scope are:</w:t>
      </w:r>
    </w:p>
    <w:p w14:paraId="0D60CE23" w14:textId="77777777" w:rsidR="00675A87" w:rsidRDefault="00000000">
      <w:pPr>
        <w:pStyle w:val="ListBullet2"/>
      </w:pPr>
      <w:r>
        <w:t>coil_status = INFLAT on the shared coils record (set at check-in</w:t>
      </w:r>
    </w:p>
    <w:p w14:paraId="55D0D1EE" w14:textId="77777777" w:rsidR="00675A87" w:rsidRDefault="00000000">
      <w:r>
        <w:t>acknowledgment; cleared on checkout, run completion, or WIP rejection);</w:t>
      </w:r>
    </w:p>
    <w:p w14:paraId="471280A9" w14:textId="77777777" w:rsidR="00675A87" w:rsidRDefault="00000000">
      <w:pPr>
        <w:pStyle w:val="ListBullet2"/>
      </w:pPr>
      <w:r>
        <w:t>wip_coil_orders — reqsum entry created if the rod is not already reqsummed;</w:t>
      </w:r>
    </w:p>
    <w:p w14:paraId="2BDEAE22" w14:textId="77777777" w:rsidR="00675A87" w:rsidRDefault="00000000">
      <w:pPr>
        <w:pStyle w:val="ListBullet2"/>
      </w:pPr>
      <w:r>
        <w:t>planning_routings / routings — actual_start_date updated at check-in;</w:t>
      </w:r>
    </w:p>
    <w:p w14:paraId="18CB26EB" w14:textId="77777777" w:rsidR="00675A87" w:rsidRDefault="00000000">
      <w:pPr>
        <w:pStyle w:val="ListBullet2"/>
      </w:pPr>
      <w:r>
        <w:t>machines — three flat-wire entries (FL1, FL2, FL3/Hybrid);</w:t>
      </w:r>
    </w:p>
    <w:p w14:paraId="44A0D3AC" w14:textId="77777777" w:rsidR="00675A87" w:rsidRDefault="00000000">
      <w:pPr>
        <w:pStyle w:val="ListBullet2"/>
      </w:pPr>
      <w:r>
        <w:t>wip_stations — coilno updated on successful check-in;</w:t>
      </w:r>
    </w:p>
    <w:p w14:paraId="68E54034" w14:textId="77777777" w:rsidR="00675A87" w:rsidRDefault="00000000">
      <w:pPr>
        <w:pStyle w:val="ListBullet2"/>
      </w:pPr>
      <w:r>
        <w:t>cost_centre_cost — cost-centre entry for the flat-wire lines.</w:t>
      </w:r>
    </w:p>
    <w:p w14:paraId="3DDCF91C" w14:textId="77777777" w:rsidR="00675A87" w:rsidRDefault="00000000">
      <w:r>
        <w:rPr>
          <w:b/>
        </w:rPr>
        <w:lastRenderedPageBreak/>
        <w:t>(DM001)</w:t>
      </w:r>
      <w:r>
        <w:t xml:space="preserve"> The system shall treat the standalone FlatWire schema (22 tables) as</w:t>
      </w:r>
    </w:p>
    <w:p w14:paraId="614D886D" w14:textId="77777777" w:rsidR="00675A87" w:rsidRDefault="00000000">
      <w:r>
        <w:t>the authoritative source of record for all flat-wire-specific entities.</w:t>
      </w:r>
    </w:p>
    <w:p w14:paraId="7677B4F5" w14:textId="77777777" w:rsidR="00675A87" w:rsidRDefault="00000000">
      <w:r>
        <w:rPr>
          <w:b/>
        </w:rPr>
        <w:t>(DM002)</w:t>
      </w:r>
      <w:r>
        <w:t xml:space="preserve"> The system shall, at rod/spool check-in acknowledgment, write the</w:t>
      </w:r>
    </w:p>
    <w:p w14:paraId="69660267" w14:textId="77777777" w:rsidR="00675A87" w:rsidRDefault="00000000">
      <w:r>
        <w:t>defined legacy integration points (coils.coil_status = INFLAT,</w:t>
      </w:r>
    </w:p>
    <w:p w14:paraId="09771CBC" w14:textId="77777777" w:rsidR="00675A87" w:rsidRDefault="00000000">
      <w:r>
        <w:t>wip_coil_orders reqsum entry, planning_routings/routings.actual_start_date,</w:t>
      </w:r>
    </w:p>
    <w:p w14:paraId="399620AE" w14:textId="77777777" w:rsidR="00675A87" w:rsidRDefault="00000000">
      <w:r>
        <w:t>wip_stations.coilno) so that existing scheduling, planning, and reporting</w:t>
      </w:r>
    </w:p>
    <w:p w14:paraId="4F707885" w14:textId="77777777" w:rsidR="00675A87" w:rsidRDefault="00000000">
      <w:r>
        <w:t>modules continue to operate without regression.</w:t>
      </w:r>
    </w:p>
    <w:p w14:paraId="28CC60D5" w14:textId="77777777" w:rsidR="00675A87" w:rsidRDefault="00000000">
      <w:r>
        <w:rPr>
          <w:b/>
        </w:rPr>
        <w:t>(DM003)</w:t>
      </w:r>
      <w:r>
        <w:t xml:space="preserve"> The system shall clear the legacy coil_status = INFLAT state on rod</w:t>
      </w:r>
    </w:p>
    <w:p w14:paraId="43AB8F0A" w14:textId="77777777" w:rsidR="00675A87" w:rsidRDefault="00000000">
      <w:r>
        <w:t>checkout, run completion, or WIP rejection, consistent with FW-002.</w:t>
      </w:r>
    </w:p>
    <w:p w14:paraId="279B4D4C" w14:textId="77777777" w:rsidR="00675A87" w:rsidRDefault="00000000">
      <w:r>
        <w:t xml:space="preserve">&gt; </w:t>
      </w:r>
      <w:r>
        <w:rPr>
          <w:b/>
        </w:rPr>
        <w:t>[OPEN ITEM: finalize proddb↔FlatWire bridge]</w:t>
      </w:r>
      <w:r>
        <w:t xml:space="preserve"> — The precise transaction</w:t>
      </w:r>
    </w:p>
    <w:p w14:paraId="0BF12E36" w14:textId="77777777" w:rsidR="00675A87" w:rsidRDefault="00000000">
      <w:r>
        <w:t>&gt; boundary, ownership, and synchronization direction between the authoritative</w:t>
      </w:r>
    </w:p>
    <w:p w14:paraId="3E8679AD" w14:textId="77777777" w:rsidR="00675A87" w:rsidRDefault="00000000">
      <w:r>
        <w:t>&gt; FlatWire schema and the legacy proddb integration points is not yet fully</w:t>
      </w:r>
    </w:p>
    <w:p w14:paraId="47F6B432" w14:textId="77777777" w:rsidR="00675A87" w:rsidRDefault="00000000">
      <w:r>
        <w:t>&gt; specified (which system is master for each shared column, whether writes are</w:t>
      </w:r>
    </w:p>
    <w:p w14:paraId="5E6BAD8A" w14:textId="77777777" w:rsidR="00675A87" w:rsidRDefault="00000000">
      <w:r>
        <w:t>&gt; synchronous within the check-in transaction or published as an event, and how</w:t>
      </w:r>
    </w:p>
    <w:p w14:paraId="63ED7CFE" w14:textId="77777777" w:rsidR="00675A87" w:rsidRDefault="00000000">
      <w:r>
        <w:t>&gt; reconciliation/rollback is handled if a legacy write fails after a FlatWire</w:t>
      </w:r>
    </w:p>
    <w:p w14:paraId="28E111C3" w14:textId="77777777" w:rsidR="00675A87" w:rsidRDefault="00000000">
      <w:r>
        <w:t>&gt; write succeeds). This must be resolved before Sprint 1 migration (FW-005/006/007).</w:t>
      </w:r>
    </w:p>
    <w:p w14:paraId="5D73387C" w14:textId="77777777" w:rsidR="00675A87" w:rsidRDefault="00000000">
      <w:pPr>
        <w:pStyle w:val="Heading3"/>
      </w:pPr>
      <w:bookmarkStart w:id="50" w:name="_Toc235823292"/>
      <w:r>
        <w:t>8.2 Key Table Summary (authoritative FlatWire schema)</w:t>
      </w:r>
      <w:bookmarkEnd w:id="50"/>
    </w:p>
    <w:p w14:paraId="284AD44D" w14:textId="77777777" w:rsidR="00675A87" w:rsidRDefault="00000000">
      <w:r>
        <w:t>The 22-table model groups into five domains: Lookup/Reference (4), Materials (2),</w:t>
      </w:r>
    </w:p>
    <w:p w14:paraId="59BF4CFC" w14:textId="77777777" w:rsidR="00675A87" w:rsidRDefault="00000000">
      <w:r>
        <w:t>Pass Schedule (2), Runs (8), and Quality/Output (6).</w:t>
      </w:r>
    </w:p>
    <w:tbl>
      <w:tblPr>
        <w:tblStyle w:val="TableGrid"/>
        <w:tblW w:w="0" w:type="auto"/>
        <w:tblLook w:val="04A0" w:firstRow="1" w:lastRow="0" w:firstColumn="1" w:lastColumn="0" w:noHBand="0" w:noVBand="1"/>
      </w:tblPr>
      <w:tblGrid>
        <w:gridCol w:w="413"/>
        <w:gridCol w:w="2259"/>
        <w:gridCol w:w="953"/>
        <w:gridCol w:w="1777"/>
        <w:gridCol w:w="3495"/>
      </w:tblGrid>
      <w:tr w:rsidR="00675A87" w14:paraId="03E87444" w14:textId="77777777">
        <w:tc>
          <w:tcPr>
            <w:tcW w:w="1781" w:type="dxa"/>
          </w:tcPr>
          <w:p w14:paraId="1AF95689" w14:textId="77777777" w:rsidR="00675A87" w:rsidRDefault="00000000">
            <w:r>
              <w:rPr>
                <w:b/>
              </w:rPr>
              <w:t>#</w:t>
            </w:r>
          </w:p>
        </w:tc>
        <w:tc>
          <w:tcPr>
            <w:tcW w:w="1781" w:type="dxa"/>
          </w:tcPr>
          <w:p w14:paraId="6A798A54" w14:textId="77777777" w:rsidR="00675A87" w:rsidRDefault="00000000">
            <w:r>
              <w:rPr>
                <w:b/>
              </w:rPr>
              <w:t>Table</w:t>
            </w:r>
          </w:p>
        </w:tc>
        <w:tc>
          <w:tcPr>
            <w:tcW w:w="1781" w:type="dxa"/>
          </w:tcPr>
          <w:p w14:paraId="53BC9A12" w14:textId="77777777" w:rsidR="00675A87" w:rsidRDefault="00000000">
            <w:r>
              <w:rPr>
                <w:b/>
              </w:rPr>
              <w:t>Domain</w:t>
            </w:r>
          </w:p>
        </w:tc>
        <w:tc>
          <w:tcPr>
            <w:tcW w:w="1781" w:type="dxa"/>
          </w:tcPr>
          <w:p w14:paraId="056F916A" w14:textId="77777777" w:rsidR="00675A87" w:rsidRDefault="00000000">
            <w:r>
              <w:rPr>
                <w:b/>
              </w:rPr>
              <w:t>Purpose</w:t>
            </w:r>
          </w:p>
        </w:tc>
        <w:tc>
          <w:tcPr>
            <w:tcW w:w="1781" w:type="dxa"/>
          </w:tcPr>
          <w:p w14:paraId="242A4010" w14:textId="77777777" w:rsidR="00675A87" w:rsidRDefault="00000000">
            <w:r>
              <w:rPr>
                <w:b/>
              </w:rPr>
              <w:t>Key columns</w:t>
            </w:r>
          </w:p>
        </w:tc>
      </w:tr>
      <w:tr w:rsidR="00675A87" w14:paraId="46B01814" w14:textId="77777777">
        <w:tc>
          <w:tcPr>
            <w:tcW w:w="1781" w:type="dxa"/>
          </w:tcPr>
          <w:p w14:paraId="07C10F00" w14:textId="77777777" w:rsidR="00675A87" w:rsidRDefault="00000000">
            <w:r>
              <w:t>1</w:t>
            </w:r>
          </w:p>
        </w:tc>
        <w:tc>
          <w:tcPr>
            <w:tcW w:w="1781" w:type="dxa"/>
          </w:tcPr>
          <w:p w14:paraId="1469329E" w14:textId="77777777" w:rsidR="00675A87" w:rsidRDefault="00000000">
            <w:r>
              <w:t>Stand</w:t>
            </w:r>
          </w:p>
        </w:tc>
        <w:tc>
          <w:tcPr>
            <w:tcW w:w="1781" w:type="dxa"/>
          </w:tcPr>
          <w:p w14:paraId="22C7930B" w14:textId="77777777" w:rsidR="00675A87" w:rsidRDefault="00000000">
            <w:r>
              <w:t>Lookup</w:t>
            </w:r>
          </w:p>
        </w:tc>
        <w:tc>
          <w:tcPr>
            <w:tcW w:w="1781" w:type="dxa"/>
          </w:tcPr>
          <w:p w14:paraId="5D60D6F3" w14:textId="77777777" w:rsidR="00675A87" w:rsidRDefault="00000000">
            <w:r>
              <w:t>Rolling-mill finishing stands (FM1, FM2 variants) with gauge/width capacity</w:t>
            </w:r>
          </w:p>
        </w:tc>
        <w:tc>
          <w:tcPr>
            <w:tcW w:w="1781" w:type="dxa"/>
          </w:tcPr>
          <w:p w14:paraId="67230CD4" w14:textId="77777777" w:rsidR="00675A87" w:rsidRDefault="00000000">
            <w:r>
              <w:t>Id, Name, LineId, MinGaugeIn/MaxGaugeIn, MinWidthIn/MaxWidthIn, IsActive</w:t>
            </w:r>
          </w:p>
        </w:tc>
      </w:tr>
      <w:tr w:rsidR="00675A87" w14:paraId="6B848412" w14:textId="77777777">
        <w:tc>
          <w:tcPr>
            <w:tcW w:w="1781" w:type="dxa"/>
          </w:tcPr>
          <w:p w14:paraId="6C9882CA" w14:textId="77777777" w:rsidR="00675A87" w:rsidRDefault="00000000">
            <w:r>
              <w:t>2</w:t>
            </w:r>
          </w:p>
        </w:tc>
        <w:tc>
          <w:tcPr>
            <w:tcW w:w="1781" w:type="dxa"/>
          </w:tcPr>
          <w:p w14:paraId="31DE832F" w14:textId="77777777" w:rsidR="00675A87" w:rsidRDefault="00000000">
            <w:r>
              <w:t>Drawer</w:t>
            </w:r>
          </w:p>
        </w:tc>
        <w:tc>
          <w:tcPr>
            <w:tcW w:w="1781" w:type="dxa"/>
          </w:tcPr>
          <w:p w14:paraId="405B6908" w14:textId="77777777" w:rsidR="00675A87" w:rsidRDefault="00000000">
            <w:r>
              <w:t>Lookup</w:t>
            </w:r>
          </w:p>
        </w:tc>
        <w:tc>
          <w:tcPr>
            <w:tcW w:w="1781" w:type="dxa"/>
          </w:tcPr>
          <w:p w14:paraId="0DD93246" w14:textId="77777777" w:rsidR="00675A87" w:rsidRDefault="00000000">
            <w:r>
              <w:t>Draw-box die configurations (DB1/DB2); die hole diameter</w:t>
            </w:r>
          </w:p>
        </w:tc>
        <w:tc>
          <w:tcPr>
            <w:tcW w:w="1781" w:type="dxa"/>
          </w:tcPr>
          <w:p w14:paraId="606A5D27" w14:textId="77777777" w:rsidR="00675A87" w:rsidRDefault="00000000">
            <w:r>
              <w:t>Id, Name, DiameterIn, MinDiameterIn/MaxDiameterIn, IsActive</w:t>
            </w:r>
          </w:p>
        </w:tc>
      </w:tr>
      <w:tr w:rsidR="00675A87" w14:paraId="5FBE0926" w14:textId="77777777">
        <w:tc>
          <w:tcPr>
            <w:tcW w:w="1781" w:type="dxa"/>
          </w:tcPr>
          <w:p w14:paraId="55CB9DC0" w14:textId="77777777" w:rsidR="00675A87" w:rsidRDefault="00000000">
            <w:r>
              <w:t>3</w:t>
            </w:r>
          </w:p>
        </w:tc>
        <w:tc>
          <w:tcPr>
            <w:tcW w:w="1781" w:type="dxa"/>
          </w:tcPr>
          <w:p w14:paraId="7F6FA849" w14:textId="77777777" w:rsidR="00675A87" w:rsidRDefault="00000000">
            <w:r>
              <w:t>Edger</w:t>
            </w:r>
          </w:p>
        </w:tc>
        <w:tc>
          <w:tcPr>
            <w:tcW w:w="1781" w:type="dxa"/>
          </w:tcPr>
          <w:p w14:paraId="7997FB0B" w14:textId="77777777" w:rsidR="00675A87" w:rsidRDefault="00000000">
            <w:r>
              <w:t>Lookup</w:t>
            </w:r>
          </w:p>
        </w:tc>
        <w:tc>
          <w:tcPr>
            <w:tcW w:w="1781" w:type="dxa"/>
          </w:tcPr>
          <w:p w14:paraId="5686BF05" w14:textId="77777777" w:rsidR="00675A87" w:rsidRDefault="00000000">
            <w:r>
              <w:t>Edger tooling sets; edge profile</w:t>
            </w:r>
          </w:p>
        </w:tc>
        <w:tc>
          <w:tcPr>
            <w:tcW w:w="1781" w:type="dxa"/>
          </w:tcPr>
          <w:p w14:paraId="0A5AFD8F" w14:textId="77777777" w:rsidR="00675A87" w:rsidRDefault="00000000">
            <w:r>
              <w:t>Id, Name, EdgeType (Round/Square), ToolingSetNo, IsActive</w:t>
            </w:r>
          </w:p>
        </w:tc>
      </w:tr>
      <w:tr w:rsidR="00675A87" w14:paraId="081ADA45" w14:textId="77777777">
        <w:tc>
          <w:tcPr>
            <w:tcW w:w="1781" w:type="dxa"/>
          </w:tcPr>
          <w:p w14:paraId="1871EB79" w14:textId="77777777" w:rsidR="00675A87" w:rsidRDefault="00000000">
            <w:r>
              <w:t>4</w:t>
            </w:r>
          </w:p>
        </w:tc>
        <w:tc>
          <w:tcPr>
            <w:tcW w:w="1781" w:type="dxa"/>
          </w:tcPr>
          <w:p w14:paraId="65632D50" w14:textId="77777777" w:rsidR="00675A87" w:rsidRDefault="00000000">
            <w:r>
              <w:t>SpoolConfiguration</w:t>
            </w:r>
          </w:p>
        </w:tc>
        <w:tc>
          <w:tcPr>
            <w:tcW w:w="1781" w:type="dxa"/>
          </w:tcPr>
          <w:p w14:paraId="28CE4449" w14:textId="77777777" w:rsidR="00675A87" w:rsidRDefault="00000000">
            <w:r>
              <w:t>Lookup</w:t>
            </w:r>
          </w:p>
        </w:tc>
        <w:tc>
          <w:tcPr>
            <w:tcW w:w="1781" w:type="dxa"/>
          </w:tcPr>
          <w:p w14:paraId="0C1E5F6B" w14:textId="77777777" w:rsidR="00675A87" w:rsidRDefault="00000000">
            <w:r>
              <w:t>Spool-type dimensional/weight constraints used at check-in validation</w:t>
            </w:r>
          </w:p>
        </w:tc>
        <w:tc>
          <w:tcPr>
            <w:tcW w:w="1781" w:type="dxa"/>
          </w:tcPr>
          <w:p w14:paraId="043F3682" w14:textId="77777777" w:rsidR="00675A87" w:rsidRDefault="00000000">
            <w:r>
              <w:t>Id, Name, MinWeightLb/MaxWeightLb, MinCoreDiameterIn/MaxCoreDiameterIn, MinOuterDiameterIn/MaxOuterDiameterIn</w:t>
            </w:r>
          </w:p>
        </w:tc>
      </w:tr>
      <w:tr w:rsidR="00675A87" w14:paraId="0BF321C9" w14:textId="77777777">
        <w:tc>
          <w:tcPr>
            <w:tcW w:w="1781" w:type="dxa"/>
          </w:tcPr>
          <w:p w14:paraId="09342FA8" w14:textId="77777777" w:rsidR="00675A87" w:rsidRDefault="00000000">
            <w:r>
              <w:t>5</w:t>
            </w:r>
          </w:p>
        </w:tc>
        <w:tc>
          <w:tcPr>
            <w:tcW w:w="1781" w:type="dxa"/>
          </w:tcPr>
          <w:p w14:paraId="3215086A" w14:textId="77777777" w:rsidR="00675A87" w:rsidRDefault="00000000">
            <w:r>
              <w:t>Rod</w:t>
            </w:r>
          </w:p>
        </w:tc>
        <w:tc>
          <w:tcPr>
            <w:tcW w:w="1781" w:type="dxa"/>
          </w:tcPr>
          <w:p w14:paraId="6BF08FD0" w14:textId="77777777" w:rsidR="00675A87" w:rsidRDefault="00000000">
            <w:r>
              <w:t>Materials</w:t>
            </w:r>
          </w:p>
        </w:tc>
        <w:tc>
          <w:tcPr>
            <w:tcW w:w="1781" w:type="dxa"/>
          </w:tcPr>
          <w:p w14:paraId="06CA1F71" w14:textId="77777777" w:rsidR="00675A87" w:rsidRDefault="00000000">
            <w:r>
              <w:t>Wire-rod (R-series) receiving and lifecycle</w:t>
            </w:r>
          </w:p>
        </w:tc>
        <w:tc>
          <w:tcPr>
            <w:tcW w:w="1781" w:type="dxa"/>
          </w:tcPr>
          <w:p w14:paraId="1324F5B7" w14:textId="77777777" w:rsidR="00675A87" w:rsidRDefault="00000000">
            <w:r>
              <w:t>Id, Alpha (R00041), Alloy, Temper, DiameterIn, weights, SupplierHeat, Status, Location, ReceivedAt</w:t>
            </w:r>
          </w:p>
        </w:tc>
      </w:tr>
      <w:tr w:rsidR="00675A87" w14:paraId="068591E0" w14:textId="77777777">
        <w:tc>
          <w:tcPr>
            <w:tcW w:w="1781" w:type="dxa"/>
          </w:tcPr>
          <w:p w14:paraId="0963C742" w14:textId="77777777" w:rsidR="00675A87" w:rsidRDefault="00000000">
            <w:r>
              <w:t>6</w:t>
            </w:r>
          </w:p>
        </w:tc>
        <w:tc>
          <w:tcPr>
            <w:tcW w:w="1781" w:type="dxa"/>
          </w:tcPr>
          <w:p w14:paraId="53DFDB09" w14:textId="77777777" w:rsidR="00675A87" w:rsidRDefault="00000000">
            <w:r>
              <w:t>Spool</w:t>
            </w:r>
          </w:p>
        </w:tc>
        <w:tc>
          <w:tcPr>
            <w:tcW w:w="1781" w:type="dxa"/>
          </w:tcPr>
          <w:p w14:paraId="4DE2BA9D" w14:textId="77777777" w:rsidR="00675A87" w:rsidRDefault="00000000">
            <w:r>
              <w:t>Materials</w:t>
            </w:r>
          </w:p>
        </w:tc>
        <w:tc>
          <w:tcPr>
            <w:tcW w:w="1781" w:type="dxa"/>
          </w:tcPr>
          <w:p w14:paraId="0E1E0AC8" w14:textId="77777777" w:rsidR="00675A87" w:rsidRDefault="00000000">
            <w:r>
              <w:t xml:space="preserve">Pre-drawn intermediate </w:t>
            </w:r>
            <w:r>
              <w:lastRenderedPageBreak/>
              <w:t>spool (FL1 output → FL2/FL3 feed)</w:t>
            </w:r>
          </w:p>
        </w:tc>
        <w:tc>
          <w:tcPr>
            <w:tcW w:w="1781" w:type="dxa"/>
          </w:tcPr>
          <w:p w14:paraId="319043CB" w14:textId="77777777" w:rsidR="00675A87" w:rsidRDefault="00000000">
            <w:r>
              <w:lastRenderedPageBreak/>
              <w:t xml:space="preserve">Id, Alpha (SP-00021), SpoolTypeId FK, ParentRodAlpha, SourceRunId, </w:t>
            </w:r>
            <w:r>
              <w:lastRenderedPageBreak/>
              <w:t>LineId, Status, GaugeIn, WidthIn, weights</w:t>
            </w:r>
          </w:p>
        </w:tc>
      </w:tr>
      <w:tr w:rsidR="00675A87" w14:paraId="7F6FDCE1" w14:textId="77777777">
        <w:tc>
          <w:tcPr>
            <w:tcW w:w="1781" w:type="dxa"/>
          </w:tcPr>
          <w:p w14:paraId="4D39EAA8" w14:textId="77777777" w:rsidR="00675A87" w:rsidRDefault="00000000">
            <w:r>
              <w:t>7</w:t>
            </w:r>
          </w:p>
        </w:tc>
        <w:tc>
          <w:tcPr>
            <w:tcW w:w="1781" w:type="dxa"/>
          </w:tcPr>
          <w:p w14:paraId="41EC1648" w14:textId="77777777" w:rsidR="00675A87" w:rsidRDefault="00000000">
            <w:r>
              <w:t>PassSchedule</w:t>
            </w:r>
          </w:p>
        </w:tc>
        <w:tc>
          <w:tcPr>
            <w:tcW w:w="1781" w:type="dxa"/>
          </w:tcPr>
          <w:p w14:paraId="191FAD89" w14:textId="77777777" w:rsidR="00675A87" w:rsidRDefault="00000000">
            <w:r>
              <w:t>Schedule</w:t>
            </w:r>
          </w:p>
        </w:tc>
        <w:tc>
          <w:tcPr>
            <w:tcW w:w="1781" w:type="dxa"/>
          </w:tcPr>
          <w:p w14:paraId="6F513164" w14:textId="77777777" w:rsidR="00675A87" w:rsidRDefault="00000000">
            <w:r>
              <w:t>Pass-schedule header — alloy, line, targets, speed range</w:t>
            </w:r>
          </w:p>
        </w:tc>
        <w:tc>
          <w:tcPr>
            <w:tcW w:w="1781" w:type="dxa"/>
          </w:tcPr>
          <w:p w14:paraId="18E0B441" w14:textId="77777777" w:rsidR="00675A87" w:rsidRDefault="00000000">
            <w:r>
              <w:t>ScheduleId (PS-1100-FL1-003, PK), Alloy, LineId, RouteMode, Status, TargetGauge/GaugeTolerance, TargetWidth/WidthTolerance, LineSpeedMin/MaxFpm</w:t>
            </w:r>
          </w:p>
        </w:tc>
      </w:tr>
      <w:tr w:rsidR="00675A87" w14:paraId="30BE3472" w14:textId="77777777">
        <w:tc>
          <w:tcPr>
            <w:tcW w:w="1781" w:type="dxa"/>
          </w:tcPr>
          <w:p w14:paraId="01799795" w14:textId="77777777" w:rsidR="00675A87" w:rsidRDefault="00000000">
            <w:r>
              <w:t>8</w:t>
            </w:r>
          </w:p>
        </w:tc>
        <w:tc>
          <w:tcPr>
            <w:tcW w:w="1781" w:type="dxa"/>
          </w:tcPr>
          <w:p w14:paraId="30B8DBB6" w14:textId="77777777" w:rsidR="00675A87" w:rsidRDefault="00000000">
            <w:r>
              <w:t>PassScheduleComponent</w:t>
            </w:r>
          </w:p>
        </w:tc>
        <w:tc>
          <w:tcPr>
            <w:tcW w:w="1781" w:type="dxa"/>
          </w:tcPr>
          <w:p w14:paraId="3ED1B1E1" w14:textId="77777777" w:rsidR="00675A87" w:rsidRDefault="00000000">
            <w:r>
              <w:t>Schedule</w:t>
            </w:r>
          </w:p>
        </w:tc>
        <w:tc>
          <w:tcPr>
            <w:tcW w:w="1781" w:type="dxa"/>
          </w:tcPr>
          <w:p w14:paraId="0DA1E523" w14:textId="77777777" w:rsidR="00675A87" w:rsidRDefault="00000000">
            <w:r>
              <w:t>Per-component tool config rows (renamed from FlatLineSetup)</w:t>
            </w:r>
          </w:p>
        </w:tc>
        <w:tc>
          <w:tcPr>
            <w:tcW w:w="1781" w:type="dxa"/>
          </w:tcPr>
          <w:p w14:paraId="16E02A29" w14:textId="77777777" w:rsidR="00675A87" w:rsidRDefault="00000000">
            <w:r>
              <w:t>Id, PassScheduleId FK, ComponentName, State (Active/Bypass/Skip), ParameterValue, EdgeType, Sequence, StandId/DrawerId/EdgerId</w:t>
            </w:r>
          </w:p>
        </w:tc>
      </w:tr>
      <w:tr w:rsidR="00675A87" w14:paraId="1B63E126" w14:textId="77777777">
        <w:tc>
          <w:tcPr>
            <w:tcW w:w="1781" w:type="dxa"/>
          </w:tcPr>
          <w:p w14:paraId="0BEED32F" w14:textId="77777777" w:rsidR="00675A87" w:rsidRDefault="00000000">
            <w:r>
              <w:t>9</w:t>
            </w:r>
          </w:p>
        </w:tc>
        <w:tc>
          <w:tcPr>
            <w:tcW w:w="1781" w:type="dxa"/>
          </w:tcPr>
          <w:p w14:paraId="6428566A" w14:textId="77777777" w:rsidR="00675A87" w:rsidRDefault="00000000">
            <w:r>
              <w:t>FlatWireRun</w:t>
            </w:r>
          </w:p>
        </w:tc>
        <w:tc>
          <w:tcPr>
            <w:tcW w:w="1781" w:type="dxa"/>
          </w:tcPr>
          <w:p w14:paraId="7A87FE04" w14:textId="77777777" w:rsidR="00675A87" w:rsidRDefault="00000000">
            <w:r>
              <w:t>Runs</w:t>
            </w:r>
          </w:p>
        </w:tc>
        <w:tc>
          <w:tcPr>
            <w:tcW w:w="1781" w:type="dxa"/>
          </w:tcPr>
          <w:p w14:paraId="4E28D3AB" w14:textId="77777777" w:rsidR="00675A87" w:rsidRDefault="00000000">
            <w:r>
              <w:t>Central run header — one row per check-in</w:t>
            </w:r>
          </w:p>
        </w:tc>
        <w:tc>
          <w:tcPr>
            <w:tcW w:w="1781" w:type="dxa"/>
          </w:tcPr>
          <w:p w14:paraId="0F4D1679" w14:textId="77777777" w:rsidR="00675A87" w:rsidRDefault="00000000">
            <w:r>
              <w:t>Id, RunId (RUN-0042), LineId, OrderId, PassScheduleId FK, Alloy, RouteMode, Status, StartedAt/CompletedAt, FootageFt, OperatorId</w:t>
            </w:r>
          </w:p>
        </w:tc>
      </w:tr>
      <w:tr w:rsidR="00675A87" w14:paraId="3CDD3A6D" w14:textId="77777777">
        <w:tc>
          <w:tcPr>
            <w:tcW w:w="1781" w:type="dxa"/>
          </w:tcPr>
          <w:p w14:paraId="61C12354" w14:textId="77777777" w:rsidR="00675A87" w:rsidRDefault="00000000">
            <w:r>
              <w:t>10</w:t>
            </w:r>
          </w:p>
        </w:tc>
        <w:tc>
          <w:tcPr>
            <w:tcW w:w="1781" w:type="dxa"/>
          </w:tcPr>
          <w:p w14:paraId="49753404" w14:textId="77777777" w:rsidR="00675A87" w:rsidRDefault="00000000">
            <w:r>
              <w:t>FlatWireRunDetail</w:t>
            </w:r>
          </w:p>
        </w:tc>
        <w:tc>
          <w:tcPr>
            <w:tcW w:w="1781" w:type="dxa"/>
          </w:tcPr>
          <w:p w14:paraId="305969E0" w14:textId="77777777" w:rsidR="00675A87" w:rsidRDefault="00000000">
            <w:r>
              <w:t>Runs</w:t>
            </w:r>
          </w:p>
        </w:tc>
        <w:tc>
          <w:tcPr>
            <w:tcW w:w="1781" w:type="dxa"/>
          </w:tcPr>
          <w:p w14:paraId="713F89D8" w14:textId="77777777" w:rsidR="00675A87" w:rsidRDefault="00000000">
            <w:r>
              <w:t>Per-stop / per-sequence detail (renamed from FlatLineProcessing)</w:t>
            </w:r>
          </w:p>
        </w:tc>
        <w:tc>
          <w:tcPr>
            <w:tcW w:w="1781" w:type="dxa"/>
          </w:tcPr>
          <w:p w14:paraId="2D980AA5" w14:textId="77777777" w:rsidR="00675A87" w:rsidRDefault="00000000">
            <w:r>
              <w:t>Id, RunId FK, StopNo, SequenceNo, PayoffPositionId, FootageFt, gauge/width targets &amp; measurements, OutputOD/OutputID</w:t>
            </w:r>
          </w:p>
        </w:tc>
      </w:tr>
      <w:tr w:rsidR="00675A87" w14:paraId="790E525A" w14:textId="77777777">
        <w:tc>
          <w:tcPr>
            <w:tcW w:w="1781" w:type="dxa"/>
          </w:tcPr>
          <w:p w14:paraId="0E174350" w14:textId="77777777" w:rsidR="00675A87" w:rsidRDefault="00000000">
            <w:r>
              <w:t>11</w:t>
            </w:r>
          </w:p>
        </w:tc>
        <w:tc>
          <w:tcPr>
            <w:tcW w:w="1781" w:type="dxa"/>
          </w:tcPr>
          <w:p w14:paraId="2D7E1421" w14:textId="77777777" w:rsidR="00675A87" w:rsidRDefault="00000000">
            <w:r>
              <w:t>RodCheckin</w:t>
            </w:r>
          </w:p>
        </w:tc>
        <w:tc>
          <w:tcPr>
            <w:tcW w:w="1781" w:type="dxa"/>
          </w:tcPr>
          <w:p w14:paraId="58D6F514" w14:textId="77777777" w:rsidR="00675A87" w:rsidRDefault="00000000">
            <w:r>
              <w:t>Runs</w:t>
            </w:r>
          </w:p>
        </w:tc>
        <w:tc>
          <w:tcPr>
            <w:tcW w:w="1781" w:type="dxa"/>
          </w:tcPr>
          <w:p w14:paraId="4984D7DB" w14:textId="77777777" w:rsidR="00675A87" w:rsidRDefault="00000000">
            <w:r>
              <w:t>Rod check-in event with inspection + pre-run SPC</w:t>
            </w:r>
          </w:p>
        </w:tc>
        <w:tc>
          <w:tcPr>
            <w:tcW w:w="1781" w:type="dxa"/>
          </w:tcPr>
          <w:p w14:paraId="0859D35D" w14:textId="77777777" w:rsidR="00675A87" w:rsidRDefault="00000000">
            <w:r>
              <w:t>Id, RunId FK, RodAlpha FK, PayoffPosition, DiameterMeasuredIn, PassScheduleId, PlcTagsPushed, inspection cols, SpcM1In/SpcM2In/SpcOvalityIn</w:t>
            </w:r>
          </w:p>
        </w:tc>
      </w:tr>
      <w:tr w:rsidR="00675A87" w14:paraId="0D607836" w14:textId="77777777">
        <w:tc>
          <w:tcPr>
            <w:tcW w:w="1781" w:type="dxa"/>
          </w:tcPr>
          <w:p w14:paraId="357A300C" w14:textId="77777777" w:rsidR="00675A87" w:rsidRDefault="00000000">
            <w:r>
              <w:t>12</w:t>
            </w:r>
          </w:p>
        </w:tc>
        <w:tc>
          <w:tcPr>
            <w:tcW w:w="1781" w:type="dxa"/>
          </w:tcPr>
          <w:p w14:paraId="2B91FED3" w14:textId="77777777" w:rsidR="00675A87" w:rsidRDefault="00000000">
            <w:r>
              <w:t>SpoolCheckin</w:t>
            </w:r>
          </w:p>
        </w:tc>
        <w:tc>
          <w:tcPr>
            <w:tcW w:w="1781" w:type="dxa"/>
          </w:tcPr>
          <w:p w14:paraId="1AE99C8D" w14:textId="77777777" w:rsidR="00675A87" w:rsidRDefault="00000000">
            <w:r>
              <w:t>Runs</w:t>
            </w:r>
          </w:p>
        </w:tc>
        <w:tc>
          <w:tcPr>
            <w:tcW w:w="1781" w:type="dxa"/>
          </w:tcPr>
          <w:p w14:paraId="0F279408" w14:textId="77777777" w:rsidR="00675A87" w:rsidRDefault="00000000">
            <w:r>
              <w:t>FL2/FL3 spool check-in event (mirrors RodCheckin)</w:t>
            </w:r>
          </w:p>
        </w:tc>
        <w:tc>
          <w:tcPr>
            <w:tcW w:w="1781" w:type="dxa"/>
          </w:tcPr>
          <w:p w14:paraId="7C66C354" w14:textId="77777777" w:rsidR="00675A87" w:rsidRDefault="00000000">
            <w:r>
              <w:t>Id, RunId FK, SpoolAlpha FK, PayoffPosition, GaugeIn, WidthIn, PassScheduleId, PlcTagsPushed, InspectionSurface</w:t>
            </w:r>
          </w:p>
        </w:tc>
      </w:tr>
      <w:tr w:rsidR="00675A87" w14:paraId="0BBA97C0" w14:textId="77777777">
        <w:tc>
          <w:tcPr>
            <w:tcW w:w="1781" w:type="dxa"/>
          </w:tcPr>
          <w:p w14:paraId="48F06B7C" w14:textId="77777777" w:rsidR="00675A87" w:rsidRDefault="00000000">
            <w:r>
              <w:t>13</w:t>
            </w:r>
          </w:p>
        </w:tc>
        <w:tc>
          <w:tcPr>
            <w:tcW w:w="1781" w:type="dxa"/>
          </w:tcPr>
          <w:p w14:paraId="4A5852E8" w14:textId="77777777" w:rsidR="00675A87" w:rsidRDefault="00000000">
            <w:r>
              <w:t>RunPauseEvent</w:t>
            </w:r>
          </w:p>
        </w:tc>
        <w:tc>
          <w:tcPr>
            <w:tcW w:w="1781" w:type="dxa"/>
          </w:tcPr>
          <w:p w14:paraId="39716679" w14:textId="77777777" w:rsidR="00675A87" w:rsidRDefault="00000000">
            <w:r>
              <w:t>Runs</w:t>
            </w:r>
          </w:p>
        </w:tc>
        <w:tc>
          <w:tcPr>
            <w:tcW w:w="1781" w:type="dxa"/>
          </w:tcPr>
          <w:p w14:paraId="4E7501C7" w14:textId="77777777" w:rsidR="00675A87" w:rsidRDefault="00000000">
            <w:r>
              <w:t>Pause/resume cycles</w:t>
            </w:r>
          </w:p>
        </w:tc>
        <w:tc>
          <w:tcPr>
            <w:tcW w:w="1781" w:type="dxa"/>
          </w:tcPr>
          <w:p w14:paraId="79D2169E" w14:textId="77777777" w:rsidR="00675A87" w:rsidRDefault="00000000">
            <w:r>
              <w:t>Id, RunId FK, PausedAt/ResumedAt, FootageAtPause, ReasonCode/ReasonCategory, Outcome, PauseDurationSeconds</w:t>
            </w:r>
          </w:p>
        </w:tc>
      </w:tr>
      <w:tr w:rsidR="00675A87" w14:paraId="03CE92AC" w14:textId="77777777">
        <w:tc>
          <w:tcPr>
            <w:tcW w:w="1781" w:type="dxa"/>
          </w:tcPr>
          <w:p w14:paraId="105C470B" w14:textId="77777777" w:rsidR="00675A87" w:rsidRDefault="00000000">
            <w:r>
              <w:t>14</w:t>
            </w:r>
          </w:p>
        </w:tc>
        <w:tc>
          <w:tcPr>
            <w:tcW w:w="1781" w:type="dxa"/>
          </w:tcPr>
          <w:p w14:paraId="3F1E1D81" w14:textId="77777777" w:rsidR="00675A87" w:rsidRDefault="00000000">
            <w:r>
              <w:t>WeldEvent</w:t>
            </w:r>
          </w:p>
        </w:tc>
        <w:tc>
          <w:tcPr>
            <w:tcW w:w="1781" w:type="dxa"/>
          </w:tcPr>
          <w:p w14:paraId="015EB3A9" w14:textId="77777777" w:rsidR="00675A87" w:rsidRDefault="00000000">
            <w:r>
              <w:t>Runs</w:t>
            </w:r>
          </w:p>
        </w:tc>
        <w:tc>
          <w:tcPr>
            <w:tcW w:w="1781" w:type="dxa"/>
          </w:tcPr>
          <w:p w14:paraId="291F0D0C" w14:textId="77777777" w:rsidR="00675A87" w:rsidRDefault="00000000">
            <w:r>
              <w:t>Rod-to-rod weld joins during a run</w:t>
            </w:r>
          </w:p>
        </w:tc>
        <w:tc>
          <w:tcPr>
            <w:tcW w:w="1781" w:type="dxa"/>
          </w:tcPr>
          <w:p w14:paraId="2744571C" w14:textId="77777777" w:rsidR="00675A87" w:rsidRDefault="00000000">
            <w:r>
              <w:t>Id, WeldEventId (WLD-002), RunId FK, OutgoingRodAlpha, IncomingRodAlpha, FootagePosition, WeldType, WeldQuality</w:t>
            </w:r>
          </w:p>
        </w:tc>
      </w:tr>
      <w:tr w:rsidR="00675A87" w14:paraId="12BF8DAC" w14:textId="77777777">
        <w:tc>
          <w:tcPr>
            <w:tcW w:w="1781" w:type="dxa"/>
          </w:tcPr>
          <w:p w14:paraId="26DD82E0" w14:textId="77777777" w:rsidR="00675A87" w:rsidRDefault="00000000">
            <w:r>
              <w:t>15</w:t>
            </w:r>
          </w:p>
        </w:tc>
        <w:tc>
          <w:tcPr>
            <w:tcW w:w="1781" w:type="dxa"/>
          </w:tcPr>
          <w:p w14:paraId="1AF297EB" w14:textId="77777777" w:rsidR="00675A87" w:rsidRDefault="00000000">
            <w:r>
              <w:t>RollOverride</w:t>
            </w:r>
          </w:p>
        </w:tc>
        <w:tc>
          <w:tcPr>
            <w:tcW w:w="1781" w:type="dxa"/>
          </w:tcPr>
          <w:p w14:paraId="67BAC79B" w14:textId="77777777" w:rsidR="00675A87" w:rsidRDefault="00000000">
            <w:r>
              <w:t>Runs</w:t>
            </w:r>
          </w:p>
        </w:tc>
        <w:tc>
          <w:tcPr>
            <w:tcW w:w="1781" w:type="dxa"/>
          </w:tcPr>
          <w:p w14:paraId="03887478" w14:textId="77777777" w:rsidR="00675A87" w:rsidRDefault="00000000">
            <w:r>
              <w:t>Run-level roll-gap / die parameter overrides (does not modify schedule)</w:t>
            </w:r>
          </w:p>
        </w:tc>
        <w:tc>
          <w:tcPr>
            <w:tcW w:w="1781" w:type="dxa"/>
          </w:tcPr>
          <w:p w14:paraId="24E8D1A6" w14:textId="77777777" w:rsidR="00675A87" w:rsidRDefault="00000000">
            <w:r>
              <w:t>Id, OverrideId (OVR-0042), RunId FK, RodAlpha, ComponentName, OldValue/NewValue/Delta, ReasonCode, PlcTagWritten</w:t>
            </w:r>
          </w:p>
        </w:tc>
      </w:tr>
      <w:tr w:rsidR="00675A87" w14:paraId="13023659" w14:textId="77777777">
        <w:tc>
          <w:tcPr>
            <w:tcW w:w="1781" w:type="dxa"/>
          </w:tcPr>
          <w:p w14:paraId="59AAB415" w14:textId="77777777" w:rsidR="00675A87" w:rsidRDefault="00000000">
            <w:r>
              <w:t>16</w:t>
            </w:r>
          </w:p>
        </w:tc>
        <w:tc>
          <w:tcPr>
            <w:tcW w:w="1781" w:type="dxa"/>
          </w:tcPr>
          <w:p w14:paraId="04CB771A" w14:textId="77777777" w:rsidR="00675A87" w:rsidRDefault="00000000">
            <w:r>
              <w:t>DieChangeEvent</w:t>
            </w:r>
          </w:p>
        </w:tc>
        <w:tc>
          <w:tcPr>
            <w:tcW w:w="1781" w:type="dxa"/>
          </w:tcPr>
          <w:p w14:paraId="0CA4E263" w14:textId="77777777" w:rsidR="00675A87" w:rsidRDefault="00000000">
            <w:r>
              <w:t>Runs</w:t>
            </w:r>
          </w:p>
        </w:tc>
        <w:tc>
          <w:tcPr>
            <w:tcW w:w="1781" w:type="dxa"/>
          </w:tcPr>
          <w:p w14:paraId="2C8D9D73" w14:textId="77777777" w:rsidR="00675A87" w:rsidRDefault="00000000">
            <w:r>
              <w:t>Die replacement events; auto-triggers PostDieChange SPC</w:t>
            </w:r>
          </w:p>
        </w:tc>
        <w:tc>
          <w:tcPr>
            <w:tcW w:w="1781" w:type="dxa"/>
          </w:tcPr>
          <w:p w14:paraId="4FDE0211" w14:textId="77777777" w:rsidR="00675A87" w:rsidRDefault="00000000">
            <w:r>
              <w:t>Id, DieChangeId (DC-0041), RunId FK, DiePosition (DB1/DB2), OldDieSizeIn/NewDieSizeIn, LinkedOverrideId, SpcCheckpointRequired</w:t>
            </w:r>
          </w:p>
        </w:tc>
      </w:tr>
      <w:tr w:rsidR="00675A87" w14:paraId="594716AA" w14:textId="77777777">
        <w:tc>
          <w:tcPr>
            <w:tcW w:w="1781" w:type="dxa"/>
          </w:tcPr>
          <w:p w14:paraId="56EBA496" w14:textId="77777777" w:rsidR="00675A87" w:rsidRDefault="00000000">
            <w:r>
              <w:t>17</w:t>
            </w:r>
          </w:p>
        </w:tc>
        <w:tc>
          <w:tcPr>
            <w:tcW w:w="1781" w:type="dxa"/>
          </w:tcPr>
          <w:p w14:paraId="2915E76F" w14:textId="77777777" w:rsidR="00675A87" w:rsidRDefault="00000000">
            <w:r>
              <w:t>SpcCheckpoint</w:t>
            </w:r>
          </w:p>
        </w:tc>
        <w:tc>
          <w:tcPr>
            <w:tcW w:w="1781" w:type="dxa"/>
          </w:tcPr>
          <w:p w14:paraId="485C581A" w14:textId="77777777" w:rsidR="00675A87" w:rsidRDefault="00000000">
            <w:r>
              <w:t>Quality</w:t>
            </w:r>
          </w:p>
        </w:tc>
        <w:tc>
          <w:tcPr>
            <w:tcW w:w="1781" w:type="dxa"/>
          </w:tcPr>
          <w:p w14:paraId="19ACC1ED" w14:textId="77777777" w:rsidR="00675A87" w:rsidRDefault="00000000">
            <w:r>
              <w:t>SPC measurement-session header</w:t>
            </w:r>
          </w:p>
        </w:tc>
        <w:tc>
          <w:tcPr>
            <w:tcW w:w="1781" w:type="dxa"/>
          </w:tcPr>
          <w:p w14:paraId="13986AD5" w14:textId="77777777" w:rsidR="00675A87" w:rsidRDefault="00000000">
            <w:r>
              <w:t>Id, CheckpointId (SPC-0041), RunId FK, CheckpointType, FootagePosition, AllInSpec</w:t>
            </w:r>
          </w:p>
        </w:tc>
      </w:tr>
      <w:tr w:rsidR="00675A87" w14:paraId="613818A0" w14:textId="77777777">
        <w:tc>
          <w:tcPr>
            <w:tcW w:w="1781" w:type="dxa"/>
          </w:tcPr>
          <w:p w14:paraId="173D54D2" w14:textId="77777777" w:rsidR="00675A87" w:rsidRDefault="00000000">
            <w:r>
              <w:t>18</w:t>
            </w:r>
          </w:p>
        </w:tc>
        <w:tc>
          <w:tcPr>
            <w:tcW w:w="1781" w:type="dxa"/>
          </w:tcPr>
          <w:p w14:paraId="26EBC6B2" w14:textId="77777777" w:rsidR="00675A87" w:rsidRDefault="00000000">
            <w:r>
              <w:t>SpcMeasurement</w:t>
            </w:r>
          </w:p>
        </w:tc>
        <w:tc>
          <w:tcPr>
            <w:tcW w:w="1781" w:type="dxa"/>
          </w:tcPr>
          <w:p w14:paraId="3E325C4D" w14:textId="77777777" w:rsidR="00675A87" w:rsidRDefault="00000000">
            <w:r>
              <w:t>Quality</w:t>
            </w:r>
          </w:p>
        </w:tc>
        <w:tc>
          <w:tcPr>
            <w:tcW w:w="1781" w:type="dxa"/>
          </w:tcPr>
          <w:p w14:paraId="2D0BD44F" w14:textId="77777777" w:rsidR="00675A87" w:rsidRDefault="00000000">
            <w:r>
              <w:t xml:space="preserve">Individual measurement </w:t>
            </w:r>
            <w:r>
              <w:lastRenderedPageBreak/>
              <w:t>rows under a checkpoint</w:t>
            </w:r>
          </w:p>
        </w:tc>
        <w:tc>
          <w:tcPr>
            <w:tcW w:w="1781" w:type="dxa"/>
          </w:tcPr>
          <w:p w14:paraId="39DCA87A" w14:textId="77777777" w:rsidR="00675A87" w:rsidRDefault="00000000">
            <w:r>
              <w:lastRenderedPageBreak/>
              <w:t>Id, CheckpointId FK, Name, TargetValue, ActualValue, InSpec, Deviation</w:t>
            </w:r>
          </w:p>
        </w:tc>
      </w:tr>
      <w:tr w:rsidR="00675A87" w14:paraId="5EE5D21B" w14:textId="77777777">
        <w:tc>
          <w:tcPr>
            <w:tcW w:w="1781" w:type="dxa"/>
          </w:tcPr>
          <w:p w14:paraId="401596D4" w14:textId="77777777" w:rsidR="00675A87" w:rsidRDefault="00000000">
            <w:r>
              <w:t>19</w:t>
            </w:r>
          </w:p>
        </w:tc>
        <w:tc>
          <w:tcPr>
            <w:tcW w:w="1781" w:type="dxa"/>
          </w:tcPr>
          <w:p w14:paraId="174821A7" w14:textId="77777777" w:rsidR="00675A87" w:rsidRDefault="00000000">
            <w:r>
              <w:t>WipRejection</w:t>
            </w:r>
          </w:p>
        </w:tc>
        <w:tc>
          <w:tcPr>
            <w:tcW w:w="1781" w:type="dxa"/>
          </w:tcPr>
          <w:p w14:paraId="453FC6F4" w14:textId="77777777" w:rsidR="00675A87" w:rsidRDefault="00000000">
            <w:r>
              <w:t>Quality</w:t>
            </w:r>
          </w:p>
        </w:tc>
        <w:tc>
          <w:tcPr>
            <w:tcW w:w="1781" w:type="dxa"/>
          </w:tcPr>
          <w:p w14:paraId="3AC05CD3" w14:textId="77777777" w:rsidR="00675A87" w:rsidRDefault="00000000">
            <w:r>
              <w:t>Material rejection events (run or pre-run)</w:t>
            </w:r>
          </w:p>
        </w:tc>
        <w:tc>
          <w:tcPr>
            <w:tcW w:w="1781" w:type="dxa"/>
          </w:tcPr>
          <w:p w14:paraId="00B5F0DC" w14:textId="77777777" w:rsidR="00675A87" w:rsidRDefault="00000000">
            <w:r>
              <w:t>Id, RejectionId (REJ-0041), RunId FK (nullable), MaterialAlpha, Stage, RejectionGroup/RejectionReason, Disposition, NewMaterialStatus</w:t>
            </w:r>
          </w:p>
        </w:tc>
      </w:tr>
      <w:tr w:rsidR="00675A87" w14:paraId="4E99F996" w14:textId="77777777">
        <w:tc>
          <w:tcPr>
            <w:tcW w:w="1781" w:type="dxa"/>
          </w:tcPr>
          <w:p w14:paraId="31BA39C4" w14:textId="77777777" w:rsidR="00675A87" w:rsidRDefault="00000000">
            <w:r>
              <w:t>20</w:t>
            </w:r>
          </w:p>
        </w:tc>
        <w:tc>
          <w:tcPr>
            <w:tcW w:w="1781" w:type="dxa"/>
          </w:tcPr>
          <w:p w14:paraId="5046DEFB" w14:textId="77777777" w:rsidR="00675A87" w:rsidRDefault="00000000">
            <w:r>
              <w:t>CoilOutput</w:t>
            </w:r>
          </w:p>
        </w:tc>
        <w:tc>
          <w:tcPr>
            <w:tcW w:w="1781" w:type="dxa"/>
          </w:tcPr>
          <w:p w14:paraId="49E527AA" w14:textId="77777777" w:rsidR="00675A87" w:rsidRDefault="00000000">
            <w:r>
              <w:t>Output</w:t>
            </w:r>
          </w:p>
        </w:tc>
        <w:tc>
          <w:tcPr>
            <w:tcW w:w="1781" w:type="dxa"/>
          </w:tcPr>
          <w:p w14:paraId="772F6E7C" w14:textId="77777777" w:rsidR="00675A87" w:rsidRDefault="00000000">
            <w:r>
              <w:t>Finished output coil records</w:t>
            </w:r>
          </w:p>
        </w:tc>
        <w:tc>
          <w:tcPr>
            <w:tcW w:w="1781" w:type="dxa"/>
          </w:tcPr>
          <w:p w14:paraId="71AE810E" w14:textId="77777777" w:rsidR="00675A87" w:rsidRDefault="00000000">
            <w:r>
              <w:t>Id, CoilAlpha (FW-00421-C01), RunId FK, OrderId, weights, FinalGaugeIn/FinalWidthIn, FootageFt, SkidId/SkidStatus, Status</w:t>
            </w:r>
          </w:p>
        </w:tc>
      </w:tr>
      <w:tr w:rsidR="00675A87" w14:paraId="4D617F2D" w14:textId="77777777">
        <w:tc>
          <w:tcPr>
            <w:tcW w:w="1781" w:type="dxa"/>
          </w:tcPr>
          <w:p w14:paraId="0408C0F1" w14:textId="77777777" w:rsidR="00675A87" w:rsidRDefault="00000000">
            <w:r>
              <w:t>21</w:t>
            </w:r>
          </w:p>
        </w:tc>
        <w:tc>
          <w:tcPr>
            <w:tcW w:w="1781" w:type="dxa"/>
          </w:tcPr>
          <w:p w14:paraId="5EDEA209" w14:textId="77777777" w:rsidR="00675A87" w:rsidRDefault="00000000">
            <w:r>
              <w:t>CoilTraceability</w:t>
            </w:r>
          </w:p>
        </w:tc>
        <w:tc>
          <w:tcPr>
            <w:tcW w:w="1781" w:type="dxa"/>
          </w:tcPr>
          <w:p w14:paraId="1DFB0DDC" w14:textId="77777777" w:rsidR="00675A87" w:rsidRDefault="00000000">
            <w:r>
              <w:t>Output</w:t>
            </w:r>
          </w:p>
        </w:tc>
        <w:tc>
          <w:tcPr>
            <w:tcW w:w="1781" w:type="dxa"/>
          </w:tcPr>
          <w:p w14:paraId="434F7B8D" w14:textId="77777777" w:rsidR="00675A87" w:rsidRDefault="00000000">
            <w:r>
              <w:t>Footage-range → source-rod genealogy</w:t>
            </w:r>
          </w:p>
        </w:tc>
        <w:tc>
          <w:tcPr>
            <w:tcW w:w="1781" w:type="dxa"/>
          </w:tcPr>
          <w:p w14:paraId="5B43A6C3" w14:textId="77777777" w:rsidR="00675A87" w:rsidRDefault="00000000">
            <w:r>
              <w:t>Id, CoilAlpha FK, RodAlpha FK, FootageFrom, FootageTo</w:t>
            </w:r>
          </w:p>
        </w:tc>
      </w:tr>
      <w:tr w:rsidR="00675A87" w14:paraId="69466F1A" w14:textId="77777777">
        <w:tc>
          <w:tcPr>
            <w:tcW w:w="1781" w:type="dxa"/>
          </w:tcPr>
          <w:p w14:paraId="3058B040" w14:textId="77777777" w:rsidR="00675A87" w:rsidRDefault="00000000">
            <w:r>
              <w:t>22</w:t>
            </w:r>
          </w:p>
        </w:tc>
        <w:tc>
          <w:tcPr>
            <w:tcW w:w="1781" w:type="dxa"/>
          </w:tcPr>
          <w:p w14:paraId="556E44FD" w14:textId="77777777" w:rsidR="00675A87" w:rsidRDefault="00000000">
            <w:r>
              <w:t>RodCheckout</w:t>
            </w:r>
          </w:p>
        </w:tc>
        <w:tc>
          <w:tcPr>
            <w:tcW w:w="1781" w:type="dxa"/>
          </w:tcPr>
          <w:p w14:paraId="02599187" w14:textId="77777777" w:rsidR="00675A87" w:rsidRDefault="00000000">
            <w:r>
              <w:t>Output</w:t>
            </w:r>
          </w:p>
        </w:tc>
        <w:tc>
          <w:tcPr>
            <w:tcW w:w="1781" w:type="dxa"/>
          </w:tcPr>
          <w:p w14:paraId="4130A5EF" w14:textId="77777777" w:rsidR="00675A87" w:rsidRDefault="00000000">
            <w:r>
              <w:t>Rod removal (Mode A pre-run / Mode B mid-run)</w:t>
            </w:r>
          </w:p>
        </w:tc>
        <w:tc>
          <w:tcPr>
            <w:tcW w:w="1781" w:type="dxa"/>
          </w:tcPr>
          <w:p w14:paraId="025A9D05" w14:textId="77777777" w:rsidR="00675A87" w:rsidRDefault="00000000">
            <w:r>
              <w:t>Id, CheckoutId (CO-0041), RunId FK (nullable), RodAlpha, Mode, FootageAtCheckout, RodDisposition, InProcessMaterialDisposition, PlcTagsCleared</w:t>
            </w:r>
          </w:p>
        </w:tc>
      </w:tr>
    </w:tbl>
    <w:p w14:paraId="4E2131AE" w14:textId="77777777" w:rsidR="00675A87" w:rsidRDefault="00675A87"/>
    <w:p w14:paraId="6A7BCD01" w14:textId="77777777" w:rsidR="00675A87" w:rsidRDefault="00000000">
      <w:r>
        <w:rPr>
          <w:b/>
        </w:rPr>
        <w:t>(DM004)</w:t>
      </w:r>
      <w:r>
        <w:t xml:space="preserve"> The system shall persist every alpha-identified entity (Rod.Alpha,</w:t>
      </w:r>
    </w:p>
    <w:p w14:paraId="2A7495AD" w14:textId="77777777" w:rsidR="00675A87" w:rsidRDefault="00000000">
      <w:r>
        <w:t>Spool.Alpha, FlatWireRun.RunId, PassSchedule.ScheduleId, CoilOutput.CoilAlpha)</w:t>
      </w:r>
    </w:p>
    <w:p w14:paraId="559EE06B" w14:textId="77777777" w:rsidR="00675A87" w:rsidRDefault="00000000">
      <w:r>
        <w:t>with a unique index, since these values are the scan/lookup keys at check-in and</w:t>
      </w:r>
    </w:p>
    <w:p w14:paraId="4B144927" w14:textId="77777777" w:rsidR="00675A87" w:rsidRDefault="00000000">
      <w:r>
        <w:t>throughout the run event tables.</w:t>
      </w:r>
    </w:p>
    <w:p w14:paraId="644746AA" w14:textId="77777777" w:rsidR="00675A87" w:rsidRDefault="00000000">
      <w:r>
        <w:rPr>
          <w:b/>
        </w:rPr>
        <w:t>(DM005)</w:t>
      </w:r>
      <w:r>
        <w:t xml:space="preserve"> The system shall record all in-process run events (RodCheckin,</w:t>
      </w:r>
    </w:p>
    <w:p w14:paraId="1D6EDE5F" w14:textId="77777777" w:rsidR="00675A87" w:rsidRDefault="00000000">
      <w:r>
        <w:t>SpoolCheckin, RunPauseEvent, WeldEvent, RollOverride, DieChangeEvent,</w:t>
      </w:r>
    </w:p>
    <w:p w14:paraId="4155AA98" w14:textId="77777777" w:rsidR="00675A87" w:rsidRDefault="00000000">
      <w:r>
        <w:t>SpcCheckpoint, WipRejection, CoilOutput, RodCheckout) as children of</w:t>
      </w:r>
    </w:p>
    <w:p w14:paraId="0E7E5905" w14:textId="77777777" w:rsidR="00675A87" w:rsidRDefault="00000000">
      <w:r>
        <w:t>FlatWireRun via RunId, preserving referential integrity to the run header.</w:t>
      </w:r>
    </w:p>
    <w:p w14:paraId="2029D974" w14:textId="77777777" w:rsidR="00675A87" w:rsidRDefault="00000000">
      <w:pPr>
        <w:pStyle w:val="Heading3"/>
      </w:pPr>
      <w:bookmarkStart w:id="51" w:name="_Toc235823293"/>
      <w:r>
        <w:t>8.3 Mapping SRS-narrative concepts to persistence</w:t>
      </w:r>
      <w:bookmarkEnd w:id="51"/>
    </w:p>
    <w:p w14:paraId="0087F94E" w14:textId="77777777" w:rsidR="00675A87" w:rsidRDefault="00000000">
      <w:pPr>
        <w:pStyle w:val="Heading4"/>
      </w:pPr>
      <w:r>
        <w:t>8.3.1 MMS ID lifecycle</w:t>
      </w:r>
    </w:p>
    <w:p w14:paraId="7B73E7B8" w14:textId="77777777" w:rsidR="00675A87" w:rsidRDefault="00000000">
      <w:r>
        <w:t xml:space="preserve">The SRS narrative requires a unique </w:t>
      </w:r>
      <w:r>
        <w:rPr>
          <w:b/>
        </w:rPr>
        <w:t>MMS ID per input coil</w:t>
      </w:r>
      <w:r>
        <w:t>, generated at</w:t>
      </w:r>
    </w:p>
    <w:p w14:paraId="288D7B80" w14:textId="77777777" w:rsidR="00675A87" w:rsidRDefault="00000000">
      <w:r>
        <w:t>check-in, activated when a welded coil becomes active, and closed strictly on</w:t>
      </w:r>
    </w:p>
    <w:p w14:paraId="56C7B40B" w14:textId="77777777" w:rsidR="00675A87" w:rsidRDefault="00000000">
      <w:r>
        <w:t>material consumption (remaining feet = 0) — never on operator action. An output</w:t>
      </w:r>
    </w:p>
    <w:p w14:paraId="4652DBF8" w14:textId="77777777" w:rsidR="00675A87" w:rsidRDefault="00000000">
      <w:r>
        <w:t>spool may reference multiple MMS IDs across welded coils.</w:t>
      </w:r>
    </w:p>
    <w:p w14:paraId="73CD87FE" w14:textId="77777777" w:rsidR="00675A87" w:rsidRDefault="00000000">
      <w:r>
        <w:rPr>
          <w:b/>
        </w:rPr>
        <w:t>(DM006)</w:t>
      </w:r>
      <w:r>
        <w:t xml:space="preserve"> The system shall generate a unique material-tracking identity for each</w:t>
      </w:r>
    </w:p>
    <w:p w14:paraId="2EE6FF61" w14:textId="77777777" w:rsidR="00675A87" w:rsidRDefault="00000000">
      <w:r>
        <w:t>input coil at check-in time and shall close it based solely on material</w:t>
      </w:r>
    </w:p>
    <w:p w14:paraId="6EDFF97D" w14:textId="77777777" w:rsidR="00675A87" w:rsidRDefault="00000000">
      <w:r>
        <w:t>consumption (remaining feet reaching zero), independent of operator action.</w:t>
      </w:r>
    </w:p>
    <w:p w14:paraId="217314AB" w14:textId="77777777" w:rsidR="00675A87" w:rsidRDefault="00000000">
      <w:r>
        <w:t>&gt; **[OPEN ITEM: MMS ID has no column in the schema — define mapping to</w:t>
      </w:r>
    </w:p>
    <w:p w14:paraId="56EC9918" w14:textId="77777777" w:rsidR="00675A87" w:rsidRDefault="00000000">
      <w:r>
        <w:t>&gt; FlatWireRun.RunId or add a column]** — The 22-table model has no explicit</w:t>
      </w:r>
    </w:p>
    <w:p w14:paraId="4DBA17AB" w14:textId="77777777" w:rsidR="00675A87" w:rsidRDefault="00000000">
      <w:r>
        <w:t>&gt; MmsId column. The check-in event and run lifecycle most closely correspond to</w:t>
      </w:r>
    </w:p>
    <w:p w14:paraId="772ACED0" w14:textId="77777777" w:rsidR="00675A87" w:rsidRDefault="00000000">
      <w:r>
        <w:t>&gt; FlatWireRun.RunId (one row per check-in) plus CoilTraceability/WeldEvent</w:t>
      </w:r>
    </w:p>
    <w:p w14:paraId="404CFDA5" w14:textId="77777777" w:rsidR="00675A87" w:rsidRDefault="00000000">
      <w:r>
        <w:t>&gt; for the multi-parent linkage, but the SRS "MMS ID" term is not bound to a</w:t>
      </w:r>
    </w:p>
    <w:p w14:paraId="64AB74FC" w14:textId="77777777" w:rsidR="00675A87" w:rsidRDefault="00000000">
      <w:r>
        <w:lastRenderedPageBreak/>
        <w:t>&gt; concrete column. Either (a) map MMS ID onto RunId, or (b) add an MmsId</w:t>
      </w:r>
    </w:p>
    <w:p w14:paraId="20B3E3C8" w14:textId="77777777" w:rsidR="00675A87" w:rsidRDefault="00000000">
      <w:r>
        <w:t>&gt; column to Rod/RodCheckin/FlatWireRun. Must be decided before FRT/DAT</w:t>
      </w:r>
    </w:p>
    <w:p w14:paraId="30362947" w14:textId="77777777" w:rsidR="00675A87" w:rsidRDefault="00000000">
      <w:r>
        <w:t>&gt; implementation.</w:t>
      </w:r>
    </w:p>
    <w:p w14:paraId="28DA566C" w14:textId="77777777" w:rsidR="00675A87" w:rsidRDefault="00000000">
      <w:pPr>
        <w:pStyle w:val="Heading4"/>
      </w:pPr>
      <w:r>
        <w:t>8.3.2 Intermediate spool numbering — TS vs. SP</w:t>
      </w:r>
    </w:p>
    <w:p w14:paraId="5B32279A" w14:textId="77777777" w:rsidR="00675A87" w:rsidRDefault="00000000">
      <w:r>
        <w:t xml:space="preserve">The SRS narrative numbers intermediate spools </w:t>
      </w:r>
      <w:r>
        <w:rPr>
          <w:b/>
        </w:rPr>
        <w:t>TS000001–TS999999</w:t>
      </w:r>
      <w:r>
        <w:t xml:space="preserve"> ("Temp</w:t>
      </w:r>
    </w:p>
    <w:p w14:paraId="2E262BE4" w14:textId="77777777" w:rsidR="00675A87" w:rsidRDefault="00000000">
      <w:r>
        <w:t>Spool", e.g. TS1..TS6 in the running example, and OUT003/OUT004 state the range</w:t>
      </w:r>
    </w:p>
    <w:p w14:paraId="096EA7B8" w14:textId="77777777" w:rsidR="00675A87" w:rsidRDefault="00000000">
      <w:r>
        <w:t xml:space="preserve">starts TS000001). The authoritative schema uses </w:t>
      </w:r>
      <w:r>
        <w:rPr>
          <w:b/>
        </w:rPr>
        <w:t>SP-{5 digits}</w:t>
      </w:r>
      <w:r>
        <w:t xml:space="preserve"> (e.g.</w:t>
      </w:r>
    </w:p>
    <w:p w14:paraId="7524E1CE" w14:textId="77777777" w:rsidR="00675A87" w:rsidRDefault="00000000">
      <w:r>
        <w:t>SP-00021) as the Spool.Alpha format. These two conventions conflict.</w:t>
      </w:r>
    </w:p>
    <w:p w14:paraId="22F7A33C" w14:textId="77777777" w:rsidR="00675A87" w:rsidRDefault="00000000">
      <w:r>
        <w:rPr>
          <w:b/>
        </w:rPr>
        <w:t>(DM007)</w:t>
      </w:r>
      <w:r>
        <w:t xml:space="preserve"> The system shall assign each intermediate spool a unique,</w:t>
      </w:r>
    </w:p>
    <w:p w14:paraId="113DF0F8" w14:textId="77777777" w:rsidR="00675A87" w:rsidRDefault="00000000">
      <w:r>
        <w:t>system-generated identifier that is printed on a high-temperature furnace label</w:t>
      </w:r>
    </w:p>
    <w:p w14:paraId="1052081A" w14:textId="77777777" w:rsidR="00675A87" w:rsidRDefault="00000000">
      <w:r>
        <w:t>and used for FL2/FL3 check-in traceability.</w:t>
      </w:r>
    </w:p>
    <w:p w14:paraId="360D9527" w14:textId="77777777" w:rsidR="00675A87" w:rsidRDefault="00000000">
      <w:r>
        <w:t>&gt; **[OPEN ITEM: reconcile intermediate spool numbering — SRS narrative TS######</w:t>
      </w:r>
    </w:p>
    <w:p w14:paraId="421FCC7D" w14:textId="77777777" w:rsidR="00675A87" w:rsidRDefault="00000000">
      <w:r>
        <w:t>&gt; vs. schema SP-#####]** — A single canonical format must be chosen. The</w:t>
      </w:r>
    </w:p>
    <w:p w14:paraId="58F4B0A6" w14:textId="77777777" w:rsidR="00675A87" w:rsidRDefault="00000000">
      <w:r>
        <w:t>&gt; authoritative schema currently defines SP-{5 digits}; the SRS output section</w:t>
      </w:r>
    </w:p>
    <w:p w14:paraId="3E29B6F5" w14:textId="77777777" w:rsidR="00675A87" w:rsidRDefault="00000000">
      <w:r>
        <w:t>&gt; specifies TS000001–TS999999. Recommend adopting one format across schema,</w:t>
      </w:r>
    </w:p>
    <w:p w14:paraId="615CA8FF" w14:textId="77777777" w:rsidR="00675A87" w:rsidRDefault="00000000">
      <w:r>
        <w:t>&gt; label template, and UI; flagged pending Tim O. confirmation.</w:t>
      </w:r>
    </w:p>
    <w:p w14:paraId="3ACC303B" w14:textId="77777777" w:rsidR="00675A87" w:rsidRDefault="00000000">
      <w:pPr>
        <w:pStyle w:val="Heading4"/>
      </w:pPr>
      <w:r>
        <w:t>8.3.3 Scrap box identity</w:t>
      </w:r>
    </w:p>
    <w:p w14:paraId="466308FF" w14:textId="77777777" w:rsidR="00675A87" w:rsidRDefault="00000000">
      <w:r>
        <w:t xml:space="preserve">Rod pre-check-in and check-in capture an optional </w:t>
      </w:r>
      <w:r>
        <w:rPr>
          <w:b/>
        </w:rPr>
        <w:t>Scrap Box</w:t>
      </w:r>
      <w:r>
        <w:t xml:space="preserve"> reference, with</w:t>
      </w:r>
    </w:p>
    <w:p w14:paraId="605CF600" w14:textId="77777777" w:rsidR="00675A87" w:rsidRDefault="00000000">
      <w:r>
        <w:t>alloy-based list filtering and carry-forward auto-select logic (same as slitters).</w:t>
      </w:r>
    </w:p>
    <w:p w14:paraId="69565642" w14:textId="77777777" w:rsidR="00675A87" w:rsidRDefault="00000000">
      <w:r>
        <w:t>The Stop transaction also references a Scrap Box #.</w:t>
      </w:r>
    </w:p>
    <w:p w14:paraId="30381046" w14:textId="77777777" w:rsidR="00675A87" w:rsidRDefault="00000000">
      <w:r>
        <w:t xml:space="preserve">&gt; </w:t>
      </w:r>
      <w:r>
        <w:rPr>
          <w:b/>
        </w:rPr>
        <w:t>[OPEN ITEM: no ScrapBox table defined]</w:t>
      </w:r>
      <w:r>
        <w:t xml:space="preserve"> — The 22-table model does not define</w:t>
      </w:r>
    </w:p>
    <w:p w14:paraId="71D50F4A" w14:textId="77777777" w:rsidR="00675A87" w:rsidRDefault="00000000">
      <w:r>
        <w:t>&gt; a Scrap Box entity, yet scrap-box selection is a first-class field on</w:t>
      </w:r>
    </w:p>
    <w:p w14:paraId="15B87D20" w14:textId="77777777" w:rsidR="00675A87" w:rsidRDefault="00000000">
      <w:r>
        <w:t>&gt; pre-check-in, check-in, and the Stop pop-up. Either reuse the existing slitter</w:t>
      </w:r>
    </w:p>
    <w:p w14:paraId="61A4F62F" w14:textId="77777777" w:rsidR="00675A87" w:rsidRDefault="00000000">
      <w:r>
        <w:t>&gt; scrap-box source or define a FlatWire ScrapBox lookup. Must be resolved before</w:t>
      </w:r>
    </w:p>
    <w:p w14:paraId="108566CF" w14:textId="77777777" w:rsidR="00675A87" w:rsidRDefault="00000000">
      <w:r>
        <w:t>&gt; PCI/STP implementation.</w:t>
      </w:r>
    </w:p>
    <w:p w14:paraId="68C5BEBB" w14:textId="77777777" w:rsidR="00675A87" w:rsidRDefault="00000000">
      <w:pPr>
        <w:pStyle w:val="Heading4"/>
      </w:pPr>
      <w:r>
        <w:t>8.3.4 Pre-check-in queue (FlatwireQueue)</w:t>
      </w:r>
    </w:p>
    <w:p w14:paraId="0532FA3B" w14:textId="77777777" w:rsidR="00675A87" w:rsidRDefault="00000000">
      <w:r>
        <w:t xml:space="preserve">The SRS narrative introduces a new pre-check-in table </w:t>
      </w:r>
      <w:r>
        <w:rPr>
          <w:b/>
        </w:rPr>
        <w:t>FlatwireQueue</w:t>
      </w:r>
    </w:p>
    <w:p w14:paraId="0FB66B4D" w14:textId="77777777" w:rsidR="00675A87" w:rsidRDefault="00000000">
      <w:r>
        <w:t>(columns Rodno, RodSeqno, Welded) to hold pre-checked-in rods before they</w:t>
      </w:r>
    </w:p>
    <w:p w14:paraId="643F0F7C" w14:textId="77777777" w:rsidR="00675A87" w:rsidRDefault="00000000">
      <w:r>
        <w:t>become active, and drives the "Mark as Welded" and weld-visibility behaviour on</w:t>
      </w:r>
    </w:p>
    <w:p w14:paraId="6241EFD2" w14:textId="77777777" w:rsidR="00675A87" w:rsidRDefault="00000000">
      <w:r>
        <w:t>the traveler.</w:t>
      </w:r>
    </w:p>
    <w:p w14:paraId="169A3B16" w14:textId="77777777" w:rsidR="00675A87" w:rsidRDefault="00000000">
      <w:r>
        <w:t xml:space="preserve">&gt; </w:t>
      </w:r>
      <w:r>
        <w:rPr>
          <w:b/>
        </w:rPr>
        <w:t>[OPEN ITEM: FlatwireQueue has no counterpart in the model]</w:t>
      </w:r>
      <w:r>
        <w:t xml:space="preserve"> — The</w:t>
      </w:r>
    </w:p>
    <w:p w14:paraId="35D96EC5" w14:textId="77777777" w:rsidR="00675A87" w:rsidRDefault="00000000">
      <w:r>
        <w:t>&gt; authoritative 22-table schema has no pre-check-in queue table. Pre-check-in</w:t>
      </w:r>
    </w:p>
    <w:p w14:paraId="717B42BF" w14:textId="77777777" w:rsidR="00675A87" w:rsidRDefault="00000000">
      <w:r>
        <w:t>&gt; state, the Welded flag, and queue sequencing are only described in the</w:t>
      </w:r>
    </w:p>
    <w:p w14:paraId="20BC88A8" w14:textId="77777777" w:rsidR="00675A87" w:rsidRDefault="00000000">
      <w:r>
        <w:t>&gt; narrative. Either add a FlatwireQueue (or equivalent staging) table to the</w:t>
      </w:r>
    </w:p>
    <w:p w14:paraId="7BD364D4" w14:textId="77777777" w:rsidR="00675A87" w:rsidRDefault="00000000">
      <w:r>
        <w:lastRenderedPageBreak/>
        <w:t>&gt; FlatWire schema or model the queue via Rod.Status = STAGED + a payoff-position</w:t>
      </w:r>
    </w:p>
    <w:p w14:paraId="77D00403" w14:textId="77777777" w:rsidR="00675A87" w:rsidRDefault="00000000">
      <w:r>
        <w:t>&gt; attribute. Must be resolved before PCI/WLD implementation.</w:t>
      </w:r>
    </w:p>
    <w:p w14:paraId="0236CF9E" w14:textId="77777777" w:rsidR="00675A87" w:rsidRDefault="00000000">
      <w:pPr>
        <w:pStyle w:val="Heading4"/>
      </w:pPr>
      <w:r>
        <w:t>8.3.5 Spool status state machine</w:t>
      </w:r>
    </w:p>
    <w:p w14:paraId="0BC7A2DD" w14:textId="77777777" w:rsidR="00675A87" w:rsidRDefault="00000000">
      <w:r>
        <w:t>Spool.Status supports the lifecycle values RECEIVED, STAGED, INFLAT,</w:t>
      </w:r>
    </w:p>
    <w:p w14:paraId="04BFB030" w14:textId="77777777" w:rsidR="00675A87" w:rsidRDefault="00000000">
      <w:r>
        <w:t>COMPLETE, HOLD, SCRAP. The SRS operational narrative additionally refers to</w:t>
      </w:r>
    </w:p>
    <w:p w14:paraId="48D6D8E0" w14:textId="77777777" w:rsidR="00675A87" w:rsidRDefault="00000000">
      <w:r>
        <w:t>plan-oriented states (ACTIVE / IN-PLAN / IN-USE / COMPLETED / SCRAPPED).</w:t>
      </w:r>
    </w:p>
    <w:p w14:paraId="754AE3D7" w14:textId="77777777" w:rsidR="00675A87" w:rsidRDefault="00000000">
      <w:r>
        <w:rPr>
          <w:b/>
        </w:rPr>
        <w:t>(DM008)</w:t>
      </w:r>
      <w:r>
        <w:t xml:space="preserve"> The system shall enforce a defined spool status state machine so that</w:t>
      </w:r>
    </w:p>
    <w:p w14:paraId="55139994" w14:textId="77777777" w:rsidR="00675A87" w:rsidRDefault="00000000">
      <w:r>
        <w:t>invalid transitions are prevented (e.g., a COMPLETE/COMPLETED spool cannot be</w:t>
      </w:r>
    </w:p>
    <w:p w14:paraId="6BF7A0F3" w14:textId="77777777" w:rsidR="00675A87" w:rsidRDefault="00000000">
      <w:r>
        <w:t>re-opened for FL2 check-in, and a spool cannot be planned for two orders</w:t>
      </w:r>
    </w:p>
    <w:p w14:paraId="15E6707C" w14:textId="77777777" w:rsidR="00675A87" w:rsidRDefault="00000000">
      <w:r>
        <w:t>simultaneously).</w:t>
      </w:r>
    </w:p>
    <w:p w14:paraId="4475EF3B" w14:textId="77777777" w:rsidR="00675A87" w:rsidRDefault="00000000">
      <w:r>
        <w:t>&gt; **[OPEN ITEM: reconcile spool status vocabularies — schema</w:t>
      </w:r>
    </w:p>
    <w:p w14:paraId="7B678E62" w14:textId="77777777" w:rsidR="00675A87" w:rsidRDefault="00000000">
      <w:r>
        <w:t>&gt; (RECEIVED/STAGED/INFLAT/COMPLETE/HOLD/SCRAP) vs. narrative</w:t>
      </w:r>
    </w:p>
    <w:p w14:paraId="4ECE51A4" w14:textId="77777777" w:rsidR="00675A87" w:rsidRDefault="00000000">
      <w:r>
        <w:t>&gt; (ACTIVE/IN-PLAN/IN-USE/COMPLETED/SCRAPPED); full transition set per OQ-57</w:t>
      </w:r>
    </w:p>
    <w:p w14:paraId="5C1EED26" w14:textId="77777777" w:rsidR="00675A87" w:rsidRDefault="00000000">
      <w:r>
        <w:t>&gt; still In Progress]**</w:t>
      </w:r>
    </w:p>
    <w:p w14:paraId="297CAC37" w14:textId="77777777" w:rsidR="00675A87" w:rsidRDefault="00000000">
      <w:pPr>
        <w:pStyle w:val="Heading4"/>
      </w:pPr>
      <w:r>
        <w:t>8.3.6 Weld / coil multi-parent genealogy</w:t>
      </w:r>
    </w:p>
    <w:p w14:paraId="2EE7728D" w14:textId="77777777" w:rsidR="00675A87" w:rsidRDefault="00000000">
      <w:r>
        <w:rPr>
          <w:b/>
        </w:rPr>
        <w:t>(DM009)</w:t>
      </w:r>
      <w:r>
        <w:t xml:space="preserve"> The system shall maintain end-to-end multi-parent genealogy for every</w:t>
      </w:r>
    </w:p>
    <w:p w14:paraId="00226A63" w14:textId="77777777" w:rsidR="00675A87" w:rsidRDefault="00000000">
      <w:r>
        <w:t>finished coil, mapping each output footage range back to its contributing source</w:t>
      </w:r>
    </w:p>
    <w:p w14:paraId="4357FF4D" w14:textId="77777777" w:rsidR="00675A87" w:rsidRDefault="00000000">
      <w:r>
        <w:t>rod via CoilTraceability (CoilAlpha, RodAlpha, FootageFrom, FootageTo)</w:t>
      </w:r>
    </w:p>
    <w:p w14:paraId="21EA14AD" w14:textId="77777777" w:rsidR="00675A87" w:rsidRDefault="00000000">
      <w:r>
        <w:t>and linking rod-to-rod transitions via WeldEvent (OutgoingRodAlpha,</w:t>
      </w:r>
    </w:p>
    <w:p w14:paraId="2C2801B2" w14:textId="77777777" w:rsidR="00675A87" w:rsidRDefault="00000000">
      <w:r>
        <w:t>IncomingRodAlpha, FootagePosition).</w:t>
      </w:r>
    </w:p>
    <w:p w14:paraId="15D5E322" w14:textId="77777777" w:rsidR="00675A87" w:rsidRDefault="00000000">
      <w:r>
        <w:rPr>
          <w:b/>
        </w:rPr>
        <w:t>(DM010)</w:t>
      </w:r>
      <w:r>
        <w:t xml:space="preserve"> The system shall ensure CoilTraceability footage ranges within a</w:t>
      </w:r>
    </w:p>
    <w:p w14:paraId="49773E2E" w14:textId="77777777" w:rsidR="00675A87" w:rsidRDefault="00000000">
      <w:r>
        <w:t>single coil do not overlap and satisfy FootageFrom &lt; FootageTo, so that</w:t>
      </w:r>
    </w:p>
    <w:p w14:paraId="7E9958B4" w14:textId="77777777" w:rsidR="00675A87" w:rsidRDefault="00000000">
      <w:r>
        <w:t>footage attribution to source rods is unambiguous for cert and yield reporting.</w:t>
      </w:r>
    </w:p>
    <w:p w14:paraId="5BECE41B" w14:textId="77777777" w:rsidR="00675A87" w:rsidRDefault="00000000">
      <w:r>
        <w:rPr>
          <w:b/>
        </w:rPr>
        <w:t>(DM011)</w:t>
      </w:r>
      <w:r>
        <w:t xml:space="preserve"> The system shall associate the acknowledged PassScheduleId (and the</w:t>
      </w:r>
    </w:p>
    <w:p w14:paraId="29F7BD3F" w14:textId="77777777" w:rsidR="00675A87" w:rsidRDefault="00000000">
      <w:r>
        <w:t>configuration data effective at coil creation) with the CoilOutput record for</w:t>
      </w:r>
    </w:p>
    <w:p w14:paraId="2023E0C5" w14:textId="77777777" w:rsidR="00675A87" w:rsidRDefault="00000000">
      <w:r>
        <w:t>technical traceability, even if the pass schedule is later edited (per OQ-54).</w:t>
      </w:r>
    </w:p>
    <w:p w14:paraId="1B72B8F7" w14:textId="77777777" w:rsidR="00675A87" w:rsidRDefault="00000000">
      <w:pPr>
        <w:pStyle w:val="Heading3"/>
      </w:pPr>
      <w:bookmarkStart w:id="52" w:name="_Toc235823294"/>
      <w:r>
        <w:t>8.4 Corrected v1 defect</w:t>
      </w:r>
      <w:bookmarkEnd w:id="52"/>
    </w:p>
    <w:p w14:paraId="1B2E9594" w14:textId="77777777" w:rsidR="00675A87" w:rsidRDefault="00000000">
      <w:r>
        <w:t xml:space="preserve">The v1 SRS proddb..spools column list enumerated </w:t>
      </w:r>
      <w:r>
        <w:rPr>
          <w:b/>
        </w:rPr>
        <w:t>rodlength twice</w:t>
      </w:r>
    </w:p>
    <w:p w14:paraId="652D0AEE" w14:textId="77777777" w:rsidR="00675A87" w:rsidRDefault="00000000">
      <w:r>
        <w:t>(Spoolno, rodno, rodlength, multiple coils (Y/N), spoollength, rodlength).</w:t>
      </w:r>
    </w:p>
    <w:p w14:paraId="0C094732" w14:textId="77777777" w:rsidR="00675A87" w:rsidRDefault="00000000">
      <w:r>
        <w:rPr>
          <w:b/>
        </w:rPr>
        <w:t>(DM012)</w:t>
      </w:r>
      <w:r>
        <w:t xml:space="preserve"> The system shall define the intermediate-spool record with a single</w:t>
      </w:r>
    </w:p>
    <w:p w14:paraId="5AFD10DE" w14:textId="77777777" w:rsidR="00675A87" w:rsidRDefault="00000000">
      <w:r>
        <w:t>rod-length column (the duplicate rodlength from the v1 proddb..spools list is</w:t>
      </w:r>
    </w:p>
    <w:p w14:paraId="397D0E55" w14:textId="77777777" w:rsidR="00675A87" w:rsidRDefault="00000000">
      <w:r>
        <w:t>removed); the authoritative Spool table supersedes the v1 column list.</w:t>
      </w:r>
    </w:p>
    <w:p w14:paraId="0D9BAC1F" w14:textId="77777777" w:rsidR="00675A87" w:rsidRDefault="00000000">
      <w:pPr>
        <w:pStyle w:val="Heading2"/>
      </w:pPr>
      <w:bookmarkStart w:id="53" w:name="_Toc235823295"/>
      <w:r>
        <w:lastRenderedPageBreak/>
        <w:t>9. Integration (INT)</w:t>
      </w:r>
      <w:bookmarkEnd w:id="53"/>
    </w:p>
    <w:p w14:paraId="2826E18D" w14:textId="77777777" w:rsidR="00675A87" w:rsidRDefault="00000000">
      <w:r>
        <w:t>The FlatWire microservice integrates with plant automation through the existing</w:t>
      </w:r>
    </w:p>
    <w:p w14:paraId="76A7B237" w14:textId="77777777" w:rsidR="00675A87" w:rsidRDefault="00000000">
      <w:r>
        <w:t>OPCConnection service and streams live data to the browser through SignalR</w:t>
      </w:r>
    </w:p>
    <w:p w14:paraId="1A6CD993" w14:textId="77777777" w:rsidR="00675A87" w:rsidRDefault="00000000">
      <w:r>
        <w:t xml:space="preserve">(FlatWireHub). PLCs are new hardware, but the </w:t>
      </w:r>
      <w:r>
        <w:rPr>
          <w:b/>
        </w:rPr>
        <w:t>OPC servers are unchanged</w:t>
      </w:r>
      <w:r>
        <w:t xml:space="preserve"> — no</w:t>
      </w:r>
    </w:p>
    <w:p w14:paraId="5CE39DF7" w14:textId="77777777" w:rsidR="00675A87" w:rsidRDefault="00000000">
      <w:r>
        <w:t>new integration layer is introduced (per TechStackRecommendation and the April 16</w:t>
      </w:r>
    </w:p>
    <w:p w14:paraId="232FE419" w14:textId="77777777" w:rsidR="00675A87" w:rsidRDefault="00000000">
      <w:r>
        <w:t>meeting constraints).</w:t>
      </w:r>
    </w:p>
    <w:p w14:paraId="7F4E64FA" w14:textId="77777777" w:rsidR="00675A87" w:rsidRDefault="00000000">
      <w:pPr>
        <w:pStyle w:val="Heading3"/>
      </w:pPr>
      <w:bookmarkStart w:id="54" w:name="_Toc235823296"/>
      <w:r>
        <w:t>9.1 PLC tag push / clear</w:t>
      </w:r>
      <w:bookmarkEnd w:id="54"/>
    </w:p>
    <w:p w14:paraId="7D84B91C" w14:textId="77777777" w:rsidR="00675A87" w:rsidRDefault="00000000">
      <w:r>
        <w:rPr>
          <w:b/>
        </w:rPr>
        <w:t>(INT001)</w:t>
      </w:r>
      <w:r>
        <w:t xml:space="preserve"> The system shall push the relevant PLC configuration tags (component</w:t>
      </w:r>
    </w:p>
    <w:p w14:paraId="67BE75C2" w14:textId="77777777" w:rsidR="00675A87" w:rsidRDefault="00000000">
      <w:r>
        <w:t>active/bypass state, DB1/DB2 die sizes, FM1 and FM2 roll gaps, edge type, and</w:t>
      </w:r>
    </w:p>
    <w:p w14:paraId="10B886CB" w14:textId="77777777" w:rsidR="00675A87" w:rsidRDefault="00000000">
      <w:r>
        <w:t>speed targets) to the machine controller for the selected payoff position **only</w:t>
      </w:r>
    </w:p>
    <w:p w14:paraId="1217E221" w14:textId="77777777" w:rsidR="00675A87" w:rsidRDefault="00000000">
      <w:r>
        <w:t>upon explicit operator acknowledgment** of the pass schedule at check-in — never</w:t>
      </w:r>
    </w:p>
    <w:p w14:paraId="394AD14C" w14:textId="77777777" w:rsidR="00675A87" w:rsidRDefault="00000000">
      <w:r>
        <w:t>on schedule save, schedule load, or schedule generation.</w:t>
      </w:r>
    </w:p>
    <w:p w14:paraId="064C2B20" w14:textId="77777777" w:rsidR="00675A87" w:rsidRDefault="00000000">
      <w:r>
        <w:rPr>
          <w:b/>
        </w:rPr>
        <w:t>(INT002)</w:t>
      </w:r>
      <w:r>
        <w:t xml:space="preserve"> The system shall perform the PLC tag push as a single transactional</w:t>
      </w:r>
    </w:p>
    <w:p w14:paraId="331F2E49" w14:textId="77777777" w:rsidR="00675A87" w:rsidRDefault="00000000">
      <w:r>
        <w:t>batch; if any individual tag write fails, the entire batch shall be rolled back,</w:t>
      </w:r>
    </w:p>
    <w:p w14:paraId="4E3F812F" w14:textId="77777777" w:rsidR="00675A87" w:rsidRDefault="00000000">
      <w:r>
        <w:t>an exception raised, and the check-in aborted (per FW-S1-004 / FW-082).</w:t>
      </w:r>
    </w:p>
    <w:p w14:paraId="754BB9AB" w14:textId="77777777" w:rsidR="00675A87" w:rsidRDefault="00000000">
      <w:r>
        <w:rPr>
          <w:b/>
        </w:rPr>
        <w:t>(INT003)</w:t>
      </w:r>
      <w:r>
        <w:t xml:space="preserve"> The system shall clear (reset to idle/bypass defaults) the PLC tags</w:t>
      </w:r>
    </w:p>
    <w:p w14:paraId="751ECDE7" w14:textId="77777777" w:rsidR="00675A87" w:rsidRDefault="00000000">
      <w:r>
        <w:t>for a payoff position on rod checkout, and shall record the clear result in</w:t>
      </w:r>
    </w:p>
    <w:p w14:paraId="39CE0FA1" w14:textId="77777777" w:rsidR="00675A87" w:rsidRDefault="00000000">
      <w:r>
        <w:t>RodCheckout.PlcTagsCleared.</w:t>
      </w:r>
    </w:p>
    <w:p w14:paraId="313A5EF1" w14:textId="77777777" w:rsidR="00675A87" w:rsidRDefault="00000000">
      <w:r>
        <w:rPr>
          <w:b/>
        </w:rPr>
        <w:t>(INT004)</w:t>
      </w:r>
      <w:r>
        <w:t xml:space="preserve"> The system shall record the outcome of every tag push in the</w:t>
      </w:r>
    </w:p>
    <w:p w14:paraId="27591A05" w14:textId="77777777" w:rsidR="00675A87" w:rsidRDefault="00000000">
      <w:r>
        <w:t>check-in record (RodCheckin.PlcTagsPushed / SpoolCheckin.PlcTagsPushed) and</w:t>
      </w:r>
    </w:p>
    <w:p w14:paraId="2047FCD2" w14:textId="77777777" w:rsidR="00675A87" w:rsidRDefault="00000000">
      <w:r>
        <w:t>every override write in RollOverride.PlcTagWritten, and shall audit-log each tag</w:t>
      </w:r>
    </w:p>
    <w:p w14:paraId="04BAD750" w14:textId="77777777" w:rsidR="00675A87" w:rsidRDefault="00000000">
      <w:r>
        <w:t>write/clear (tag path, value, operator, timestamp, result).</w:t>
      </w:r>
    </w:p>
    <w:p w14:paraId="0EE2D56F" w14:textId="77777777" w:rsidR="00675A87" w:rsidRDefault="00000000">
      <w:r>
        <w:rPr>
          <w:b/>
        </w:rPr>
        <w:t>(INT005)</w:t>
      </w:r>
      <w:r>
        <w:t xml:space="preserve"> The system shall source all OPC tag paths from configuration</w:t>
      </w:r>
    </w:p>
    <w:p w14:paraId="2F22ADBC" w14:textId="77777777" w:rsidR="00675A87" w:rsidRDefault="00000000">
      <w:r>
        <w:t>(appsettings.json), not from hardcoded values, so tag paths can be corrected</w:t>
      </w:r>
    </w:p>
    <w:p w14:paraId="606FD7CB" w14:textId="77777777" w:rsidR="00675A87" w:rsidRDefault="00000000">
      <w:r>
        <w:t>after commissioning without redeployment.</w:t>
      </w:r>
    </w:p>
    <w:p w14:paraId="3DB66010" w14:textId="77777777" w:rsidR="00675A87" w:rsidRDefault="00000000">
      <w:r>
        <w:t>&gt; **[OPEN ITEM: PLC tag behaviour on checkout not finalized (OQ-49) — proposed</w:t>
      </w:r>
    </w:p>
    <w:p w14:paraId="18900D12" w14:textId="77777777" w:rsidR="00675A87" w:rsidRDefault="00000000">
      <w:r>
        <w:t>&gt; rule is that the application never sends a stop command, tags are cleared only</w:t>
      </w:r>
    </w:p>
    <w:p w14:paraId="69523B69" w14:textId="77777777" w:rsidR="00675A87" w:rsidRDefault="00000000">
      <w:r>
        <w:t>&gt; when the line is confirmed stopped, and checkout is blocked while the line is</w:t>
      </w:r>
    </w:p>
    <w:p w14:paraId="12BE1D1D" w14:textId="77777777" w:rsidR="00675A87" w:rsidRDefault="00000000">
      <w:r>
        <w:t>&gt; running; awaiting engineering confirmation.]**</w:t>
      </w:r>
    </w:p>
    <w:p w14:paraId="226F9F94" w14:textId="77777777" w:rsidR="00675A87" w:rsidRDefault="00000000">
      <w:pPr>
        <w:pStyle w:val="Heading3"/>
      </w:pPr>
      <w:bookmarkStart w:id="55" w:name="_Toc235823297"/>
      <w:r>
        <w:t>9.2 OPC / mill-speed–driven behaviour</w:t>
      </w:r>
      <w:bookmarkEnd w:id="55"/>
    </w:p>
    <w:p w14:paraId="2F49B387" w14:textId="77777777" w:rsidR="00675A87" w:rsidRDefault="00000000">
      <w:r>
        <w:rPr>
          <w:b/>
        </w:rPr>
        <w:t>(INT006)</w:t>
      </w:r>
      <w:r>
        <w:t xml:space="preserve"> The system shall read the OPC mill-speed tag and open the "Reason for</w:t>
      </w:r>
    </w:p>
    <w:p w14:paraId="397915D0" w14:textId="77777777" w:rsidR="00675A87" w:rsidRDefault="00000000">
      <w:r>
        <w:t>Flatwire Stop" pop-up when mill speed equals zero, and shall start automatic data</w:t>
      </w:r>
    </w:p>
    <w:p w14:paraId="7546A93F" w14:textId="77777777" w:rsidR="00675A87" w:rsidRDefault="00000000">
      <w:r>
        <w:t>recording when mill speed exceeds zero (no manual start action).</w:t>
      </w:r>
    </w:p>
    <w:p w14:paraId="32D7CA2D" w14:textId="77777777" w:rsidR="00675A87" w:rsidRDefault="00000000">
      <w:r>
        <w:rPr>
          <w:b/>
        </w:rPr>
        <w:lastRenderedPageBreak/>
        <w:t>(INT007)</w:t>
      </w:r>
      <w:r>
        <w:t xml:space="preserve"> The system shall keep the existing OPC server configuration unchanged;</w:t>
      </w:r>
    </w:p>
    <w:p w14:paraId="1B73F698" w14:textId="77777777" w:rsidR="00675A87" w:rsidRDefault="00000000">
      <w:r>
        <w:t>the OPCConnection service is extended to subscribe to FL1/FL2/FL3 tags but no</w:t>
      </w:r>
    </w:p>
    <w:p w14:paraId="4AC7DB51" w14:textId="77777777" w:rsidR="00675A87" w:rsidRDefault="00000000">
      <w:r>
        <w:t>new OPC integration layer is introduced.</w:t>
      </w:r>
    </w:p>
    <w:p w14:paraId="703591CF" w14:textId="77777777" w:rsidR="00675A87" w:rsidRDefault="00000000">
      <w:pPr>
        <w:pStyle w:val="Heading3"/>
      </w:pPr>
      <w:bookmarkStart w:id="56" w:name="_Toc235823298"/>
      <w:r>
        <w:t>9.3 SignalR real-time streaming</w:t>
      </w:r>
      <w:bookmarkEnd w:id="56"/>
    </w:p>
    <w:p w14:paraId="522794CE" w14:textId="77777777" w:rsidR="00675A87" w:rsidRDefault="00000000">
      <w:r>
        <w:rPr>
          <w:b/>
        </w:rPr>
        <w:t>(INT008)</w:t>
      </w:r>
      <w:r>
        <w:t xml:space="preserve"> The system shall stream live machine data to shopfloor dashboards</w:t>
      </w:r>
    </w:p>
    <w:p w14:paraId="53847E2C" w14:textId="77777777" w:rsidR="00675A87" w:rsidRDefault="00000000">
      <w:r>
        <w:t>through the FlatWireHub SignalR hub, with clients joining per-line groups</w:t>
      </w:r>
    </w:p>
    <w:p w14:paraId="1CE947EF" w14:textId="77777777" w:rsidR="00675A87" w:rsidRDefault="00000000">
      <w:r>
        <w:t>(FL1Data, FL2Data, FL3Data) and re-joining automatically on reconnect.</w:t>
      </w:r>
    </w:p>
    <w:p w14:paraId="3C796F85" w14:textId="77777777" w:rsidR="00675A87" w:rsidRDefault="00000000">
      <w:r>
        <w:rPr>
          <w:b/>
        </w:rPr>
        <w:t>(INT009)</w:t>
      </w:r>
      <w:r>
        <w:t xml:space="preserve"> The system shall broadcast the defined real-time events</w:t>
      </w:r>
    </w:p>
    <w:p w14:paraId="19B81709" w14:textId="77777777" w:rsidR="00675A87" w:rsidRDefault="00000000">
      <w:r>
        <w:t>(GaugeReading, WidthReading, SpeedFPM, PayoffWeight, ComponentStatus,</w:t>
      </w:r>
    </w:p>
    <w:p w14:paraId="46588651" w14:textId="77777777" w:rsidR="00675A87" w:rsidRDefault="00000000">
      <w:r>
        <w:t>LineStatus, AlertRaised, AlertCleared, FootageCounter) to the HMI Line</w:t>
      </w:r>
    </w:p>
    <w:p w14:paraId="4D25A74B" w14:textId="77777777" w:rsidR="00675A87" w:rsidRDefault="00000000">
      <w:r>
        <w:t>Schematic (Dashboard 13), SCADA Trends (Dashboard 14), Line Status (Dashboard 1),</w:t>
      </w:r>
    </w:p>
    <w:p w14:paraId="388FC83B" w14:textId="77777777" w:rsidR="00675A87" w:rsidRDefault="00000000">
      <w:r>
        <w:t>and Active Run Monitor (Dashboard 3).</w:t>
      </w:r>
    </w:p>
    <w:p w14:paraId="7F014D0E" w14:textId="77777777" w:rsidR="00675A87" w:rsidRDefault="00000000">
      <w:r>
        <w:rPr>
          <w:b/>
        </w:rPr>
        <w:t>(INT010)</w:t>
      </w:r>
      <w:r>
        <w:t xml:space="preserve"> The system shall broadcast null for GaugeReading and</w:t>
      </w:r>
    </w:p>
    <w:p w14:paraId="6FF6192E" w14:textId="77777777" w:rsidR="00675A87" w:rsidRDefault="00000000">
      <w:r>
        <w:t>WidthReading when FL2 is in standalone mode (FL2 uses a historical gauge profile,</w:t>
      </w:r>
    </w:p>
    <w:p w14:paraId="4F30E6BB" w14:textId="77777777" w:rsidR="00675A87" w:rsidRDefault="00000000">
      <w:r>
        <w:t>not a live feed).</w:t>
      </w:r>
    </w:p>
    <w:p w14:paraId="221078DD" w14:textId="77777777" w:rsidR="00675A87" w:rsidRDefault="00000000">
      <w:pPr>
        <w:pStyle w:val="Heading3"/>
      </w:pPr>
      <w:bookmarkStart w:id="57" w:name="_Toc235823299"/>
      <w:r>
        <w:t>9.4 Feet consumption from PLC</w:t>
      </w:r>
      <w:bookmarkEnd w:id="57"/>
    </w:p>
    <w:p w14:paraId="6CF98375" w14:textId="77777777" w:rsidR="00675A87" w:rsidRDefault="00000000">
      <w:r>
        <w:rPr>
          <w:b/>
        </w:rPr>
        <w:t>(INT011)</w:t>
      </w:r>
      <w:r>
        <w:t xml:space="preserve"> The system shall source feet-consumption values from the PLC wherever</w:t>
      </w:r>
    </w:p>
    <w:p w14:paraId="3B352327" w14:textId="77777777" w:rsidR="00675A87" w:rsidRDefault="00000000">
      <w:r>
        <w:t>available and shall continuously update remaining feet and derived weight for both</w:t>
      </w:r>
    </w:p>
    <w:p w14:paraId="00926E8E" w14:textId="77777777" w:rsidR="00675A87" w:rsidRDefault="00000000">
      <w:r>
        <w:t>the active input coil and the next welded (queued) coil.</w:t>
      </w:r>
    </w:p>
    <w:p w14:paraId="0CA7F9D5" w14:textId="77777777" w:rsidR="00675A87" w:rsidRDefault="00000000">
      <w:r>
        <w:rPr>
          <w:b/>
        </w:rPr>
        <w:t>(INT012)</w:t>
      </w:r>
      <w:r>
        <w:t xml:space="preserve"> The system shall set ITInhibit and prevent rolling when PLC feet data</w:t>
      </w:r>
    </w:p>
    <w:p w14:paraId="2328155B" w14:textId="77777777" w:rsidR="00675A87" w:rsidRDefault="00000000">
      <w:r>
        <w:t>is unavailable or invalid (per FRT/ALT), and shall raise a data-recording alert</w:t>
      </w:r>
    </w:p>
    <w:p w14:paraId="53C81325" w14:textId="77777777" w:rsidR="00675A87" w:rsidRDefault="00000000">
      <w:r>
        <w:t>plus ITInhibit when two or more consecutive data-recording entries are missing.</w:t>
      </w:r>
    </w:p>
    <w:p w14:paraId="3D9354C9" w14:textId="77777777" w:rsidR="00675A87" w:rsidRDefault="00000000">
      <w:r>
        <w:t>&gt; **[OPEN ITEM: exact ITInhibit trigger list not finalized — the full set of</w:t>
      </w:r>
    </w:p>
    <w:p w14:paraId="58287930" w14:textId="77777777" w:rsidR="00675A87" w:rsidRDefault="00000000">
      <w:r>
        <w:t>&gt; conditions that set/clear ITInhibit (no coil checked in, no active MMS ID,</w:t>
      </w:r>
    </w:p>
    <w:p w14:paraId="23BDFBEF" w14:textId="77777777" w:rsidR="00675A87" w:rsidRDefault="00000000">
      <w:r>
        <w:t>&gt; missing PLC feet, consecutive missing data points, roll-gap out of tolerance,</w:t>
      </w:r>
    </w:p>
    <w:p w14:paraId="4A76BCF7" w14:textId="77777777" w:rsidR="00675A87" w:rsidRDefault="00000000">
      <w:r>
        <w:t>&gt; etc.) is pending.]**</w:t>
      </w:r>
    </w:p>
    <w:p w14:paraId="483C31F6" w14:textId="77777777" w:rsidR="00675A87" w:rsidRDefault="00000000">
      <w:pPr>
        <w:pStyle w:val="Heading3"/>
      </w:pPr>
      <w:bookmarkStart w:id="58" w:name="_Toc235823300"/>
      <w:r>
        <w:t>9.5 PLC Tag Mapping (from HMIAndSCADALayout.md)</w:t>
      </w:r>
      <w:bookmarkEnd w:id="58"/>
    </w:p>
    <w:p w14:paraId="4855893A" w14:textId="77777777" w:rsidR="00675A87" w:rsidRDefault="00000000">
      <w:pPr>
        <w:pStyle w:val="Heading4"/>
      </w:pPr>
      <w:r>
        <w:t>9.5.1 Real-time SignalR events (FlatWireHub)</w:t>
      </w:r>
    </w:p>
    <w:tbl>
      <w:tblPr>
        <w:tblStyle w:val="TableGrid"/>
        <w:tblW w:w="0" w:type="auto"/>
        <w:tblLook w:val="04A0" w:firstRow="1" w:lastRow="0" w:firstColumn="1" w:lastColumn="0" w:noHBand="0" w:noVBand="1"/>
      </w:tblPr>
      <w:tblGrid>
        <w:gridCol w:w="2966"/>
        <w:gridCol w:w="2965"/>
        <w:gridCol w:w="2966"/>
      </w:tblGrid>
      <w:tr w:rsidR="00675A87" w14:paraId="6B8EEEB0" w14:textId="77777777">
        <w:tc>
          <w:tcPr>
            <w:tcW w:w="2969" w:type="dxa"/>
          </w:tcPr>
          <w:p w14:paraId="147E4E44" w14:textId="77777777" w:rsidR="00675A87" w:rsidRDefault="00000000">
            <w:r>
              <w:rPr>
                <w:b/>
              </w:rPr>
              <w:t>Event</w:t>
            </w:r>
          </w:p>
        </w:tc>
        <w:tc>
          <w:tcPr>
            <w:tcW w:w="2969" w:type="dxa"/>
          </w:tcPr>
          <w:p w14:paraId="4C8D3229" w14:textId="77777777" w:rsidR="00675A87" w:rsidRDefault="00000000">
            <w:r>
              <w:rPr>
                <w:b/>
              </w:rPr>
              <w:t>Payload fields</w:t>
            </w:r>
          </w:p>
        </w:tc>
        <w:tc>
          <w:tcPr>
            <w:tcW w:w="2969" w:type="dxa"/>
          </w:tcPr>
          <w:p w14:paraId="5FCA3638" w14:textId="77777777" w:rsidR="00675A87" w:rsidRDefault="00000000">
            <w:r>
              <w:rPr>
                <w:b/>
              </w:rPr>
              <w:t>Consumers</w:t>
            </w:r>
          </w:p>
        </w:tc>
      </w:tr>
      <w:tr w:rsidR="00675A87" w14:paraId="4363301A" w14:textId="77777777">
        <w:tc>
          <w:tcPr>
            <w:tcW w:w="2969" w:type="dxa"/>
          </w:tcPr>
          <w:p w14:paraId="6567C8CD" w14:textId="77777777" w:rsidR="00675A87" w:rsidRDefault="00000000">
            <w:r>
              <w:t>GaugeReading</w:t>
            </w:r>
          </w:p>
        </w:tc>
        <w:tc>
          <w:tcPr>
            <w:tcW w:w="2969" w:type="dxa"/>
          </w:tcPr>
          <w:p w14:paraId="598F4BD8" w14:textId="77777777" w:rsidR="00675A87" w:rsidRDefault="00000000">
            <w:r>
              <w:t>lineId, value (in), timestamp, footagePosition</w:t>
            </w:r>
          </w:p>
        </w:tc>
        <w:tc>
          <w:tcPr>
            <w:tcW w:w="2969" w:type="dxa"/>
          </w:tcPr>
          <w:p w14:paraId="695D8278" w14:textId="77777777" w:rsidR="00675A87" w:rsidRDefault="00000000">
            <w:r>
              <w:t>DB13 gauge node, DB14 Chart 1, DB3 Machine View</w:t>
            </w:r>
          </w:p>
        </w:tc>
      </w:tr>
      <w:tr w:rsidR="00675A87" w14:paraId="56B85E33" w14:textId="77777777">
        <w:tc>
          <w:tcPr>
            <w:tcW w:w="2969" w:type="dxa"/>
          </w:tcPr>
          <w:p w14:paraId="4F392E9C" w14:textId="77777777" w:rsidR="00675A87" w:rsidRDefault="00000000">
            <w:r>
              <w:t>WidthReading</w:t>
            </w:r>
          </w:p>
        </w:tc>
        <w:tc>
          <w:tcPr>
            <w:tcW w:w="2969" w:type="dxa"/>
          </w:tcPr>
          <w:p w14:paraId="5FBDF65B" w14:textId="77777777" w:rsidR="00675A87" w:rsidRDefault="00000000">
            <w:r>
              <w:t>lineId, value (in), timestamp, footagePosition</w:t>
            </w:r>
          </w:p>
        </w:tc>
        <w:tc>
          <w:tcPr>
            <w:tcW w:w="2969" w:type="dxa"/>
          </w:tcPr>
          <w:p w14:paraId="15A0D92D" w14:textId="77777777" w:rsidR="00675A87" w:rsidRDefault="00000000">
            <w:r>
              <w:t>DB13 width node, DB14 Chart 2, DB3 Machine View</w:t>
            </w:r>
          </w:p>
        </w:tc>
      </w:tr>
      <w:tr w:rsidR="00675A87" w14:paraId="312E60F5" w14:textId="77777777">
        <w:tc>
          <w:tcPr>
            <w:tcW w:w="2969" w:type="dxa"/>
          </w:tcPr>
          <w:p w14:paraId="7A02B5F9" w14:textId="77777777" w:rsidR="00675A87" w:rsidRDefault="00000000">
            <w:r>
              <w:t>SpeedFPM</w:t>
            </w:r>
          </w:p>
        </w:tc>
        <w:tc>
          <w:tcPr>
            <w:tcW w:w="2969" w:type="dxa"/>
          </w:tcPr>
          <w:p w14:paraId="550BFD6E" w14:textId="77777777" w:rsidR="00675A87" w:rsidRDefault="00000000">
            <w:r>
              <w:t>lineId, value (FPM), timestamp</w:t>
            </w:r>
          </w:p>
        </w:tc>
        <w:tc>
          <w:tcPr>
            <w:tcW w:w="2969" w:type="dxa"/>
          </w:tcPr>
          <w:p w14:paraId="4806350F" w14:textId="77777777" w:rsidR="00675A87" w:rsidRDefault="00000000">
            <w:r>
              <w:t>DB13 flow animation, DB14 Chart 3, DB13 header</w:t>
            </w:r>
          </w:p>
        </w:tc>
      </w:tr>
      <w:tr w:rsidR="00675A87" w14:paraId="19AAAAF5" w14:textId="77777777">
        <w:tc>
          <w:tcPr>
            <w:tcW w:w="2969" w:type="dxa"/>
          </w:tcPr>
          <w:p w14:paraId="5B4A6F0B" w14:textId="77777777" w:rsidR="00675A87" w:rsidRDefault="00000000">
            <w:r>
              <w:lastRenderedPageBreak/>
              <w:t>PayoffWeight</w:t>
            </w:r>
          </w:p>
        </w:tc>
        <w:tc>
          <w:tcPr>
            <w:tcW w:w="2969" w:type="dxa"/>
          </w:tcPr>
          <w:p w14:paraId="5192E33E" w14:textId="77777777" w:rsidR="00675A87" w:rsidRDefault="00000000">
            <w:r>
              <w:t>`lineId, position (1\</w:t>
            </w:r>
          </w:p>
        </w:tc>
        <w:tc>
          <w:tcPr>
            <w:tcW w:w="2969" w:type="dxa"/>
          </w:tcPr>
          <w:p w14:paraId="0B24B118" w14:textId="77777777" w:rsidR="00675A87" w:rsidRDefault="00000000">
            <w:r>
              <w:t>2), weightLb, percentRemaining`</w:t>
            </w:r>
          </w:p>
        </w:tc>
      </w:tr>
      <w:tr w:rsidR="00675A87" w14:paraId="4A65E0F8" w14:textId="77777777">
        <w:tc>
          <w:tcPr>
            <w:tcW w:w="2969" w:type="dxa"/>
          </w:tcPr>
          <w:p w14:paraId="436D2630" w14:textId="77777777" w:rsidR="00675A87" w:rsidRDefault="00000000">
            <w:r>
              <w:t>ComponentStatus</w:t>
            </w:r>
          </w:p>
        </w:tc>
        <w:tc>
          <w:tcPr>
            <w:tcW w:w="2969" w:type="dxa"/>
          </w:tcPr>
          <w:p w14:paraId="4D5EC738" w14:textId="77777777" w:rsidR="00675A87" w:rsidRDefault="00000000">
            <w:r>
              <w:t>lineId, component, isActive, currentValue</w:t>
            </w:r>
          </w:p>
        </w:tc>
        <w:tc>
          <w:tcPr>
            <w:tcW w:w="2969" w:type="dxa"/>
          </w:tcPr>
          <w:p w14:paraId="480D89A2" w14:textId="77777777" w:rsidR="00675A87" w:rsidRDefault="00000000">
            <w:r>
              <w:t>DB13 all component boxes</w:t>
            </w:r>
          </w:p>
        </w:tc>
      </w:tr>
      <w:tr w:rsidR="00675A87" w14:paraId="61FA0AF4" w14:textId="77777777">
        <w:tc>
          <w:tcPr>
            <w:tcW w:w="2969" w:type="dxa"/>
          </w:tcPr>
          <w:p w14:paraId="4174711F" w14:textId="77777777" w:rsidR="00675A87" w:rsidRDefault="00000000">
            <w:r>
              <w:t>LineStatus</w:t>
            </w:r>
          </w:p>
        </w:tc>
        <w:tc>
          <w:tcPr>
            <w:tcW w:w="2969" w:type="dxa"/>
          </w:tcPr>
          <w:p w14:paraId="2B2482BC" w14:textId="77777777" w:rsidR="00675A87" w:rsidRDefault="00000000">
            <w:r>
              <w:t>lineId, status, orderId, alpha</w:t>
            </w:r>
          </w:p>
        </w:tc>
        <w:tc>
          <w:tcPr>
            <w:tcW w:w="2969" w:type="dxa"/>
          </w:tcPr>
          <w:p w14:paraId="32B84349" w14:textId="77777777" w:rsidR="00675A87" w:rsidRDefault="00000000">
            <w:r>
              <w:t>DB13 header badge</w:t>
            </w:r>
          </w:p>
        </w:tc>
      </w:tr>
      <w:tr w:rsidR="00675A87" w14:paraId="7C9A0379" w14:textId="77777777">
        <w:tc>
          <w:tcPr>
            <w:tcW w:w="2969" w:type="dxa"/>
          </w:tcPr>
          <w:p w14:paraId="50831EC3" w14:textId="77777777" w:rsidR="00675A87" w:rsidRDefault="00000000">
            <w:r>
              <w:t>AlertRaised</w:t>
            </w:r>
          </w:p>
        </w:tc>
        <w:tc>
          <w:tcPr>
            <w:tcW w:w="2969" w:type="dxa"/>
          </w:tcPr>
          <w:p w14:paraId="513FFCCD" w14:textId="77777777" w:rsidR="00675A87" w:rsidRDefault="00000000">
            <w:r>
              <w:t>lineId, alertType, severity, message, timestamp</w:t>
            </w:r>
          </w:p>
        </w:tc>
        <w:tc>
          <w:tcPr>
            <w:tcW w:w="2969" w:type="dxa"/>
          </w:tcPr>
          <w:p w14:paraId="1ED215C6" w14:textId="77777777" w:rsidR="00675A87" w:rsidRDefault="00000000">
            <w:r>
              <w:t>DB13 alert bar</w:t>
            </w:r>
          </w:p>
        </w:tc>
      </w:tr>
      <w:tr w:rsidR="00675A87" w14:paraId="4F41639F" w14:textId="77777777">
        <w:tc>
          <w:tcPr>
            <w:tcW w:w="2969" w:type="dxa"/>
          </w:tcPr>
          <w:p w14:paraId="3B844227" w14:textId="77777777" w:rsidR="00675A87" w:rsidRDefault="00000000">
            <w:r>
              <w:t>AlertCleared</w:t>
            </w:r>
          </w:p>
        </w:tc>
        <w:tc>
          <w:tcPr>
            <w:tcW w:w="2969" w:type="dxa"/>
          </w:tcPr>
          <w:p w14:paraId="5BEA9C1F" w14:textId="77777777" w:rsidR="00675A87" w:rsidRDefault="00000000">
            <w:r>
              <w:t>lineId, alertType</w:t>
            </w:r>
          </w:p>
        </w:tc>
        <w:tc>
          <w:tcPr>
            <w:tcW w:w="2969" w:type="dxa"/>
          </w:tcPr>
          <w:p w14:paraId="527435D1" w14:textId="77777777" w:rsidR="00675A87" w:rsidRDefault="00000000">
            <w:r>
              <w:t>DB13 alert bar</w:t>
            </w:r>
          </w:p>
        </w:tc>
      </w:tr>
      <w:tr w:rsidR="00675A87" w14:paraId="595A53B2" w14:textId="77777777">
        <w:tc>
          <w:tcPr>
            <w:tcW w:w="2969" w:type="dxa"/>
          </w:tcPr>
          <w:p w14:paraId="1A97BCA8" w14:textId="77777777" w:rsidR="00675A87" w:rsidRDefault="00000000">
            <w:r>
              <w:t>FootageCounter</w:t>
            </w:r>
          </w:p>
        </w:tc>
        <w:tc>
          <w:tcPr>
            <w:tcW w:w="2969" w:type="dxa"/>
          </w:tcPr>
          <w:p w14:paraId="4A2D301A" w14:textId="77777777" w:rsidR="00675A87" w:rsidRDefault="00000000">
            <w:r>
              <w:t>lineId, footage (ft), timestamp</w:t>
            </w:r>
          </w:p>
        </w:tc>
        <w:tc>
          <w:tcPr>
            <w:tcW w:w="2969" w:type="dxa"/>
          </w:tcPr>
          <w:p w14:paraId="429B42B1" w14:textId="77777777" w:rsidR="00675A87" w:rsidRDefault="00000000">
            <w:r>
              <w:t>DB13 TKUP nodes, DB13 header</w:t>
            </w:r>
          </w:p>
        </w:tc>
      </w:tr>
    </w:tbl>
    <w:p w14:paraId="7949B3DE" w14:textId="77777777" w:rsidR="00675A87" w:rsidRDefault="00675A87"/>
    <w:p w14:paraId="1B86548C" w14:textId="77777777" w:rsidR="00675A87" w:rsidRDefault="00000000">
      <w:pPr>
        <w:pStyle w:val="Heading4"/>
      </w:pPr>
      <w:r>
        <w:t>9.5.2 OPC tag paths (FL1 example; FL2/FL3 follow the same pattern)</w:t>
      </w:r>
    </w:p>
    <w:tbl>
      <w:tblPr>
        <w:tblStyle w:val="TableGrid"/>
        <w:tblW w:w="0" w:type="auto"/>
        <w:tblLook w:val="04A0" w:firstRow="1" w:lastRow="0" w:firstColumn="1" w:lastColumn="0" w:noHBand="0" w:noVBand="1"/>
      </w:tblPr>
      <w:tblGrid>
        <w:gridCol w:w="3451"/>
        <w:gridCol w:w="2736"/>
        <w:gridCol w:w="2710"/>
      </w:tblGrid>
      <w:tr w:rsidR="00675A87" w14:paraId="7DEAD8AD" w14:textId="77777777">
        <w:tc>
          <w:tcPr>
            <w:tcW w:w="2969" w:type="dxa"/>
          </w:tcPr>
          <w:p w14:paraId="0B662CF2" w14:textId="77777777" w:rsidR="00675A87" w:rsidRDefault="00000000">
            <w:r>
              <w:rPr>
                <w:b/>
              </w:rPr>
              <w:t>Tag path (OPC)</w:t>
            </w:r>
          </w:p>
        </w:tc>
        <w:tc>
          <w:tcPr>
            <w:tcW w:w="2969" w:type="dxa"/>
          </w:tcPr>
          <w:p w14:paraId="69D6E839" w14:textId="77777777" w:rsidR="00675A87" w:rsidRDefault="00000000">
            <w:r>
              <w:rPr>
                <w:b/>
              </w:rPr>
              <w:t>Description</w:t>
            </w:r>
          </w:p>
        </w:tc>
        <w:tc>
          <w:tcPr>
            <w:tcW w:w="2969" w:type="dxa"/>
          </w:tcPr>
          <w:p w14:paraId="7497C844" w14:textId="77777777" w:rsidR="00675A87" w:rsidRDefault="00000000">
            <w:r>
              <w:rPr>
                <w:b/>
              </w:rPr>
              <w:t>Used in</w:t>
            </w:r>
          </w:p>
        </w:tc>
      </w:tr>
      <w:tr w:rsidR="00675A87" w14:paraId="15B89FE4" w14:textId="77777777">
        <w:tc>
          <w:tcPr>
            <w:tcW w:w="2969" w:type="dxa"/>
          </w:tcPr>
          <w:p w14:paraId="35876E58" w14:textId="77777777" w:rsidR="00675A87" w:rsidRDefault="00000000">
            <w:r>
              <w:t>FL1.DB1.Die.ActiveDiameter</w:t>
            </w:r>
          </w:p>
        </w:tc>
        <w:tc>
          <w:tcPr>
            <w:tcW w:w="2969" w:type="dxa"/>
          </w:tcPr>
          <w:p w14:paraId="27A0E56F" w14:textId="77777777" w:rsidR="00675A87" w:rsidRDefault="00000000">
            <w:r>
              <w:t>DB1 current die diameter (in)</w:t>
            </w:r>
          </w:p>
        </w:tc>
        <w:tc>
          <w:tcPr>
            <w:tcW w:w="2969" w:type="dxa"/>
          </w:tcPr>
          <w:p w14:paraId="628EA764" w14:textId="77777777" w:rsidR="00675A87" w:rsidRDefault="00000000">
            <w:r>
              <w:t>DB13 DB1 node</w:t>
            </w:r>
          </w:p>
        </w:tc>
      </w:tr>
      <w:tr w:rsidR="00675A87" w14:paraId="7866FD3D" w14:textId="77777777">
        <w:tc>
          <w:tcPr>
            <w:tcW w:w="2969" w:type="dxa"/>
          </w:tcPr>
          <w:p w14:paraId="66DAAB44" w14:textId="77777777" w:rsidR="00675A87" w:rsidRDefault="00000000">
            <w:r>
              <w:t>FL1.DB1.Status.Active</w:t>
            </w:r>
          </w:p>
        </w:tc>
        <w:tc>
          <w:tcPr>
            <w:tcW w:w="2969" w:type="dxa"/>
          </w:tcPr>
          <w:p w14:paraId="6DE94DCE" w14:textId="77777777" w:rsidR="00675A87" w:rsidRDefault="00000000">
            <w:r>
              <w:t>DB1 active (bool)</w:t>
            </w:r>
          </w:p>
        </w:tc>
        <w:tc>
          <w:tcPr>
            <w:tcW w:w="2969" w:type="dxa"/>
          </w:tcPr>
          <w:p w14:paraId="2A5ACC93" w14:textId="77777777" w:rsidR="00675A87" w:rsidRDefault="00000000">
            <w:r>
              <w:t>DB13 DB1 status colour</w:t>
            </w:r>
          </w:p>
        </w:tc>
      </w:tr>
      <w:tr w:rsidR="00675A87" w14:paraId="4F99D419" w14:textId="77777777">
        <w:tc>
          <w:tcPr>
            <w:tcW w:w="2969" w:type="dxa"/>
          </w:tcPr>
          <w:p w14:paraId="220E0533" w14:textId="77777777" w:rsidR="00675A87" w:rsidRDefault="00000000">
            <w:r>
              <w:t>FL1.DB2.Die.ActiveDiameter</w:t>
            </w:r>
          </w:p>
        </w:tc>
        <w:tc>
          <w:tcPr>
            <w:tcW w:w="2969" w:type="dxa"/>
          </w:tcPr>
          <w:p w14:paraId="0EEA28B5" w14:textId="77777777" w:rsidR="00675A87" w:rsidRDefault="00000000">
            <w:r>
              <w:t>DB2 current die diameter (in)</w:t>
            </w:r>
          </w:p>
        </w:tc>
        <w:tc>
          <w:tcPr>
            <w:tcW w:w="2969" w:type="dxa"/>
          </w:tcPr>
          <w:p w14:paraId="48285D8D" w14:textId="77777777" w:rsidR="00675A87" w:rsidRDefault="00000000">
            <w:r>
              <w:t>DB13 DB2 node</w:t>
            </w:r>
          </w:p>
        </w:tc>
      </w:tr>
      <w:tr w:rsidR="00675A87" w14:paraId="0F33D8BB" w14:textId="77777777">
        <w:tc>
          <w:tcPr>
            <w:tcW w:w="2969" w:type="dxa"/>
          </w:tcPr>
          <w:p w14:paraId="5B6A8FCF" w14:textId="77777777" w:rsidR="00675A87" w:rsidRDefault="00000000">
            <w:r>
              <w:t>FL1.DB2.Status.Active</w:t>
            </w:r>
          </w:p>
        </w:tc>
        <w:tc>
          <w:tcPr>
            <w:tcW w:w="2969" w:type="dxa"/>
          </w:tcPr>
          <w:p w14:paraId="221BD20A" w14:textId="77777777" w:rsidR="00675A87" w:rsidRDefault="00000000">
            <w:r>
              <w:t>DB2 active (bool)</w:t>
            </w:r>
          </w:p>
        </w:tc>
        <w:tc>
          <w:tcPr>
            <w:tcW w:w="2969" w:type="dxa"/>
          </w:tcPr>
          <w:p w14:paraId="20559B4F" w14:textId="77777777" w:rsidR="00675A87" w:rsidRDefault="00000000">
            <w:r>
              <w:t>DB13 DB2 status colour</w:t>
            </w:r>
          </w:p>
        </w:tc>
      </w:tr>
      <w:tr w:rsidR="00675A87" w14:paraId="3264AB39" w14:textId="77777777">
        <w:tc>
          <w:tcPr>
            <w:tcW w:w="2969" w:type="dxa"/>
          </w:tcPr>
          <w:p w14:paraId="530E25CB" w14:textId="77777777" w:rsidR="00675A87" w:rsidRDefault="00000000">
            <w:r>
              <w:t>FL1.FM1.RollGap.Current</w:t>
            </w:r>
          </w:p>
        </w:tc>
        <w:tc>
          <w:tcPr>
            <w:tcW w:w="2969" w:type="dxa"/>
          </w:tcPr>
          <w:p w14:paraId="60CCCEDC" w14:textId="77777777" w:rsidR="00675A87" w:rsidRDefault="00000000">
            <w:r>
              <w:t>FM1 current roll gap (in)</w:t>
            </w:r>
          </w:p>
        </w:tc>
        <w:tc>
          <w:tcPr>
            <w:tcW w:w="2969" w:type="dxa"/>
          </w:tcPr>
          <w:p w14:paraId="2C28C044" w14:textId="77777777" w:rsidR="00675A87" w:rsidRDefault="00000000">
            <w:r>
              <w:t>DB13 FM1 node</w:t>
            </w:r>
          </w:p>
        </w:tc>
      </w:tr>
      <w:tr w:rsidR="00675A87" w14:paraId="1E5BEEF1" w14:textId="77777777">
        <w:tc>
          <w:tcPr>
            <w:tcW w:w="2969" w:type="dxa"/>
          </w:tcPr>
          <w:p w14:paraId="5B097E3A" w14:textId="77777777" w:rsidR="00675A87" w:rsidRDefault="00000000">
            <w:r>
              <w:t>FL1.FM1.Status.Active</w:t>
            </w:r>
          </w:p>
        </w:tc>
        <w:tc>
          <w:tcPr>
            <w:tcW w:w="2969" w:type="dxa"/>
          </w:tcPr>
          <w:p w14:paraId="163C4CB7" w14:textId="77777777" w:rsidR="00675A87" w:rsidRDefault="00000000">
            <w:r>
              <w:t>FM1 running (bool)</w:t>
            </w:r>
          </w:p>
        </w:tc>
        <w:tc>
          <w:tcPr>
            <w:tcW w:w="2969" w:type="dxa"/>
          </w:tcPr>
          <w:p w14:paraId="2257D390" w14:textId="77777777" w:rsidR="00675A87" w:rsidRDefault="00000000">
            <w:r>
              <w:t>DB13 FM1 status colour</w:t>
            </w:r>
          </w:p>
        </w:tc>
      </w:tr>
      <w:tr w:rsidR="00675A87" w14:paraId="21F7365B" w14:textId="77777777">
        <w:tc>
          <w:tcPr>
            <w:tcW w:w="2969" w:type="dxa"/>
          </w:tcPr>
          <w:p w14:paraId="47EA4CCC" w14:textId="77777777" w:rsidR="00675A87" w:rsidRDefault="00000000">
            <w:r>
              <w:t>FL1.FM1.Status.Fault</w:t>
            </w:r>
          </w:p>
        </w:tc>
        <w:tc>
          <w:tcPr>
            <w:tcW w:w="2969" w:type="dxa"/>
          </w:tcPr>
          <w:p w14:paraId="0290FF43" w14:textId="77777777" w:rsidR="00675A87" w:rsidRDefault="00000000">
            <w:r>
              <w:t>FM1 fault (bool)</w:t>
            </w:r>
          </w:p>
        </w:tc>
        <w:tc>
          <w:tcPr>
            <w:tcW w:w="2969" w:type="dxa"/>
          </w:tcPr>
          <w:p w14:paraId="0F9D55F4" w14:textId="77777777" w:rsidR="00675A87" w:rsidRDefault="00000000">
            <w:r>
              <w:t>DB13 FM1 fault colour</w:t>
            </w:r>
          </w:p>
        </w:tc>
      </w:tr>
      <w:tr w:rsidR="00675A87" w14:paraId="36CE5B4F" w14:textId="77777777">
        <w:tc>
          <w:tcPr>
            <w:tcW w:w="2969" w:type="dxa"/>
          </w:tcPr>
          <w:p w14:paraId="23ECFAD5" w14:textId="77777777" w:rsidR="00675A87" w:rsidRDefault="00000000">
            <w:r>
              <w:t>FL1.AGC.Gauge.Current</w:t>
            </w:r>
          </w:p>
        </w:tc>
        <w:tc>
          <w:tcPr>
            <w:tcW w:w="2969" w:type="dxa"/>
          </w:tcPr>
          <w:p w14:paraId="555F7294" w14:textId="77777777" w:rsidR="00675A87" w:rsidRDefault="00000000">
            <w:r>
              <w:t>Live gauge reading post-FM1 (in)</w:t>
            </w:r>
          </w:p>
        </w:tc>
        <w:tc>
          <w:tcPr>
            <w:tcW w:w="2969" w:type="dxa"/>
          </w:tcPr>
          <w:p w14:paraId="49BB7041" w14:textId="77777777" w:rsidR="00675A87" w:rsidRDefault="00000000">
            <w:r>
              <w:t>DB13 gauge sensor, DB14 Chart 1</w:t>
            </w:r>
          </w:p>
        </w:tc>
      </w:tr>
      <w:tr w:rsidR="00675A87" w14:paraId="427B412F" w14:textId="77777777">
        <w:tc>
          <w:tcPr>
            <w:tcW w:w="2969" w:type="dxa"/>
          </w:tcPr>
          <w:p w14:paraId="2591BC8B" w14:textId="77777777" w:rsidR="00675A87" w:rsidRDefault="00000000">
            <w:r>
              <w:t>FL1.AGC.Width.Current</w:t>
            </w:r>
          </w:p>
        </w:tc>
        <w:tc>
          <w:tcPr>
            <w:tcW w:w="2969" w:type="dxa"/>
          </w:tcPr>
          <w:p w14:paraId="62FAE7FA" w14:textId="77777777" w:rsidR="00675A87" w:rsidRDefault="00000000">
            <w:r>
              <w:t>Live width reading (in)</w:t>
            </w:r>
          </w:p>
        </w:tc>
        <w:tc>
          <w:tcPr>
            <w:tcW w:w="2969" w:type="dxa"/>
          </w:tcPr>
          <w:p w14:paraId="4EA24699" w14:textId="77777777" w:rsidR="00675A87" w:rsidRDefault="00000000">
            <w:r>
              <w:t>DB13 width sensor, DB14 Chart 2</w:t>
            </w:r>
          </w:p>
        </w:tc>
      </w:tr>
      <w:tr w:rsidR="00675A87" w14:paraId="0D8D74CE" w14:textId="77777777">
        <w:tc>
          <w:tcPr>
            <w:tcW w:w="2969" w:type="dxa"/>
          </w:tcPr>
          <w:p w14:paraId="0D808D9B" w14:textId="77777777" w:rsidR="00675A87" w:rsidRDefault="00000000">
            <w:r>
              <w:t>FL1.Speed.FPM</w:t>
            </w:r>
          </w:p>
        </w:tc>
        <w:tc>
          <w:tcPr>
            <w:tcW w:w="2969" w:type="dxa"/>
          </w:tcPr>
          <w:p w14:paraId="17C52B82" w14:textId="77777777" w:rsidR="00675A87" w:rsidRDefault="00000000">
            <w:r>
              <w:t>Line speed (FPM)</w:t>
            </w:r>
          </w:p>
        </w:tc>
        <w:tc>
          <w:tcPr>
            <w:tcW w:w="2969" w:type="dxa"/>
          </w:tcPr>
          <w:p w14:paraId="0222D68C" w14:textId="77777777" w:rsidR="00675A87" w:rsidRDefault="00000000">
            <w:r>
              <w:t>DB13 animation, DB14 Chart 3</w:t>
            </w:r>
          </w:p>
        </w:tc>
      </w:tr>
      <w:tr w:rsidR="00675A87" w14:paraId="0890680B" w14:textId="77777777">
        <w:tc>
          <w:tcPr>
            <w:tcW w:w="2969" w:type="dxa"/>
          </w:tcPr>
          <w:p w14:paraId="06C6C24E" w14:textId="77777777" w:rsidR="00675A87" w:rsidRDefault="00000000">
            <w:r>
              <w:t>FL1.Payoff1.Weight.Lb</w:t>
            </w:r>
          </w:p>
        </w:tc>
        <w:tc>
          <w:tcPr>
            <w:tcW w:w="2969" w:type="dxa"/>
          </w:tcPr>
          <w:p w14:paraId="1218EF0C" w14:textId="77777777" w:rsidR="00675A87" w:rsidRDefault="00000000">
            <w:r>
              <w:t>Payoff 1 load-cell weight (lb)</w:t>
            </w:r>
          </w:p>
        </w:tc>
        <w:tc>
          <w:tcPr>
            <w:tcW w:w="2969" w:type="dxa"/>
          </w:tcPr>
          <w:p w14:paraId="6197687D" w14:textId="77777777" w:rsidR="00675A87" w:rsidRDefault="00000000">
            <w:r>
              <w:t>DB13 payoff 1, DB14 Chart 4</w:t>
            </w:r>
          </w:p>
        </w:tc>
      </w:tr>
      <w:tr w:rsidR="00675A87" w14:paraId="362E5516" w14:textId="77777777">
        <w:tc>
          <w:tcPr>
            <w:tcW w:w="2969" w:type="dxa"/>
          </w:tcPr>
          <w:p w14:paraId="26F41F4D" w14:textId="77777777" w:rsidR="00675A87" w:rsidRDefault="00000000">
            <w:r>
              <w:t>FL1.Payoff2.Weight.Lb</w:t>
            </w:r>
          </w:p>
        </w:tc>
        <w:tc>
          <w:tcPr>
            <w:tcW w:w="2969" w:type="dxa"/>
          </w:tcPr>
          <w:p w14:paraId="7E619460" w14:textId="77777777" w:rsidR="00675A87" w:rsidRDefault="00000000">
            <w:r>
              <w:t>Payoff 2 load-cell weight (lb)</w:t>
            </w:r>
          </w:p>
        </w:tc>
        <w:tc>
          <w:tcPr>
            <w:tcW w:w="2969" w:type="dxa"/>
          </w:tcPr>
          <w:p w14:paraId="00862B0D" w14:textId="77777777" w:rsidR="00675A87" w:rsidRDefault="00000000">
            <w:r>
              <w:t>DB13 payoff 2, DB14 Chart 4</w:t>
            </w:r>
          </w:p>
        </w:tc>
      </w:tr>
      <w:tr w:rsidR="00675A87" w14:paraId="6719F5E8" w14:textId="77777777">
        <w:tc>
          <w:tcPr>
            <w:tcW w:w="2969" w:type="dxa"/>
          </w:tcPr>
          <w:p w14:paraId="2A82EBC9" w14:textId="77777777" w:rsidR="00675A87" w:rsidRDefault="00000000">
            <w:r>
              <w:t>FL1.EdgeSet.Status.Active</w:t>
            </w:r>
          </w:p>
        </w:tc>
        <w:tc>
          <w:tcPr>
            <w:tcW w:w="2969" w:type="dxa"/>
          </w:tcPr>
          <w:p w14:paraId="7B9C4533" w14:textId="77777777" w:rsidR="00675A87" w:rsidRDefault="00000000">
            <w:r>
              <w:t>Edge set active (bool)</w:t>
            </w:r>
          </w:p>
        </w:tc>
        <w:tc>
          <w:tcPr>
            <w:tcW w:w="2969" w:type="dxa"/>
          </w:tcPr>
          <w:p w14:paraId="3517A4CC" w14:textId="77777777" w:rsidR="00675A87" w:rsidRDefault="00000000">
            <w:r>
              <w:t>DB13 EdgeSet node</w:t>
            </w:r>
          </w:p>
        </w:tc>
      </w:tr>
      <w:tr w:rsidR="00675A87" w14:paraId="0A384DCB" w14:textId="77777777">
        <w:tc>
          <w:tcPr>
            <w:tcW w:w="2969" w:type="dxa"/>
          </w:tcPr>
          <w:p w14:paraId="69FBB047" w14:textId="77777777" w:rsidR="00675A87" w:rsidRDefault="00000000">
            <w:r>
              <w:t>FL1.TKUP1.Footage.Current</w:t>
            </w:r>
          </w:p>
        </w:tc>
        <w:tc>
          <w:tcPr>
            <w:tcW w:w="2969" w:type="dxa"/>
          </w:tcPr>
          <w:p w14:paraId="77A67C51" w14:textId="77777777" w:rsidR="00675A87" w:rsidRDefault="00000000">
            <w:r>
              <w:t>TKUP-1 footage counter (ft)</w:t>
            </w:r>
          </w:p>
        </w:tc>
        <w:tc>
          <w:tcPr>
            <w:tcW w:w="2969" w:type="dxa"/>
          </w:tcPr>
          <w:p w14:paraId="48FC182D" w14:textId="77777777" w:rsidR="00675A87" w:rsidRDefault="00000000">
            <w:r>
              <w:t>DB13 TKUP-1 node</w:t>
            </w:r>
          </w:p>
        </w:tc>
      </w:tr>
      <w:tr w:rsidR="00675A87" w14:paraId="6A762A13" w14:textId="77777777">
        <w:tc>
          <w:tcPr>
            <w:tcW w:w="2969" w:type="dxa"/>
          </w:tcPr>
          <w:p w14:paraId="2D0D1740" w14:textId="77777777" w:rsidR="00675A87" w:rsidRDefault="00000000">
            <w:r>
              <w:t>FL1.TKUP2.Footage.Current</w:t>
            </w:r>
          </w:p>
        </w:tc>
        <w:tc>
          <w:tcPr>
            <w:tcW w:w="2969" w:type="dxa"/>
          </w:tcPr>
          <w:p w14:paraId="6A41B60F" w14:textId="77777777" w:rsidR="00675A87" w:rsidRDefault="00000000">
            <w:r>
              <w:t>TKUP-2 footage counter (ft)</w:t>
            </w:r>
          </w:p>
        </w:tc>
        <w:tc>
          <w:tcPr>
            <w:tcW w:w="2969" w:type="dxa"/>
          </w:tcPr>
          <w:p w14:paraId="75F2460C" w14:textId="77777777" w:rsidR="00675A87" w:rsidRDefault="00000000">
            <w:r>
              <w:t>DB13 TKUP-2 node</w:t>
            </w:r>
          </w:p>
        </w:tc>
      </w:tr>
      <w:tr w:rsidR="00675A87" w14:paraId="077D495D" w14:textId="77777777">
        <w:tc>
          <w:tcPr>
            <w:tcW w:w="2969" w:type="dxa"/>
          </w:tcPr>
          <w:p w14:paraId="52391483" w14:textId="77777777" w:rsidR="00675A87" w:rsidRDefault="00000000">
            <w:r>
              <w:t>FL2.FM2.Stand8.RollGap.Current</w:t>
            </w:r>
          </w:p>
        </w:tc>
        <w:tc>
          <w:tcPr>
            <w:tcW w:w="2969" w:type="dxa"/>
          </w:tcPr>
          <w:p w14:paraId="72D4B7DC" w14:textId="77777777" w:rsidR="00675A87" w:rsidRDefault="00000000">
            <w:r>
              <w:t>FM2 8" roller current gap</w:t>
            </w:r>
          </w:p>
        </w:tc>
        <w:tc>
          <w:tcPr>
            <w:tcW w:w="2969" w:type="dxa"/>
          </w:tcPr>
          <w:p w14:paraId="659E5DB1" w14:textId="77777777" w:rsidR="00675A87" w:rsidRDefault="00000000">
            <w:r>
              <w:t>DB13 FM2-8" node</w:t>
            </w:r>
          </w:p>
        </w:tc>
      </w:tr>
      <w:tr w:rsidR="00675A87" w14:paraId="51BD01A0" w14:textId="77777777">
        <w:tc>
          <w:tcPr>
            <w:tcW w:w="2969" w:type="dxa"/>
          </w:tcPr>
          <w:p w14:paraId="6C742423" w14:textId="77777777" w:rsidR="00675A87" w:rsidRDefault="00000000">
            <w:r>
              <w:t>FL2.FM2.Stand6S1.RollGap.Current</w:t>
            </w:r>
          </w:p>
        </w:tc>
        <w:tc>
          <w:tcPr>
            <w:tcW w:w="2969" w:type="dxa"/>
          </w:tcPr>
          <w:p w14:paraId="3E9B4B20" w14:textId="77777777" w:rsidR="00675A87" w:rsidRDefault="00000000">
            <w:r>
              <w:t>FM2 6" S1 current gap</w:t>
            </w:r>
          </w:p>
        </w:tc>
        <w:tc>
          <w:tcPr>
            <w:tcW w:w="2969" w:type="dxa"/>
          </w:tcPr>
          <w:p w14:paraId="669DE091" w14:textId="77777777" w:rsidR="00675A87" w:rsidRDefault="00000000">
            <w:r>
              <w:t>DB13 FM2-6"S1 node</w:t>
            </w:r>
          </w:p>
        </w:tc>
      </w:tr>
      <w:tr w:rsidR="00675A87" w14:paraId="1C6C440A" w14:textId="77777777">
        <w:tc>
          <w:tcPr>
            <w:tcW w:w="2969" w:type="dxa"/>
          </w:tcPr>
          <w:p w14:paraId="5AF446FE" w14:textId="77777777" w:rsidR="00675A87" w:rsidRDefault="00000000">
            <w:r>
              <w:t>FL2.FM2.Stand6S2.RollGap.Current</w:t>
            </w:r>
          </w:p>
        </w:tc>
        <w:tc>
          <w:tcPr>
            <w:tcW w:w="2969" w:type="dxa"/>
          </w:tcPr>
          <w:p w14:paraId="68545F61" w14:textId="77777777" w:rsidR="00675A87" w:rsidRDefault="00000000">
            <w:r>
              <w:t>FM2 6" S2 current gap (final)</w:t>
            </w:r>
          </w:p>
        </w:tc>
        <w:tc>
          <w:tcPr>
            <w:tcW w:w="2969" w:type="dxa"/>
          </w:tcPr>
          <w:p w14:paraId="07DBF5AB" w14:textId="77777777" w:rsidR="00675A87" w:rsidRDefault="00000000">
            <w:r>
              <w:t>DB13 FM2-6"S2 node</w:t>
            </w:r>
          </w:p>
        </w:tc>
      </w:tr>
      <w:tr w:rsidR="00675A87" w14:paraId="69950D8F" w14:textId="77777777">
        <w:tc>
          <w:tcPr>
            <w:tcW w:w="2969" w:type="dxa"/>
          </w:tcPr>
          <w:p w14:paraId="007AFFD7" w14:textId="77777777" w:rsidR="00675A87" w:rsidRDefault="00000000">
            <w:r>
              <w:t>FL2.FM2.Stand8.Status.Active</w:t>
            </w:r>
          </w:p>
        </w:tc>
        <w:tc>
          <w:tcPr>
            <w:tcW w:w="2969" w:type="dxa"/>
          </w:tcPr>
          <w:p w14:paraId="09B5842B" w14:textId="77777777" w:rsidR="00675A87" w:rsidRDefault="00000000">
            <w:r>
              <w:t>FM2 8" roller active</w:t>
            </w:r>
          </w:p>
        </w:tc>
        <w:tc>
          <w:tcPr>
            <w:tcW w:w="2969" w:type="dxa"/>
          </w:tcPr>
          <w:p w14:paraId="139C2DC8" w14:textId="77777777" w:rsidR="00675A87" w:rsidRDefault="00000000">
            <w:r>
              <w:t>DB13 FM2-8" status</w:t>
            </w:r>
          </w:p>
        </w:tc>
      </w:tr>
      <w:tr w:rsidR="00675A87" w14:paraId="4E20076A" w14:textId="77777777">
        <w:tc>
          <w:tcPr>
            <w:tcW w:w="2969" w:type="dxa"/>
          </w:tcPr>
          <w:p w14:paraId="16361C7A" w14:textId="77777777" w:rsidR="00675A87" w:rsidRDefault="00000000">
            <w:r>
              <w:t>FL2.FM2.Stand6S1.Status.Active</w:t>
            </w:r>
          </w:p>
        </w:tc>
        <w:tc>
          <w:tcPr>
            <w:tcW w:w="2969" w:type="dxa"/>
          </w:tcPr>
          <w:p w14:paraId="34EF374F" w14:textId="77777777" w:rsidR="00675A87" w:rsidRDefault="00000000">
            <w:r>
              <w:t>FM2 6" S1 active</w:t>
            </w:r>
          </w:p>
        </w:tc>
        <w:tc>
          <w:tcPr>
            <w:tcW w:w="2969" w:type="dxa"/>
          </w:tcPr>
          <w:p w14:paraId="58299402" w14:textId="77777777" w:rsidR="00675A87" w:rsidRDefault="00000000">
            <w:r>
              <w:t>DB13 FM2-6"S1 status</w:t>
            </w:r>
          </w:p>
        </w:tc>
      </w:tr>
      <w:tr w:rsidR="00675A87" w14:paraId="6A470B36" w14:textId="77777777">
        <w:tc>
          <w:tcPr>
            <w:tcW w:w="2969" w:type="dxa"/>
          </w:tcPr>
          <w:p w14:paraId="3DC93C8F" w14:textId="77777777" w:rsidR="00675A87" w:rsidRDefault="00000000">
            <w:r>
              <w:t>FL2.FM2.Stand6S2.Status.Active</w:t>
            </w:r>
          </w:p>
        </w:tc>
        <w:tc>
          <w:tcPr>
            <w:tcW w:w="2969" w:type="dxa"/>
          </w:tcPr>
          <w:p w14:paraId="6C2505A0" w14:textId="77777777" w:rsidR="00675A87" w:rsidRDefault="00000000">
            <w:r>
              <w:t>FM2 6" S2 active (always true)</w:t>
            </w:r>
          </w:p>
        </w:tc>
        <w:tc>
          <w:tcPr>
            <w:tcW w:w="2969" w:type="dxa"/>
          </w:tcPr>
          <w:p w14:paraId="6355B67F" w14:textId="77777777" w:rsidR="00675A87" w:rsidRDefault="00000000">
            <w:r>
              <w:t>DB13 FM2-6"S2 status</w:t>
            </w:r>
          </w:p>
        </w:tc>
      </w:tr>
    </w:tbl>
    <w:p w14:paraId="42861818" w14:textId="77777777" w:rsidR="00675A87" w:rsidRDefault="00675A87"/>
    <w:p w14:paraId="2D5725C4" w14:textId="77777777" w:rsidR="00675A87" w:rsidRDefault="00000000">
      <w:r>
        <w:t xml:space="preserve">&gt; </w:t>
      </w:r>
      <w:r>
        <w:rPr>
          <w:b/>
        </w:rPr>
        <w:t>Note:</w:t>
      </w:r>
      <w:r>
        <w:t xml:space="preserve"> Exact OPC tag paths must be confirmed with Tim O. and the PLC</w:t>
      </w:r>
    </w:p>
    <w:p w14:paraId="035089E7" w14:textId="77777777" w:rsidR="00675A87" w:rsidRDefault="00000000">
      <w:r>
        <w:t>&gt; commissioning engineer before go-live; the paths above follow the</w:t>
      </w:r>
    </w:p>
    <w:p w14:paraId="43C71126" w14:textId="77777777" w:rsidR="00675A87" w:rsidRDefault="00000000">
      <w:r>
        <w:t>&gt; appsettings.json naming convention and can be updated without redeployment.</w:t>
      </w:r>
    </w:p>
    <w:p w14:paraId="46E9BB6B" w14:textId="77777777" w:rsidR="00675A87" w:rsidRDefault="00000000">
      <w:pPr>
        <w:pStyle w:val="Heading2"/>
      </w:pPr>
      <w:bookmarkStart w:id="59" w:name="_Toc235823301"/>
      <w:r>
        <w:lastRenderedPageBreak/>
        <w:t>10. Non-Functional Requirements (NFR)</w:t>
      </w:r>
      <w:bookmarkEnd w:id="59"/>
    </w:p>
    <w:p w14:paraId="0FC7D5D6" w14:textId="77777777" w:rsidR="00675A87" w:rsidRDefault="00000000">
      <w:pPr>
        <w:pStyle w:val="Heading3"/>
      </w:pPr>
      <w:bookmarkStart w:id="60" w:name="_Toc235823302"/>
      <w:r>
        <w:t>10.1 Throughput and line speed</w:t>
      </w:r>
      <w:bookmarkEnd w:id="60"/>
    </w:p>
    <w:p w14:paraId="00631DAE" w14:textId="77777777" w:rsidR="00675A87" w:rsidRDefault="00000000">
      <w:r>
        <w:rPr>
          <w:b/>
        </w:rPr>
        <w:t>(NFR001)</w:t>
      </w:r>
      <w:r>
        <w:t xml:space="preserve"> The system shall support flat-wire line speeds in the approximate</w:t>
      </w:r>
    </w:p>
    <w:p w14:paraId="757652C1" w14:textId="77777777" w:rsidR="00675A87" w:rsidRDefault="00000000">
      <w:r>
        <w:t xml:space="preserve">operating range of </w:t>
      </w:r>
      <w:r>
        <w:rPr>
          <w:b/>
        </w:rPr>
        <w:t>1,800–2,000 FPM</w:t>
      </w:r>
      <w:r>
        <w:t>, and shall accept per-alloy/gauge speed</w:t>
      </w:r>
    </w:p>
    <w:p w14:paraId="5751BF4F" w14:textId="77777777" w:rsidR="00675A87" w:rsidRDefault="00000000">
      <w:r>
        <w:t>ranges as table-driven configuration (PassSchedule.LineSpeedMinFpm /</w:t>
      </w:r>
    </w:p>
    <w:p w14:paraId="76251209" w14:textId="77777777" w:rsidR="00675A87" w:rsidRDefault="00000000">
      <w:r>
        <w:t>LineSpeedMaxFpm) since exact ranges are determined by trial (OQ-44).</w:t>
      </w:r>
    </w:p>
    <w:p w14:paraId="0731E965" w14:textId="77777777" w:rsidR="00675A87" w:rsidRDefault="00000000">
      <w:r>
        <w:rPr>
          <w:b/>
        </w:rPr>
        <w:t>(NFR002)</w:t>
      </w:r>
      <w:r>
        <w:t xml:space="preserve"> The system shall accept FL1/FL2/FL3 throughput rates as configurable</w:t>
      </w:r>
    </w:p>
    <w:p w14:paraId="20D38090" w14:textId="77777777" w:rsidR="00675A87" w:rsidRDefault="00000000">
      <w:r>
        <w:t>inputs to scheduling run-time estimates once available (FL1:FL2 throughput ratio</w:t>
      </w:r>
    </w:p>
    <w:p w14:paraId="6CF7E8FB" w14:textId="77777777" w:rsidR="00675A87" w:rsidRDefault="00000000">
      <w:r>
        <w:t>is approximately 3:1 per OQ-45).</w:t>
      </w:r>
    </w:p>
    <w:p w14:paraId="7DB1C8C3" w14:textId="77777777" w:rsidR="00675A87" w:rsidRDefault="00000000">
      <w:pPr>
        <w:pStyle w:val="Heading3"/>
      </w:pPr>
      <w:bookmarkStart w:id="61" w:name="_Toc235823303"/>
      <w:r>
        <w:t>10.2 Data-recording frequency (configurable)</w:t>
      </w:r>
      <w:bookmarkEnd w:id="61"/>
    </w:p>
    <w:p w14:paraId="286FCA1E" w14:textId="77777777" w:rsidR="00675A87" w:rsidRDefault="00000000">
      <w:r>
        <w:rPr>
          <w:b/>
        </w:rPr>
        <w:t>(NFR003)</w:t>
      </w:r>
      <w:r>
        <w:t xml:space="preserve"> The system shall make the data-recording frequency configurable and</w:t>
      </w:r>
    </w:p>
    <w:p w14:paraId="63A99C51" w14:textId="77777777" w:rsidR="00675A87" w:rsidRDefault="00000000">
      <w:r>
        <w:t xml:space="preserve">editable by authorized users (Engineering / IT) </w:t>
      </w:r>
      <w:r>
        <w:rPr>
          <w:b/>
        </w:rPr>
        <w:t>without a code change</w:t>
      </w:r>
      <w:r>
        <w:t>.</w:t>
      </w:r>
    </w:p>
    <w:p w14:paraId="7CDEAAD6" w14:textId="77777777" w:rsidR="00675A87" w:rsidRDefault="00000000">
      <w:r>
        <w:rPr>
          <w:b/>
        </w:rPr>
        <w:t>(NFR004)</w:t>
      </w:r>
      <w:r>
        <w:t xml:space="preserve"> The system shall default data-recording frequency to **4 feet per</w:t>
      </w:r>
    </w:p>
    <w:p w14:paraId="054CC4AA" w14:textId="77777777" w:rsidR="00675A87" w:rsidRDefault="00000000">
      <w:r>
        <w:t>data point for finished product</w:t>
      </w:r>
      <w:r>
        <w:rPr>
          <w:b/>
        </w:rPr>
        <w:t xml:space="preserve"> and </w:t>
      </w:r>
      <w:r>
        <w:t>20 feet per data point for intermediate</w:t>
      </w:r>
    </w:p>
    <w:p w14:paraId="6D21570A" w14:textId="77777777" w:rsidR="00675A87" w:rsidRDefault="00000000">
      <w:r>
        <w:t>product**, applying the rule: if a subsequent rolling operation exists → 20 ft;</w:t>
      </w:r>
    </w:p>
    <w:p w14:paraId="33151E0F" w14:textId="77777777" w:rsidR="00675A87" w:rsidRDefault="00000000">
      <w:r>
        <w:t>if none → 4 ft; FL2 always records every 4 ft; and in FL3 (hybrid) both FL1 and</w:t>
      </w:r>
    </w:p>
    <w:p w14:paraId="4C2EF001" w14:textId="77777777" w:rsidR="00675A87" w:rsidRDefault="00000000">
      <w:r>
        <w:t>FL2 record every 4 ft (FL3 always produces finished product).</w:t>
      </w:r>
    </w:p>
    <w:p w14:paraId="3FBA25F0" w14:textId="77777777" w:rsidR="00675A87" w:rsidRDefault="00000000">
      <w:pPr>
        <w:pStyle w:val="Heading3"/>
      </w:pPr>
      <w:bookmarkStart w:id="62" w:name="_Toc235823304"/>
      <w:r>
        <w:t>10.3 Real-time latency and availability</w:t>
      </w:r>
      <w:bookmarkEnd w:id="62"/>
    </w:p>
    <w:p w14:paraId="634E3E47" w14:textId="77777777" w:rsidR="00675A87" w:rsidRDefault="00000000">
      <w:r>
        <w:rPr>
          <w:b/>
        </w:rPr>
        <w:t>(NFR005)</w:t>
      </w:r>
      <w:r>
        <w:t xml:space="preserve"> The system shall deliver live gauge, width, speed, and payoff-weight</w:t>
      </w:r>
    </w:p>
    <w:p w14:paraId="4BB81EAE" w14:textId="77777777" w:rsidR="00675A87" w:rsidRDefault="00000000">
      <w:r>
        <w:t>readings to dashboards in near-real-time via SignalR push (default update interval</w:t>
      </w:r>
    </w:p>
    <w:p w14:paraId="717DE0D6" w14:textId="77777777" w:rsidR="00675A87" w:rsidRDefault="00000000">
      <w:r>
        <w:t>1 second, configurable to 5/10/30 s), with no polling.</w:t>
      </w:r>
    </w:p>
    <w:p w14:paraId="0527539A" w14:textId="77777777" w:rsidR="00675A87" w:rsidRDefault="00000000">
      <w:r>
        <w:rPr>
          <w:b/>
        </w:rPr>
        <w:t>(NFR006)</w:t>
      </w:r>
      <w:r>
        <w:t xml:space="preserve"> The system shall be resilient to shop-floor network drops: SignalR</w:t>
      </w:r>
    </w:p>
    <w:p w14:paraId="50BEF71D" w14:textId="77777777" w:rsidR="00675A87" w:rsidRDefault="00000000">
      <w:r>
        <w:t>clients reconnect automatically and re-join their line group, and the Angular PWA</w:t>
      </w:r>
    </w:p>
    <w:p w14:paraId="491AE7E7" w14:textId="77777777" w:rsidR="00675A87" w:rsidRDefault="00000000">
      <w:r>
        <w:t>service worker caches the pass schedule and active run state so operator screens</w:t>
      </w:r>
    </w:p>
    <w:p w14:paraId="283F76FD" w14:textId="77777777" w:rsidR="00675A87" w:rsidRDefault="00000000">
      <w:r>
        <w:t>do not go blank mid-run.</w:t>
      </w:r>
    </w:p>
    <w:p w14:paraId="25C49B3B" w14:textId="77777777" w:rsidR="00675A87" w:rsidRDefault="00000000">
      <w:r>
        <w:rPr>
          <w:b/>
        </w:rPr>
        <w:t>(NFR007)</w:t>
      </w:r>
      <w:r>
        <w:t xml:space="preserve"> The system shall support two simultaneous running dashboard instances</w:t>
      </w:r>
    </w:p>
    <w:p w14:paraId="0283FFAD" w14:textId="77777777" w:rsidR="00675A87" w:rsidRDefault="00000000">
      <w:r>
        <w:t>(one per machine) when FL1 and FL2 operate independently, and shall keep the</w:t>
      </w:r>
    </w:p>
    <w:p w14:paraId="1CF45023" w14:textId="77777777" w:rsidR="00675A87" w:rsidRDefault="00000000">
      <w:r>
        <w:t>FlatWire microservice available during PLC commissioning via a</w:t>
      </w:r>
    </w:p>
    <w:p w14:paraId="63B322B6" w14:textId="77777777" w:rsidR="00675A87" w:rsidRDefault="00000000">
      <w:r>
        <w:t>SimulatePLCTagPush mode that logs intended writes without a live PLC connection.</w:t>
      </w:r>
    </w:p>
    <w:p w14:paraId="6A478259" w14:textId="77777777" w:rsidR="00675A87" w:rsidRDefault="00000000">
      <w:pPr>
        <w:pStyle w:val="Heading3"/>
      </w:pPr>
      <w:bookmarkStart w:id="63" w:name="_Toc235823305"/>
      <w:r>
        <w:t>10.4 Security and authentication</w:t>
      </w:r>
      <w:bookmarkEnd w:id="63"/>
    </w:p>
    <w:p w14:paraId="54606F31" w14:textId="77777777" w:rsidR="00675A87" w:rsidRDefault="00000000">
      <w:r>
        <w:rPr>
          <w:b/>
        </w:rPr>
        <w:t>(NFR008)</w:t>
      </w:r>
      <w:r>
        <w:t xml:space="preserve"> The system shall authenticate all access with JWT and shall enforce</w:t>
      </w:r>
    </w:p>
    <w:p w14:paraId="129682FF" w14:textId="77777777" w:rsidR="00675A87" w:rsidRDefault="00000000">
      <w:r>
        <w:t>role-based authorization for the roles **Operator, Operations Manager,</w:t>
      </w:r>
    </w:p>
    <w:p w14:paraId="332C1C19" w14:textId="77777777" w:rsidR="00675A87" w:rsidRDefault="00000000">
      <w:r>
        <w:lastRenderedPageBreak/>
        <w:t>Maintenance, Supervisor, and Admin**, per the endpoint authorization matrix</w:t>
      </w:r>
    </w:p>
    <w:p w14:paraId="3E3EAC0C" w14:textId="77777777" w:rsidR="00675A87" w:rsidRDefault="00000000">
      <w:r>
        <w:t>(e.g., pass-schedule create/edit restricted to Operations Manager / Maintenance /</w:t>
      </w:r>
    </w:p>
    <w:p w14:paraId="055B0E59" w14:textId="77777777" w:rsidR="00675A87" w:rsidRDefault="00000000">
      <w:r>
        <w:t>Admin; rod receiving restricted to Supervisor / Admin; shift summary restricted to</w:t>
      </w:r>
    </w:p>
    <w:p w14:paraId="11421279" w14:textId="77777777" w:rsidR="00675A87" w:rsidRDefault="00000000">
      <w:r>
        <w:t>Operations Manager / Supervisor / Admin).</w:t>
      </w:r>
    </w:p>
    <w:p w14:paraId="2ECB70E4" w14:textId="77777777" w:rsidR="00675A87" w:rsidRDefault="00000000">
      <w:r>
        <w:rPr>
          <w:b/>
        </w:rPr>
        <w:t>(NFR009)</w:t>
      </w:r>
      <w:r>
        <w:t xml:space="preserve"> The system shall require a validated supervisor override for</w:t>
      </w:r>
    </w:p>
    <w:p w14:paraId="4DB6B8DD" w14:textId="77777777" w:rsidR="00675A87" w:rsidRDefault="00000000">
      <w:r>
        <w:t>privileged actions — manual login without punch-in, weld removal/reversal, and</w:t>
      </w:r>
    </w:p>
    <w:p w14:paraId="75DECE8C" w14:textId="77777777" w:rsidR="00675A87" w:rsidRDefault="00000000">
      <w:r>
        <w:t>mid-run rod checkout / partial-run disposition — and shall block passive</w:t>
      </w:r>
    </w:p>
    <w:p w14:paraId="7FA6D002" w14:textId="77777777" w:rsidR="00675A87" w:rsidRDefault="00000000">
      <w:r>
        <w:t>dismissal of override acknowledgments on the Active Run Monitor.</w:t>
      </w:r>
    </w:p>
    <w:p w14:paraId="3D86E65F" w14:textId="77777777" w:rsidR="00675A87" w:rsidRDefault="00000000">
      <w:pPr>
        <w:pStyle w:val="Heading3"/>
      </w:pPr>
      <w:bookmarkStart w:id="64" w:name="_Toc235823306"/>
      <w:r>
        <w:t>10.5 Auditability</w:t>
      </w:r>
      <w:bookmarkEnd w:id="64"/>
    </w:p>
    <w:p w14:paraId="7B4097E9" w14:textId="77777777" w:rsidR="00675A87" w:rsidRDefault="00000000">
      <w:r>
        <w:rPr>
          <w:b/>
        </w:rPr>
        <w:t>(NFR010)</w:t>
      </w:r>
      <w:r>
        <w:t xml:space="preserve"> The system shall log every override, supervisor action, pass-schedule</w:t>
      </w:r>
    </w:p>
    <w:p w14:paraId="7810B7D5" w14:textId="77777777" w:rsidR="00675A87" w:rsidRDefault="00000000">
      <w:r>
        <w:t xml:space="preserve">change, and PLC tag write/clear with </w:t>
      </w:r>
      <w:r>
        <w:rPr>
          <w:b/>
        </w:rPr>
        <w:t>who, when, and why</w:t>
      </w:r>
      <w:r>
        <w:t xml:space="preserve"> (operator/supervisor</w:t>
      </w:r>
    </w:p>
    <w:p w14:paraId="34695FB0" w14:textId="77777777" w:rsidR="00675A87" w:rsidRDefault="00000000">
      <w:r>
        <w:t>ID, timestamp, station/line, old→new value, and reason code or free text), and</w:t>
      </w:r>
    </w:p>
    <w:p w14:paraId="4988BFC6" w14:textId="77777777" w:rsidR="00675A87" w:rsidRDefault="00000000">
      <w:r>
        <w:t>shall retain these audit records for quality audit and engineering review.</w:t>
      </w:r>
    </w:p>
    <w:p w14:paraId="1E31EACB" w14:textId="77777777" w:rsidR="00675A87" w:rsidRDefault="00000000">
      <w:r>
        <w:rPr>
          <w:b/>
        </w:rPr>
        <w:t>(NFR011)</w:t>
      </w:r>
      <w:r>
        <w:t xml:space="preserve"> The system shall capture and timestamp all login/logout events</w:t>
      </w:r>
    </w:p>
    <w:p w14:paraId="7C093BBE" w14:textId="77777777" w:rsidR="00675A87" w:rsidRDefault="00000000">
      <w:r>
        <w:t>(manual, auto shift-based, and supervisor-override) with operator ID and station,</w:t>
      </w:r>
    </w:p>
    <w:p w14:paraId="0945EB9A" w14:textId="77777777" w:rsidR="00675A87" w:rsidRDefault="00000000">
      <w:r>
        <w:t>consistent with existing slitter functionality and without regression.</w:t>
      </w:r>
    </w:p>
    <w:p w14:paraId="5A6C24EC" w14:textId="77777777" w:rsidR="00675A87" w:rsidRDefault="00000000">
      <w:pPr>
        <w:pStyle w:val="Heading3"/>
      </w:pPr>
      <w:bookmarkStart w:id="65" w:name="_Toc235823307"/>
      <w:r>
        <w:t>10.6 Traceability retention</w:t>
      </w:r>
      <w:bookmarkEnd w:id="65"/>
    </w:p>
    <w:p w14:paraId="01D1517F" w14:textId="77777777" w:rsidR="00675A87" w:rsidRDefault="00000000">
      <w:r>
        <w:rPr>
          <w:b/>
        </w:rPr>
        <w:t>(NFR012)</w:t>
      </w:r>
      <w:r>
        <w:t xml:space="preserve"> The system shall retain full weld/coil genealogy (source rod alphas,</w:t>
      </w:r>
    </w:p>
    <w:p w14:paraId="56302DDB" w14:textId="77777777" w:rsidR="00675A87" w:rsidRDefault="00000000">
      <w:r>
        <w:t>weld sequence and footage boundaries, intermediate spool linkage, and finished</w:t>
      </w:r>
    </w:p>
    <w:p w14:paraId="115C17A9" w14:textId="77777777" w:rsidR="00675A87" w:rsidRDefault="00000000">
      <w:r>
        <w:t>coil alpha) for the life of the material record, sufficient to trace any finished</w:t>
      </w:r>
    </w:p>
    <w:p w14:paraId="1504647F" w14:textId="77777777" w:rsidR="00675A87" w:rsidRDefault="00000000">
      <w:r>
        <w:t>coil back through weld points to supplier heat for welding-wire certificates.</w:t>
      </w:r>
    </w:p>
    <w:p w14:paraId="64901528" w14:textId="77777777" w:rsidR="00675A87" w:rsidRDefault="00000000">
      <w:r>
        <w:rPr>
          <w:b/>
        </w:rPr>
        <w:t>(NFR013)</w:t>
      </w:r>
      <w:r>
        <w:t xml:space="preserve"> The system shall retain historical R-series rod alphas permanently in</w:t>
      </w:r>
    </w:p>
    <w:p w14:paraId="06888224" w14:textId="77777777" w:rsidR="00675A87" w:rsidRDefault="00000000">
      <w:r>
        <w:t>the shared coils table (per FW-020) and shall preserve the pass-schedule</w:t>
      </w:r>
    </w:p>
    <w:p w14:paraId="3DF5540E" w14:textId="77777777" w:rsidR="00675A87" w:rsidRDefault="00000000">
      <w:r>
        <w:t>configuration effective at coil creation even if the schedule is subsequently</w:t>
      </w:r>
    </w:p>
    <w:p w14:paraId="07A660AD" w14:textId="77777777" w:rsidR="00675A87" w:rsidRDefault="00000000">
      <w:r>
        <w:t>edited.</w:t>
      </w:r>
    </w:p>
    <w:p w14:paraId="14D77A2F" w14:textId="77777777" w:rsidR="00675A87" w:rsidRDefault="00000000">
      <w:r>
        <w:t>&gt; **[OPEN ITEM: SPC control-limit source and published tolerance bands (OQ-38) not</w:t>
      </w:r>
    </w:p>
    <w:p w14:paraId="29770C6E" w14:textId="77777777" w:rsidR="00675A87" w:rsidRDefault="00000000">
      <w:r>
        <w:t>&gt; finalized — UCL/LCL are computed from the last N measurements (default N=25) but</w:t>
      </w:r>
    </w:p>
    <w:p w14:paraId="5724AA02" w14:textId="77777777" w:rsidR="00675A87" w:rsidRDefault="00000000">
      <w:r>
        <w:t>&gt; the governing ASTM/customer tolerance bands per alloy and temper are still</w:t>
      </w:r>
    </w:p>
    <w:p w14:paraId="349AE498" w14:textId="77777777" w:rsidR="00675A87" w:rsidRDefault="00000000">
      <w:r>
        <w:t>&gt; pending, which also gates meaningful gauge-trace alarms.]**</w:t>
      </w:r>
    </w:p>
    <w:p w14:paraId="35407B34" w14:textId="77777777" w:rsidR="00675A87" w:rsidRDefault="00000000">
      <w:pPr>
        <w:pStyle w:val="Heading2"/>
      </w:pPr>
      <w:bookmarkStart w:id="66" w:name="_Toc235823308"/>
      <w:r>
        <w:t>Appendix A — Requirement Traceability Matrix</w:t>
      </w:r>
      <w:bookmarkEnd w:id="66"/>
    </w:p>
    <w:p w14:paraId="05C34785" w14:textId="77777777" w:rsidR="00675A87" w:rsidRDefault="00000000">
      <w:r>
        <w:t>One row per requirement-ID prefix (prefix/feature-level mapping; downstream item</w:t>
      </w:r>
    </w:p>
    <w:p w14:paraId="2F9B73B0" w14:textId="77777777" w:rsidR="00675A87" w:rsidRDefault="00000000">
      <w:r>
        <w:t>IDs are not all enumerated).</w:t>
      </w:r>
    </w:p>
    <w:tbl>
      <w:tblPr>
        <w:tblStyle w:val="TableGrid"/>
        <w:tblW w:w="0" w:type="auto"/>
        <w:tblLook w:val="04A0" w:firstRow="1" w:lastRow="0" w:firstColumn="1" w:lastColumn="0" w:noHBand="0" w:noVBand="1"/>
      </w:tblPr>
      <w:tblGrid>
        <w:gridCol w:w="652"/>
        <w:gridCol w:w="2667"/>
        <w:gridCol w:w="3121"/>
        <w:gridCol w:w="1394"/>
        <w:gridCol w:w="1063"/>
      </w:tblGrid>
      <w:tr w:rsidR="00675A87" w14:paraId="229DF68F" w14:textId="77777777">
        <w:tc>
          <w:tcPr>
            <w:tcW w:w="1781" w:type="dxa"/>
          </w:tcPr>
          <w:p w14:paraId="79B1ED84" w14:textId="77777777" w:rsidR="00675A87" w:rsidRDefault="00000000">
            <w:r>
              <w:rPr>
                <w:b/>
              </w:rPr>
              <w:lastRenderedPageBreak/>
              <w:t>Prefix</w:t>
            </w:r>
          </w:p>
        </w:tc>
        <w:tc>
          <w:tcPr>
            <w:tcW w:w="1781" w:type="dxa"/>
          </w:tcPr>
          <w:p w14:paraId="39F1E534" w14:textId="77777777" w:rsidR="00675A87" w:rsidRDefault="00000000">
            <w:r>
              <w:rPr>
                <w:b/>
              </w:rPr>
              <w:t>Feature area</w:t>
            </w:r>
          </w:p>
        </w:tc>
        <w:tc>
          <w:tcPr>
            <w:tcW w:w="1781" w:type="dxa"/>
          </w:tcPr>
          <w:p w14:paraId="0FF2C64C" w14:textId="77777777" w:rsidR="00675A87" w:rsidRDefault="00000000">
            <w:r>
              <w:rPr>
                <w:b/>
              </w:rPr>
              <w:t>Authoritative source doc</w:t>
            </w:r>
          </w:p>
        </w:tc>
        <w:tc>
          <w:tcPr>
            <w:tcW w:w="1781" w:type="dxa"/>
          </w:tcPr>
          <w:p w14:paraId="6FAE133E" w14:textId="77777777" w:rsidR="00675A87" w:rsidRDefault="00000000">
            <w:r>
              <w:rPr>
                <w:b/>
              </w:rPr>
              <w:t>Related Jira story / epic</w:t>
            </w:r>
          </w:p>
        </w:tc>
        <w:tc>
          <w:tcPr>
            <w:tcW w:w="1781" w:type="dxa"/>
          </w:tcPr>
          <w:p w14:paraId="0425363A" w14:textId="77777777" w:rsidR="00675A87" w:rsidRDefault="00000000">
            <w:r>
              <w:rPr>
                <w:b/>
              </w:rPr>
              <w:t>Dashboard / mockup</w:t>
            </w:r>
          </w:p>
        </w:tc>
      </w:tr>
      <w:tr w:rsidR="00675A87" w14:paraId="6516EF34" w14:textId="77777777">
        <w:tc>
          <w:tcPr>
            <w:tcW w:w="1781" w:type="dxa"/>
          </w:tcPr>
          <w:p w14:paraId="21089B3A" w14:textId="77777777" w:rsidR="00675A87" w:rsidRDefault="00000000">
            <w:r>
              <w:t>OL</w:t>
            </w:r>
          </w:p>
        </w:tc>
        <w:tc>
          <w:tcPr>
            <w:tcW w:w="1781" w:type="dxa"/>
          </w:tcPr>
          <w:p w14:paraId="6237BA4A" w14:textId="77777777" w:rsidR="00675A87" w:rsidRDefault="00000000">
            <w:r>
              <w:t>Login / Logout (manual, auto shift-based, supervisor override, operator ID at run)</w:t>
            </w:r>
          </w:p>
        </w:tc>
        <w:tc>
          <w:tcPr>
            <w:tcW w:w="1781" w:type="dxa"/>
          </w:tcPr>
          <w:p w14:paraId="0EF287E5" w14:textId="77777777" w:rsidR="00675A87" w:rsidRDefault="00000000">
            <w:r>
              <w:t>SRS narrative (Login/Logout)</w:t>
            </w:r>
          </w:p>
        </w:tc>
        <w:tc>
          <w:tcPr>
            <w:tcW w:w="1781" w:type="dxa"/>
          </w:tcPr>
          <w:p w14:paraId="09541BF6" w14:textId="77777777" w:rsidR="00675A87" w:rsidRDefault="00000000">
            <w:r>
              <w:t>FW-E07 (shopfloor auth); FW-S1-001 auth/role guards</w:t>
            </w:r>
          </w:p>
        </w:tc>
        <w:tc>
          <w:tcPr>
            <w:tcW w:w="1781" w:type="dxa"/>
          </w:tcPr>
          <w:p w14:paraId="7AC14F95" w14:textId="77777777" w:rsidR="00675A87" w:rsidRDefault="00000000">
            <w:r>
              <w:t>Shopfloor shell / all dashboards</w:t>
            </w:r>
          </w:p>
        </w:tc>
      </w:tr>
      <w:tr w:rsidR="00675A87" w14:paraId="447D60B8" w14:textId="77777777">
        <w:tc>
          <w:tcPr>
            <w:tcW w:w="1781" w:type="dxa"/>
          </w:tcPr>
          <w:p w14:paraId="3BE38345" w14:textId="77777777" w:rsidR="00675A87" w:rsidRDefault="00000000">
            <w:r>
              <w:t>PCI</w:t>
            </w:r>
          </w:p>
        </w:tc>
        <w:tc>
          <w:tcPr>
            <w:tcW w:w="1781" w:type="dxa"/>
          </w:tcPr>
          <w:p w14:paraId="222FBEB1" w14:textId="77777777" w:rsidR="00675A87" w:rsidRDefault="00000000">
            <w:r>
              <w:t>Rod pre-check-in (FL1 only; queue, payoff, scrap box)</w:t>
            </w:r>
          </w:p>
        </w:tc>
        <w:tc>
          <w:tcPr>
            <w:tcW w:w="1781" w:type="dxa"/>
          </w:tcPr>
          <w:p w14:paraId="1CB350DD" w14:textId="77777777" w:rsidR="00675A87" w:rsidRDefault="00000000">
            <w:r>
              <w:t>SRS narrative (Rod Pre Check-in); FlatWireTables.md (FlatwireQueue)</w:t>
            </w:r>
          </w:p>
        </w:tc>
        <w:tc>
          <w:tcPr>
            <w:tcW w:w="1781" w:type="dxa"/>
          </w:tcPr>
          <w:p w14:paraId="2631E97B" w14:textId="77777777" w:rsidR="00675A87" w:rsidRDefault="00000000">
            <w:r>
              <w:t>FW-061 / FW-S3-009</w:t>
            </w:r>
          </w:p>
        </w:tc>
        <w:tc>
          <w:tcPr>
            <w:tcW w:w="1781" w:type="dxa"/>
          </w:tcPr>
          <w:p w14:paraId="63D6DA30" w14:textId="77777777" w:rsidR="00675A87" w:rsidRDefault="00000000">
            <w:r>
              <w:t>Dashboard 2 (Pre-CheckIn station)</w:t>
            </w:r>
          </w:p>
        </w:tc>
      </w:tr>
      <w:tr w:rsidR="00675A87" w14:paraId="5F5B06FF" w14:textId="77777777">
        <w:tc>
          <w:tcPr>
            <w:tcW w:w="1781" w:type="dxa"/>
          </w:tcPr>
          <w:p w14:paraId="18F4414C" w14:textId="77777777" w:rsidR="00675A87" w:rsidRDefault="00000000">
            <w:r>
              <w:t>CHK</w:t>
            </w:r>
          </w:p>
        </w:tc>
        <w:tc>
          <w:tcPr>
            <w:tcW w:w="1781" w:type="dxa"/>
          </w:tcPr>
          <w:p w14:paraId="6D79BAE7" w14:textId="77777777" w:rsidR="00675A87" w:rsidRDefault="00000000">
            <w:r>
              <w:t>Rod / flat-wire check-in (FL1/FL2/FL3, validations, WIP update)</w:t>
            </w:r>
          </w:p>
        </w:tc>
        <w:tc>
          <w:tcPr>
            <w:tcW w:w="1781" w:type="dxa"/>
          </w:tcPr>
          <w:p w14:paraId="720415E5" w14:textId="77777777" w:rsidR="00675A87" w:rsidRDefault="00000000">
            <w:r>
              <w:t>SRS narrative (Rod/Flat Wire Checkin); APIContracts (/checkin/rod,/checkin/spool)</w:t>
            </w:r>
          </w:p>
        </w:tc>
        <w:tc>
          <w:tcPr>
            <w:tcW w:w="1781" w:type="dxa"/>
          </w:tcPr>
          <w:p w14:paraId="21C8D446" w14:textId="77777777" w:rsidR="00675A87" w:rsidRDefault="00000000">
            <w:r>
              <w:t>FW-061, FW-064 / FW-S3-009, FW-S3-012</w:t>
            </w:r>
          </w:p>
        </w:tc>
        <w:tc>
          <w:tcPr>
            <w:tcW w:w="1781" w:type="dxa"/>
          </w:tcPr>
          <w:p w14:paraId="3084526E" w14:textId="77777777" w:rsidR="00675A87" w:rsidRDefault="00000000">
            <w:r>
              <w:t>Dashboard 2, Dashboard 5</w:t>
            </w:r>
          </w:p>
        </w:tc>
      </w:tr>
      <w:tr w:rsidR="00675A87" w14:paraId="433C4024" w14:textId="77777777">
        <w:tc>
          <w:tcPr>
            <w:tcW w:w="1781" w:type="dxa"/>
          </w:tcPr>
          <w:p w14:paraId="422857F4" w14:textId="77777777" w:rsidR="00675A87" w:rsidRDefault="00000000">
            <w:r>
              <w:t>WLD</w:t>
            </w:r>
          </w:p>
        </w:tc>
        <w:tc>
          <w:tcPr>
            <w:tcW w:w="1781" w:type="dxa"/>
          </w:tcPr>
          <w:p w14:paraId="20C2F406" w14:textId="77777777" w:rsidR="00675A87" w:rsidRDefault="00000000">
            <w:r>
              <w:t>Welding modes, mark-as-welded, validation, traceability, removal</w:t>
            </w:r>
          </w:p>
        </w:tc>
        <w:tc>
          <w:tcPr>
            <w:tcW w:w="1781" w:type="dxa"/>
          </w:tcPr>
          <w:p w14:paraId="72184F7C" w14:textId="77777777" w:rsidR="00675A87" w:rsidRDefault="00000000">
            <w:r>
              <w:t>SRS narrative (Welding); Schema WeldEvent</w:t>
            </w:r>
          </w:p>
        </w:tc>
        <w:tc>
          <w:tcPr>
            <w:tcW w:w="1781" w:type="dxa"/>
          </w:tcPr>
          <w:p w14:paraId="29AE48ED" w14:textId="77777777" w:rsidR="00675A87" w:rsidRDefault="00000000">
            <w:r>
              <w:t>FW-063 / FW-S4-014</w:t>
            </w:r>
          </w:p>
        </w:tc>
        <w:tc>
          <w:tcPr>
            <w:tcW w:w="1781" w:type="dxa"/>
          </w:tcPr>
          <w:p w14:paraId="1E306FC3" w14:textId="77777777" w:rsidR="00675A87" w:rsidRDefault="00000000">
            <w:r>
              <w:t>Dashboard 4 — Weld Event Logger</w:t>
            </w:r>
          </w:p>
        </w:tc>
      </w:tr>
      <w:tr w:rsidR="00675A87" w14:paraId="6B2048DA" w14:textId="77777777">
        <w:tc>
          <w:tcPr>
            <w:tcW w:w="1781" w:type="dxa"/>
          </w:tcPr>
          <w:p w14:paraId="797576AC" w14:textId="77777777" w:rsidR="00675A87" w:rsidRDefault="00000000">
            <w:r>
              <w:t>TRV</w:t>
            </w:r>
          </w:p>
        </w:tc>
        <w:tc>
          <w:tcPr>
            <w:tcW w:w="1781" w:type="dxa"/>
          </w:tcPr>
          <w:p w14:paraId="2A569D45" w14:textId="77777777" w:rsidR="00675A87" w:rsidRDefault="00000000">
            <w:r>
              <w:t>Shared Traveler (context-sensitive, weld visibility, queue)</w:t>
            </w:r>
          </w:p>
        </w:tc>
        <w:tc>
          <w:tcPr>
            <w:tcW w:w="1781" w:type="dxa"/>
          </w:tcPr>
          <w:p w14:paraId="57DC3269" w14:textId="77777777" w:rsidR="00675A87" w:rsidRDefault="00000000">
            <w:r>
              <w:t>SRS narrative (Traveler)</w:t>
            </w:r>
          </w:p>
        </w:tc>
        <w:tc>
          <w:tcPr>
            <w:tcW w:w="1781" w:type="dxa"/>
          </w:tcPr>
          <w:p w14:paraId="3586D7E3" w14:textId="77777777" w:rsidR="00675A87" w:rsidRDefault="00000000">
            <w:r>
              <w:t>FW-061/FW-064 (traveler sections); OQ-14</w:t>
            </w:r>
          </w:p>
        </w:tc>
        <w:tc>
          <w:tcPr>
            <w:tcW w:w="1781" w:type="dxa"/>
          </w:tcPr>
          <w:p w14:paraId="1114EEF8" w14:textId="77777777" w:rsidR="00675A87" w:rsidRDefault="00000000">
            <w:r>
              <w:t>Dashboard 2 / 3 / 5 traveler panels</w:t>
            </w:r>
          </w:p>
        </w:tc>
      </w:tr>
      <w:tr w:rsidR="00675A87" w14:paraId="6EC552C8" w14:textId="77777777">
        <w:tc>
          <w:tcPr>
            <w:tcW w:w="1781" w:type="dxa"/>
          </w:tcPr>
          <w:p w14:paraId="5097CC34" w14:textId="77777777" w:rsidR="00675A87" w:rsidRDefault="00000000">
            <w:r>
              <w:t>ORD</w:t>
            </w:r>
          </w:p>
        </w:tc>
        <w:tc>
          <w:tcPr>
            <w:tcW w:w="1781" w:type="dxa"/>
          </w:tcPr>
          <w:p w14:paraId="6A81CE37" w14:textId="77777777" w:rsidR="00675A87" w:rsidRDefault="00000000">
            <w:r>
              <w:t>Order Instructions pop-up (new Flat type)</w:t>
            </w:r>
          </w:p>
        </w:tc>
        <w:tc>
          <w:tcPr>
            <w:tcW w:w="1781" w:type="dxa"/>
          </w:tcPr>
          <w:p w14:paraId="10D10054" w14:textId="77777777" w:rsidR="00675A87" w:rsidRDefault="00000000">
            <w:r>
              <w:t>SRS narrative (Order Instructions)</w:t>
            </w:r>
          </w:p>
        </w:tc>
        <w:tc>
          <w:tcPr>
            <w:tcW w:w="1781" w:type="dxa"/>
          </w:tcPr>
          <w:p w14:paraId="3D066305" w14:textId="77777777" w:rsidR="00675A87" w:rsidRDefault="00000000">
            <w:r>
              <w:t>FW-050 / FW-E06</w:t>
            </w:r>
          </w:p>
        </w:tc>
        <w:tc>
          <w:tcPr>
            <w:tcW w:w="1781" w:type="dxa"/>
          </w:tcPr>
          <w:p w14:paraId="39117BC0" w14:textId="77777777" w:rsidR="00675A87" w:rsidRDefault="00000000">
            <w:r>
              <w:t>Orders / post-checkin pop-up</w:t>
            </w:r>
          </w:p>
        </w:tc>
      </w:tr>
      <w:tr w:rsidR="00675A87" w14:paraId="6F311C60" w14:textId="77777777">
        <w:tc>
          <w:tcPr>
            <w:tcW w:w="1781" w:type="dxa"/>
          </w:tcPr>
          <w:p w14:paraId="2305C14A" w14:textId="77777777" w:rsidR="00675A87" w:rsidRDefault="00000000">
            <w:r>
              <w:t>PSM</w:t>
            </w:r>
          </w:p>
        </w:tc>
        <w:tc>
          <w:tcPr>
            <w:tcW w:w="1781" w:type="dxa"/>
          </w:tcPr>
          <w:p w14:paraId="2ED4E676" w14:textId="77777777" w:rsidR="00675A87" w:rsidRDefault="00000000">
            <w:r>
              <w:t>Pass Schedule management (central table, structure, association, runtime)</w:t>
            </w:r>
          </w:p>
        </w:tc>
        <w:tc>
          <w:tcPr>
            <w:tcW w:w="1781" w:type="dxa"/>
          </w:tcPr>
          <w:p w14:paraId="389A07A5" w14:textId="77777777" w:rsidR="00675A87" w:rsidRDefault="00000000">
            <w:r>
              <w:t>Schema PassSchedule/PassScheduleComponent; APIContracts</w:t>
            </w:r>
          </w:p>
        </w:tc>
        <w:tc>
          <w:tcPr>
            <w:tcW w:w="1781" w:type="dxa"/>
          </w:tcPr>
          <w:p w14:paraId="0824296D" w14:textId="77777777" w:rsidR="00675A87" w:rsidRDefault="00000000">
            <w:r>
              <w:t>FW-010/011/012/013 / FW-E02</w:t>
            </w:r>
          </w:p>
        </w:tc>
        <w:tc>
          <w:tcPr>
            <w:tcW w:w="1781" w:type="dxa"/>
          </w:tcPr>
          <w:p w14:paraId="6E55DDF6" w14:textId="77777777" w:rsidR="00675A87" w:rsidRDefault="00000000">
            <w:r>
              <w:t>Dashboard 9 / 9A + Generate-from-Specs modal</w:t>
            </w:r>
          </w:p>
        </w:tc>
      </w:tr>
      <w:tr w:rsidR="00675A87" w14:paraId="215E458E" w14:textId="77777777">
        <w:tc>
          <w:tcPr>
            <w:tcW w:w="1781" w:type="dxa"/>
          </w:tcPr>
          <w:p w14:paraId="4A1A9260" w14:textId="77777777" w:rsidR="00675A87" w:rsidRDefault="00000000">
            <w:r>
              <w:t>GWT</w:t>
            </w:r>
          </w:p>
        </w:tc>
        <w:tc>
          <w:tcPr>
            <w:tcW w:w="1781" w:type="dxa"/>
          </w:tcPr>
          <w:p w14:paraId="786E3E52" w14:textId="77777777" w:rsidR="00675A87" w:rsidRDefault="00000000">
            <w:r>
              <w:t>Gauge Trace &amp; Width Trace pop-ups (FL2)</w:t>
            </w:r>
          </w:p>
        </w:tc>
        <w:tc>
          <w:tcPr>
            <w:tcW w:w="1781" w:type="dxa"/>
          </w:tcPr>
          <w:p w14:paraId="3859BAA3" w14:textId="77777777" w:rsidR="00675A87" w:rsidRDefault="00000000">
            <w:r>
              <w:t>SRS narrative (Gauge/Width Trace); HMIAndSCADALayout</w:t>
            </w:r>
          </w:p>
        </w:tc>
        <w:tc>
          <w:tcPr>
            <w:tcW w:w="1781" w:type="dxa"/>
          </w:tcPr>
          <w:p w14:paraId="6559D9F3" w14:textId="77777777" w:rsidR="00675A87" w:rsidRDefault="00000000">
            <w:r>
              <w:t>FW-081, FW-091</w:t>
            </w:r>
          </w:p>
        </w:tc>
        <w:tc>
          <w:tcPr>
            <w:tcW w:w="1781" w:type="dxa"/>
          </w:tcPr>
          <w:p w14:paraId="430B3E35" w14:textId="77777777" w:rsidR="00675A87" w:rsidRDefault="00000000">
            <w:r>
              <w:t>Dashboard 3 traces / Gauge Trace report</w:t>
            </w:r>
          </w:p>
        </w:tc>
      </w:tr>
      <w:tr w:rsidR="00675A87" w14:paraId="46E8DBCE" w14:textId="77777777">
        <w:tc>
          <w:tcPr>
            <w:tcW w:w="1781" w:type="dxa"/>
          </w:tcPr>
          <w:p w14:paraId="389F2B4F" w14:textId="77777777" w:rsidR="00675A87" w:rsidRDefault="00000000">
            <w:r>
              <w:t>SPC</w:t>
            </w:r>
          </w:p>
        </w:tc>
        <w:tc>
          <w:tcPr>
            <w:tcW w:w="1781" w:type="dxa"/>
          </w:tcPr>
          <w:p w14:paraId="4D4D3D8E" w14:textId="77777777" w:rsidR="00675A87" w:rsidRDefault="00000000">
            <w:r>
              <w:t>SPC checkpoints, prompting, CPK, compliance</w:t>
            </w:r>
          </w:p>
        </w:tc>
        <w:tc>
          <w:tcPr>
            <w:tcW w:w="1781" w:type="dxa"/>
          </w:tcPr>
          <w:p w14:paraId="273F51D8" w14:textId="77777777" w:rsidR="00675A87" w:rsidRDefault="00000000">
            <w:r>
              <w:t>Schema SpcCheckpoint/SpcMeasurement; SRS (SPC)</w:t>
            </w:r>
          </w:p>
        </w:tc>
        <w:tc>
          <w:tcPr>
            <w:tcW w:w="1781" w:type="dxa"/>
          </w:tcPr>
          <w:p w14:paraId="43339C77" w14:textId="77777777" w:rsidR="00675A87" w:rsidRDefault="00000000">
            <w:r>
              <w:t>FW-065, FW-094 / FW-S3-013</w:t>
            </w:r>
          </w:p>
        </w:tc>
        <w:tc>
          <w:tcPr>
            <w:tcW w:w="1781" w:type="dxa"/>
          </w:tcPr>
          <w:p w14:paraId="2E0668A2" w14:textId="77777777" w:rsidR="00675A87" w:rsidRDefault="00000000">
            <w:r>
              <w:t>Dashboard 6 — SPC Checkpoint</w:t>
            </w:r>
          </w:p>
        </w:tc>
      </w:tr>
      <w:tr w:rsidR="00675A87" w14:paraId="05383110" w14:textId="77777777">
        <w:tc>
          <w:tcPr>
            <w:tcW w:w="1781" w:type="dxa"/>
          </w:tcPr>
          <w:p w14:paraId="6E453637" w14:textId="77777777" w:rsidR="00675A87" w:rsidRDefault="00000000">
            <w:r>
              <w:t>ALT</w:t>
            </w:r>
          </w:p>
        </w:tc>
        <w:tc>
          <w:tcPr>
            <w:tcW w:w="1781" w:type="dxa"/>
          </w:tcPr>
          <w:p w14:paraId="703DC7A6" w14:textId="77777777" w:rsidR="00675A87" w:rsidRDefault="00000000">
            <w:r>
              <w:t>ITInhibit and alerts (prerequisites, buildup/length alerts)</w:t>
            </w:r>
          </w:p>
        </w:tc>
        <w:tc>
          <w:tcPr>
            <w:tcW w:w="1781" w:type="dxa"/>
          </w:tcPr>
          <w:p w14:paraId="0D212C42" w14:textId="77777777" w:rsidR="00675A87" w:rsidRDefault="00000000">
            <w:r>
              <w:t>SRS narrative (ITInhibit and Alerts)</w:t>
            </w:r>
          </w:p>
        </w:tc>
        <w:tc>
          <w:tcPr>
            <w:tcW w:w="1781" w:type="dxa"/>
          </w:tcPr>
          <w:p w14:paraId="4CABAAAE" w14:textId="77777777" w:rsidR="00675A87" w:rsidRDefault="00000000">
            <w:r>
              <w:t>FW-062 (alerts); FW-080 (AlertRaised)</w:t>
            </w:r>
          </w:p>
        </w:tc>
        <w:tc>
          <w:tcPr>
            <w:tcW w:w="1781" w:type="dxa"/>
          </w:tcPr>
          <w:p w14:paraId="70BFB2B8" w14:textId="77777777" w:rsidR="00675A87" w:rsidRDefault="00000000">
            <w:r>
              <w:t>Dashboard 1 alert panel / DB13 alert bar</w:t>
            </w:r>
          </w:p>
        </w:tc>
      </w:tr>
      <w:tr w:rsidR="00675A87" w14:paraId="0294E89D" w14:textId="77777777">
        <w:tc>
          <w:tcPr>
            <w:tcW w:w="1781" w:type="dxa"/>
          </w:tcPr>
          <w:p w14:paraId="57BEDBCC" w14:textId="77777777" w:rsidR="00675A87" w:rsidRDefault="00000000">
            <w:r>
              <w:t>STP</w:t>
            </w:r>
          </w:p>
        </w:tc>
        <w:tc>
          <w:tcPr>
            <w:tcW w:w="1781" w:type="dxa"/>
          </w:tcPr>
          <w:p w14:paraId="500308A9" w14:textId="77777777" w:rsidR="00675A87" w:rsidRDefault="00000000">
            <w:r>
              <w:t>Stop button / stop transaction pop-up (mill-stop OPC trigger)</w:t>
            </w:r>
          </w:p>
        </w:tc>
        <w:tc>
          <w:tcPr>
            <w:tcW w:w="1781" w:type="dxa"/>
          </w:tcPr>
          <w:p w14:paraId="1F701649" w14:textId="77777777" w:rsidR="00675A87" w:rsidRDefault="00000000">
            <w:r>
              <w:t>SRS narrative (Stop Button)</w:t>
            </w:r>
          </w:p>
        </w:tc>
        <w:tc>
          <w:tcPr>
            <w:tcW w:w="1781" w:type="dxa"/>
          </w:tcPr>
          <w:p w14:paraId="2A13AEA9" w14:textId="77777777" w:rsidR="00675A87" w:rsidRDefault="00000000">
            <w:r>
              <w:t>FW-062 (Complete Run/stop)</w:t>
            </w:r>
          </w:p>
        </w:tc>
        <w:tc>
          <w:tcPr>
            <w:tcW w:w="1781" w:type="dxa"/>
          </w:tcPr>
          <w:p w14:paraId="50204F74" w14:textId="77777777" w:rsidR="00675A87" w:rsidRDefault="00000000">
            <w:r>
              <w:t>Dashboard 3 stop pop-up</w:t>
            </w:r>
          </w:p>
        </w:tc>
      </w:tr>
      <w:tr w:rsidR="00675A87" w14:paraId="3191AFE1" w14:textId="77777777">
        <w:tc>
          <w:tcPr>
            <w:tcW w:w="1781" w:type="dxa"/>
          </w:tcPr>
          <w:p w14:paraId="25AC8FDA" w14:textId="77777777" w:rsidR="00675A87" w:rsidRDefault="00000000">
            <w:r>
              <w:t>WBK</w:t>
            </w:r>
          </w:p>
        </w:tc>
        <w:tc>
          <w:tcPr>
            <w:tcW w:w="1781" w:type="dxa"/>
          </w:tcPr>
          <w:p w14:paraId="6817563E" w14:textId="77777777" w:rsidR="00675A87" w:rsidRDefault="00000000">
            <w:r>
              <w:t>Wire Break handling</w:t>
            </w:r>
          </w:p>
        </w:tc>
        <w:tc>
          <w:tcPr>
            <w:tcW w:w="1781" w:type="dxa"/>
          </w:tcPr>
          <w:p w14:paraId="62547445" w14:textId="77777777" w:rsidR="00675A87" w:rsidRDefault="00000000">
            <w:r>
              <w:t>SRS narrative (Wire Break)</w:t>
            </w:r>
          </w:p>
        </w:tc>
        <w:tc>
          <w:tcPr>
            <w:tcW w:w="1781" w:type="dxa"/>
          </w:tcPr>
          <w:p w14:paraId="5CFD5C8C" w14:textId="77777777" w:rsidR="00675A87" w:rsidRDefault="00000000">
            <w:r>
              <w:t>FW-062 / FW-067 (WIP path)</w:t>
            </w:r>
          </w:p>
        </w:tc>
        <w:tc>
          <w:tcPr>
            <w:tcW w:w="1781" w:type="dxa"/>
          </w:tcPr>
          <w:p w14:paraId="7ED44CC2" w14:textId="77777777" w:rsidR="00675A87" w:rsidRDefault="00000000">
            <w:r>
              <w:t>Dashboard 3 wire-</w:t>
            </w:r>
            <w:r>
              <w:lastRenderedPageBreak/>
              <w:t>break pop-up</w:t>
            </w:r>
          </w:p>
        </w:tc>
      </w:tr>
      <w:tr w:rsidR="00675A87" w14:paraId="31592682" w14:textId="77777777">
        <w:tc>
          <w:tcPr>
            <w:tcW w:w="1781" w:type="dxa"/>
          </w:tcPr>
          <w:p w14:paraId="3D1518E4" w14:textId="77777777" w:rsidR="00675A87" w:rsidRDefault="00000000">
            <w:r>
              <w:t>PR</w:t>
            </w:r>
          </w:p>
        </w:tc>
        <w:tc>
          <w:tcPr>
            <w:tcW w:w="1781" w:type="dxa"/>
          </w:tcPr>
          <w:p w14:paraId="6D68A79C" w14:textId="77777777" w:rsidR="00675A87" w:rsidRDefault="00000000">
            <w:r>
              <w:t>Label printing (Sato + high-temp printers, content)</w:t>
            </w:r>
          </w:p>
        </w:tc>
        <w:tc>
          <w:tcPr>
            <w:tcW w:w="1781" w:type="dxa"/>
          </w:tcPr>
          <w:p w14:paraId="62F30222" w14:textId="77777777" w:rsidR="00675A87" w:rsidRDefault="00000000">
            <w:r>
              <w:t>SRS narrative (Label Printing)</w:t>
            </w:r>
          </w:p>
        </w:tc>
        <w:tc>
          <w:tcPr>
            <w:tcW w:w="1781" w:type="dxa"/>
          </w:tcPr>
          <w:p w14:paraId="1FA5B2F0" w14:textId="77777777" w:rsidR="00675A87" w:rsidRDefault="00000000">
            <w:r>
              <w:t>FW-066 (coil label) / FW-S4-015</w:t>
            </w:r>
          </w:p>
        </w:tc>
        <w:tc>
          <w:tcPr>
            <w:tcW w:w="1781" w:type="dxa"/>
          </w:tcPr>
          <w:p w14:paraId="32CE59D6" w14:textId="77777777" w:rsidR="00675A87" w:rsidRDefault="00000000">
            <w:r>
              <w:t>Dashboard 7 label action</w:t>
            </w:r>
          </w:p>
        </w:tc>
      </w:tr>
      <w:tr w:rsidR="00675A87" w14:paraId="7B37310B" w14:textId="77777777">
        <w:tc>
          <w:tcPr>
            <w:tcW w:w="1781" w:type="dxa"/>
          </w:tcPr>
          <w:p w14:paraId="442712CE" w14:textId="77777777" w:rsidR="00675A87" w:rsidRDefault="00000000">
            <w:r>
              <w:t>FRT</w:t>
            </w:r>
          </w:p>
        </w:tc>
        <w:tc>
          <w:tcPr>
            <w:tcW w:w="1781" w:type="dxa"/>
          </w:tcPr>
          <w:p w14:paraId="2A0950EA" w14:textId="77777777" w:rsidR="00675A87" w:rsidRDefault="00000000">
            <w:r>
              <w:t>Real-time feet &amp; weight tracking, MMS ID lifecycle, weight calc</w:t>
            </w:r>
          </w:p>
        </w:tc>
        <w:tc>
          <w:tcPr>
            <w:tcW w:w="1781" w:type="dxa"/>
          </w:tcPr>
          <w:p w14:paraId="4271DFF3" w14:textId="77777777" w:rsidR="00675A87" w:rsidRDefault="00000000">
            <w:r>
              <w:t>SRS narrative (Data Recording); Schema FlatWireRun.FootageFt</w:t>
            </w:r>
          </w:p>
        </w:tc>
        <w:tc>
          <w:tcPr>
            <w:tcW w:w="1781" w:type="dxa"/>
          </w:tcPr>
          <w:p w14:paraId="25A936EF" w14:textId="77777777" w:rsidR="00675A87" w:rsidRDefault="00000000">
            <w:r>
              <w:t>FW-100 / FW-E10; FW-080/082</w:t>
            </w:r>
          </w:p>
        </w:tc>
        <w:tc>
          <w:tcPr>
            <w:tcW w:w="1781" w:type="dxa"/>
          </w:tcPr>
          <w:p w14:paraId="67AD3781" w14:textId="77777777" w:rsidR="00675A87" w:rsidRDefault="00000000">
            <w:r>
              <w:t>Dashboard 3 / Dashboard 7</w:t>
            </w:r>
          </w:p>
        </w:tc>
      </w:tr>
      <w:tr w:rsidR="00675A87" w14:paraId="3E8DE9F6" w14:textId="77777777">
        <w:tc>
          <w:tcPr>
            <w:tcW w:w="1781" w:type="dxa"/>
          </w:tcPr>
          <w:p w14:paraId="0F616364" w14:textId="77777777" w:rsidR="00675A87" w:rsidRDefault="00000000">
            <w:r>
              <w:t>DAT</w:t>
            </w:r>
          </w:p>
        </w:tc>
        <w:tc>
          <w:tcPr>
            <w:tcW w:w="1781" w:type="dxa"/>
          </w:tcPr>
          <w:p w14:paraId="262EB87D" w14:textId="77777777" w:rsidR="00675A87" w:rsidRDefault="00000000">
            <w:r>
              <w:t>Data-recording apps, triggers/frequency, gauge/width capture, integrity</w:t>
            </w:r>
          </w:p>
        </w:tc>
        <w:tc>
          <w:tcPr>
            <w:tcW w:w="1781" w:type="dxa"/>
          </w:tcPr>
          <w:p w14:paraId="69685FFC" w14:textId="77777777" w:rsidR="00675A87" w:rsidRDefault="00000000">
            <w:r>
              <w:t>SRS narrative (Data Recording); HMIAndSCADALayout</w:t>
            </w:r>
          </w:p>
        </w:tc>
        <w:tc>
          <w:tcPr>
            <w:tcW w:w="1781" w:type="dxa"/>
          </w:tcPr>
          <w:p w14:paraId="643738D0" w14:textId="77777777" w:rsidR="00675A87" w:rsidRDefault="00000000">
            <w:r>
              <w:t>FW-081, FW-080 / FW-E08</w:t>
            </w:r>
          </w:p>
        </w:tc>
        <w:tc>
          <w:tcPr>
            <w:tcW w:w="1781" w:type="dxa"/>
          </w:tcPr>
          <w:p w14:paraId="358B5D7A" w14:textId="77777777" w:rsidR="00675A87" w:rsidRDefault="00000000">
            <w:r>
              <w:t>Dashboard 3 / Data Recording app</w:t>
            </w:r>
          </w:p>
        </w:tc>
      </w:tr>
      <w:tr w:rsidR="00675A87" w14:paraId="3DC42CA6" w14:textId="77777777">
        <w:tc>
          <w:tcPr>
            <w:tcW w:w="1781" w:type="dxa"/>
          </w:tcPr>
          <w:p w14:paraId="655557A2" w14:textId="77777777" w:rsidR="00675A87" w:rsidRDefault="00000000">
            <w:r>
              <w:t>WRJ</w:t>
            </w:r>
          </w:p>
        </w:tc>
        <w:tc>
          <w:tcPr>
            <w:tcW w:w="1781" w:type="dxa"/>
          </w:tcPr>
          <w:p w14:paraId="160FD6D1" w14:textId="77777777" w:rsidR="00675A87" w:rsidRDefault="00000000">
            <w:r>
              <w:t>WIP rejection (groups, reasons, disposition, HOLD/SCRAP)</w:t>
            </w:r>
          </w:p>
        </w:tc>
        <w:tc>
          <w:tcPr>
            <w:tcW w:w="1781" w:type="dxa"/>
          </w:tcPr>
          <w:p w14:paraId="78B0D827" w14:textId="77777777" w:rsidR="00675A87" w:rsidRDefault="00000000">
            <w:r>
              <w:t>Schema WipRejection; APIContracts (/wipreject)</w:t>
            </w:r>
          </w:p>
        </w:tc>
        <w:tc>
          <w:tcPr>
            <w:tcW w:w="1781" w:type="dxa"/>
          </w:tcPr>
          <w:p w14:paraId="33615445" w14:textId="77777777" w:rsidR="00675A87" w:rsidRDefault="00000000">
            <w:r>
              <w:t>FW-067 / FW-S4-016</w:t>
            </w:r>
          </w:p>
        </w:tc>
        <w:tc>
          <w:tcPr>
            <w:tcW w:w="1781" w:type="dxa"/>
          </w:tcPr>
          <w:p w14:paraId="37EA9789" w14:textId="77777777" w:rsidR="00675A87" w:rsidRDefault="00000000">
            <w:r>
              <w:t>Dashboard 8 — WIP Rejection</w:t>
            </w:r>
          </w:p>
        </w:tc>
      </w:tr>
      <w:tr w:rsidR="00675A87" w14:paraId="0A03D2A9" w14:textId="77777777">
        <w:tc>
          <w:tcPr>
            <w:tcW w:w="1781" w:type="dxa"/>
          </w:tcPr>
          <w:p w14:paraId="29F1B9E4" w14:textId="77777777" w:rsidR="00675A87" w:rsidRDefault="00000000">
            <w:r>
              <w:t>PKG</w:t>
            </w:r>
          </w:p>
        </w:tc>
        <w:tc>
          <w:tcPr>
            <w:tcW w:w="1781" w:type="dxa"/>
          </w:tcPr>
          <w:p w14:paraId="397534A6" w14:textId="77777777" w:rsidR="00675A87" w:rsidRDefault="00000000">
            <w:r>
              <w:t>Packing / skid logic (2 coreless coils per skid, OD/width/weight validation)</w:t>
            </w:r>
          </w:p>
        </w:tc>
        <w:tc>
          <w:tcPr>
            <w:tcW w:w="1781" w:type="dxa"/>
          </w:tcPr>
          <w:p w14:paraId="60718F75" w14:textId="77777777" w:rsidR="00675A87" w:rsidRDefault="00000000">
            <w:r>
              <w:t>SRS narrative (Packing, Validation &amp; Skid Logic)</w:t>
            </w:r>
          </w:p>
        </w:tc>
        <w:tc>
          <w:tcPr>
            <w:tcW w:w="1781" w:type="dxa"/>
          </w:tcPr>
          <w:p w14:paraId="7F995C75" w14:textId="77777777" w:rsidR="00675A87" w:rsidRDefault="00000000">
            <w:r>
              <w:t>FW-066 / FW-S4-015; OQ-16</w:t>
            </w:r>
          </w:p>
        </w:tc>
        <w:tc>
          <w:tcPr>
            <w:tcW w:w="1781" w:type="dxa"/>
          </w:tcPr>
          <w:p w14:paraId="397CF65B" w14:textId="77777777" w:rsidR="00675A87" w:rsidRDefault="00000000">
            <w:r>
              <w:t>Dashboard 7 skid tracking</w:t>
            </w:r>
          </w:p>
        </w:tc>
      </w:tr>
      <w:tr w:rsidR="00675A87" w14:paraId="432E8B7F" w14:textId="77777777">
        <w:tc>
          <w:tcPr>
            <w:tcW w:w="1781" w:type="dxa"/>
          </w:tcPr>
          <w:p w14:paraId="4FB54974" w14:textId="77777777" w:rsidR="00675A87" w:rsidRDefault="00000000">
            <w:r>
              <w:t>LST</w:t>
            </w:r>
          </w:p>
        </w:tc>
        <w:tc>
          <w:tcPr>
            <w:tcW w:w="1781" w:type="dxa"/>
          </w:tcPr>
          <w:p w14:paraId="78CFB97C" w14:textId="77777777" w:rsidR="00675A87" w:rsidRDefault="00000000">
            <w:r>
              <w:t>Line Status Overview (all three lines, live)</w:t>
            </w:r>
          </w:p>
        </w:tc>
        <w:tc>
          <w:tcPr>
            <w:tcW w:w="1781" w:type="dxa"/>
          </w:tcPr>
          <w:p w14:paraId="540BBBCA" w14:textId="77777777" w:rsidR="00675A87" w:rsidRDefault="00000000">
            <w:r>
              <w:t>ShopfloorAndRealTimePlan (Dashboard 1)</w:t>
            </w:r>
          </w:p>
        </w:tc>
        <w:tc>
          <w:tcPr>
            <w:tcW w:w="1781" w:type="dxa"/>
          </w:tcPr>
          <w:p w14:paraId="61300408" w14:textId="77777777" w:rsidR="00675A87" w:rsidRDefault="00000000">
            <w:r>
              <w:t>FW-060 / FW-S2-005</w:t>
            </w:r>
          </w:p>
        </w:tc>
        <w:tc>
          <w:tcPr>
            <w:tcW w:w="1781" w:type="dxa"/>
          </w:tcPr>
          <w:p w14:paraId="0A1783F9" w14:textId="77777777" w:rsidR="00675A87" w:rsidRDefault="00000000">
            <w:r>
              <w:t>Dashboard 1 — Line Status</w:t>
            </w:r>
          </w:p>
        </w:tc>
      </w:tr>
      <w:tr w:rsidR="00675A87" w14:paraId="040709F9" w14:textId="77777777">
        <w:tc>
          <w:tcPr>
            <w:tcW w:w="1781" w:type="dxa"/>
          </w:tcPr>
          <w:p w14:paraId="6BAA6F23" w14:textId="77777777" w:rsidR="00675A87" w:rsidRDefault="00000000">
            <w:r>
              <w:t>ARM</w:t>
            </w:r>
          </w:p>
        </w:tc>
        <w:tc>
          <w:tcPr>
            <w:tcW w:w="1781" w:type="dxa"/>
          </w:tcPr>
          <w:p w14:paraId="0476700E" w14:textId="77777777" w:rsidR="00675A87" w:rsidRDefault="00000000">
            <w:r>
              <w:t>Active Run Monitor (live traces, payoff bars, action bar)</w:t>
            </w:r>
          </w:p>
        </w:tc>
        <w:tc>
          <w:tcPr>
            <w:tcW w:w="1781" w:type="dxa"/>
          </w:tcPr>
          <w:p w14:paraId="4EB57093" w14:textId="77777777" w:rsidR="00675A87" w:rsidRDefault="00000000">
            <w:r>
              <w:t>ShopfloorAndRealTimePlan (Dashboard 3)</w:t>
            </w:r>
          </w:p>
        </w:tc>
        <w:tc>
          <w:tcPr>
            <w:tcW w:w="1781" w:type="dxa"/>
          </w:tcPr>
          <w:p w14:paraId="21AC86AE" w14:textId="77777777" w:rsidR="00675A87" w:rsidRDefault="00000000">
            <w:r>
              <w:t>FW-062 / FW-S3-010</w:t>
            </w:r>
          </w:p>
        </w:tc>
        <w:tc>
          <w:tcPr>
            <w:tcW w:w="1781" w:type="dxa"/>
          </w:tcPr>
          <w:p w14:paraId="72B77B6D" w14:textId="77777777" w:rsidR="00675A87" w:rsidRDefault="00000000">
            <w:r>
              <w:t>Dashboard 3 — Active Run</w:t>
            </w:r>
          </w:p>
        </w:tc>
      </w:tr>
      <w:tr w:rsidR="00675A87" w14:paraId="39C844D0" w14:textId="77777777">
        <w:tc>
          <w:tcPr>
            <w:tcW w:w="1781" w:type="dxa"/>
          </w:tcPr>
          <w:p w14:paraId="1D165539" w14:textId="77777777" w:rsidR="00675A87" w:rsidRDefault="00000000">
            <w:r>
              <w:t>PSL</w:t>
            </w:r>
          </w:p>
        </w:tc>
        <w:tc>
          <w:tcPr>
            <w:tcW w:w="1781" w:type="dxa"/>
          </w:tcPr>
          <w:p w14:paraId="7CD03549" w14:textId="77777777" w:rsidR="00675A87" w:rsidRDefault="00000000">
            <w:r>
              <w:t>Pass Schedule List (search/filter/stats)</w:t>
            </w:r>
          </w:p>
        </w:tc>
        <w:tc>
          <w:tcPr>
            <w:tcW w:w="1781" w:type="dxa"/>
          </w:tcPr>
          <w:p w14:paraId="5A991998" w14:textId="77777777" w:rsidR="00675A87" w:rsidRDefault="00000000">
            <w:r>
              <w:t>ShopfloorAndRealTimePlan (Dashboard 9A)</w:t>
            </w:r>
          </w:p>
        </w:tc>
        <w:tc>
          <w:tcPr>
            <w:tcW w:w="1781" w:type="dxa"/>
          </w:tcPr>
          <w:p w14:paraId="3E77C199" w14:textId="77777777" w:rsidR="00675A87" w:rsidRDefault="00000000">
            <w:r>
              <w:t>FW-011 / FW-S2-006</w:t>
            </w:r>
          </w:p>
        </w:tc>
        <w:tc>
          <w:tcPr>
            <w:tcW w:w="1781" w:type="dxa"/>
          </w:tcPr>
          <w:p w14:paraId="134ADB35" w14:textId="77777777" w:rsidR="00675A87" w:rsidRDefault="00000000">
            <w:r>
              <w:t>Dashboard 9A — Pass Schedule List</w:t>
            </w:r>
          </w:p>
        </w:tc>
      </w:tr>
      <w:tr w:rsidR="00675A87" w14:paraId="7D0A28B8" w14:textId="77777777">
        <w:tc>
          <w:tcPr>
            <w:tcW w:w="1781" w:type="dxa"/>
          </w:tcPr>
          <w:p w14:paraId="5304C11E" w14:textId="77777777" w:rsidR="00675A87" w:rsidRDefault="00000000">
            <w:r>
              <w:t>SHS</w:t>
            </w:r>
          </w:p>
        </w:tc>
        <w:tc>
          <w:tcPr>
            <w:tcW w:w="1781" w:type="dxa"/>
          </w:tcPr>
          <w:p w14:paraId="787188C4" w14:textId="77777777" w:rsidR="00675A87" w:rsidRDefault="00000000">
            <w:r>
              <w:t>Supervisor Shift Summary (throughput/quality/utilisation)</w:t>
            </w:r>
          </w:p>
        </w:tc>
        <w:tc>
          <w:tcPr>
            <w:tcW w:w="1781" w:type="dxa"/>
          </w:tcPr>
          <w:p w14:paraId="3698C47C" w14:textId="77777777" w:rsidR="00675A87" w:rsidRDefault="00000000">
            <w:r>
              <w:t>ShopfloorAndRealTimePlan (Dashboard 10)</w:t>
            </w:r>
          </w:p>
        </w:tc>
        <w:tc>
          <w:tcPr>
            <w:tcW w:w="1781" w:type="dxa"/>
          </w:tcPr>
          <w:p w14:paraId="1DB69780" w14:textId="77777777" w:rsidR="00675A87" w:rsidRDefault="00000000">
            <w:r>
              <w:t>FW-069 / FW-S5-020</w:t>
            </w:r>
          </w:p>
        </w:tc>
        <w:tc>
          <w:tcPr>
            <w:tcW w:w="1781" w:type="dxa"/>
          </w:tcPr>
          <w:p w14:paraId="00DEC3CC" w14:textId="77777777" w:rsidR="00675A87" w:rsidRDefault="00000000">
            <w:r>
              <w:t>Dashboard 10 — Shift Summary</w:t>
            </w:r>
          </w:p>
        </w:tc>
      </w:tr>
      <w:tr w:rsidR="00675A87" w14:paraId="5ADADABD" w14:textId="77777777">
        <w:tc>
          <w:tcPr>
            <w:tcW w:w="1781" w:type="dxa"/>
          </w:tcPr>
          <w:p w14:paraId="09C92338" w14:textId="77777777" w:rsidR="00675A87" w:rsidRDefault="00000000">
            <w:r>
              <w:t>RAJ</w:t>
            </w:r>
          </w:p>
        </w:tc>
        <w:tc>
          <w:tcPr>
            <w:tcW w:w="1781" w:type="dxa"/>
          </w:tcPr>
          <w:p w14:paraId="0458CA7A" w14:textId="77777777" w:rsidR="00675A87" w:rsidRDefault="00000000">
            <w:r>
              <w:t>Roll Adjust (run-level override, no schedule change)</w:t>
            </w:r>
          </w:p>
        </w:tc>
        <w:tc>
          <w:tcPr>
            <w:tcW w:w="1781" w:type="dxa"/>
          </w:tcPr>
          <w:p w14:paraId="5D5C6776" w14:textId="77777777" w:rsidR="00675A87" w:rsidRDefault="00000000">
            <w:r>
              <w:t>Schema RollOverride; APIContracts (/rolloverride)</w:t>
            </w:r>
          </w:p>
        </w:tc>
        <w:tc>
          <w:tcPr>
            <w:tcW w:w="1781" w:type="dxa"/>
          </w:tcPr>
          <w:p w14:paraId="3CF9FC19" w14:textId="77777777" w:rsidR="00675A87" w:rsidRDefault="00000000">
            <w:r>
              <w:t>FW-070 / FW-S4-017</w:t>
            </w:r>
          </w:p>
        </w:tc>
        <w:tc>
          <w:tcPr>
            <w:tcW w:w="1781" w:type="dxa"/>
          </w:tcPr>
          <w:p w14:paraId="5D4929F1" w14:textId="77777777" w:rsidR="00675A87" w:rsidRDefault="00000000">
            <w:r>
              <w:t>Dashboard 11 — Roll Adjust</w:t>
            </w:r>
          </w:p>
        </w:tc>
      </w:tr>
      <w:tr w:rsidR="00675A87" w14:paraId="7A6F4A9C" w14:textId="77777777">
        <w:tc>
          <w:tcPr>
            <w:tcW w:w="1781" w:type="dxa"/>
          </w:tcPr>
          <w:p w14:paraId="19067CD9" w14:textId="77777777" w:rsidR="00675A87" w:rsidRDefault="00000000">
            <w:r>
              <w:t>RCO</w:t>
            </w:r>
          </w:p>
        </w:tc>
        <w:tc>
          <w:tcPr>
            <w:tcW w:w="1781" w:type="dxa"/>
          </w:tcPr>
          <w:p w14:paraId="28F051CC" w14:textId="77777777" w:rsidR="00675A87" w:rsidRDefault="00000000">
            <w:r>
              <w:t>Rod Checkout (Mode A pre-run / Mode B mid-run)</w:t>
            </w:r>
          </w:p>
        </w:tc>
        <w:tc>
          <w:tcPr>
            <w:tcW w:w="1781" w:type="dxa"/>
          </w:tcPr>
          <w:p w14:paraId="267EC518" w14:textId="77777777" w:rsidR="00675A87" w:rsidRDefault="00000000">
            <w:r>
              <w:t>Schema RodCheckout; APIContracts (/checkout)</w:t>
            </w:r>
          </w:p>
        </w:tc>
        <w:tc>
          <w:tcPr>
            <w:tcW w:w="1781" w:type="dxa"/>
          </w:tcPr>
          <w:p w14:paraId="685BF638" w14:textId="77777777" w:rsidR="00675A87" w:rsidRDefault="00000000">
            <w:r>
              <w:t>FW-072 / FW-S4-018; OQ-48/49/50</w:t>
            </w:r>
          </w:p>
        </w:tc>
        <w:tc>
          <w:tcPr>
            <w:tcW w:w="1781" w:type="dxa"/>
          </w:tcPr>
          <w:p w14:paraId="2B01ADA5" w14:textId="77777777" w:rsidR="00675A87" w:rsidRDefault="00000000">
            <w:r>
              <w:t>Dashboard 12 — Rod Checkout</w:t>
            </w:r>
          </w:p>
        </w:tc>
      </w:tr>
      <w:tr w:rsidR="00675A87" w14:paraId="5D4D6FF4" w14:textId="77777777">
        <w:tc>
          <w:tcPr>
            <w:tcW w:w="1781" w:type="dxa"/>
          </w:tcPr>
          <w:p w14:paraId="1A8E414E" w14:textId="77777777" w:rsidR="00675A87" w:rsidRDefault="00000000">
            <w:r>
              <w:t>PRC</w:t>
            </w:r>
          </w:p>
        </w:tc>
        <w:tc>
          <w:tcPr>
            <w:tcW w:w="1781" w:type="dxa"/>
          </w:tcPr>
          <w:p w14:paraId="5E6BFFE9" w14:textId="77777777" w:rsidR="00675A87" w:rsidRDefault="00000000">
            <w:r>
              <w:t>Pre-Run SPC &amp; rod check-in inspection (oxidation/surface/water/connector)</w:t>
            </w:r>
          </w:p>
        </w:tc>
        <w:tc>
          <w:tcPr>
            <w:tcW w:w="1781" w:type="dxa"/>
          </w:tcPr>
          <w:p w14:paraId="70457EC9" w14:textId="77777777" w:rsidR="00675A87" w:rsidRDefault="00000000">
            <w:r>
              <w:t>Schema RodCheckin; SRS (visual inspection)</w:t>
            </w:r>
          </w:p>
        </w:tc>
        <w:tc>
          <w:tcPr>
            <w:tcW w:w="1781" w:type="dxa"/>
          </w:tcPr>
          <w:p w14:paraId="351DC980" w14:textId="77777777" w:rsidR="00675A87" w:rsidRDefault="00000000">
            <w:r>
              <w:t>FW-061 / FW-S3-009</w:t>
            </w:r>
          </w:p>
        </w:tc>
        <w:tc>
          <w:tcPr>
            <w:tcW w:w="1781" w:type="dxa"/>
          </w:tcPr>
          <w:p w14:paraId="52C7FD4E" w14:textId="77777777" w:rsidR="00675A87" w:rsidRDefault="00000000">
            <w:r>
              <w:t>Dashboard 2 inspection section</w:t>
            </w:r>
          </w:p>
        </w:tc>
      </w:tr>
      <w:tr w:rsidR="00675A87" w14:paraId="42753167" w14:textId="77777777">
        <w:tc>
          <w:tcPr>
            <w:tcW w:w="1781" w:type="dxa"/>
          </w:tcPr>
          <w:p w14:paraId="7ECCBC94" w14:textId="77777777" w:rsidR="00675A87" w:rsidRDefault="00000000">
            <w:r>
              <w:t>DCH</w:t>
            </w:r>
          </w:p>
        </w:tc>
        <w:tc>
          <w:tcPr>
            <w:tcW w:w="1781" w:type="dxa"/>
          </w:tcPr>
          <w:p w14:paraId="0F6B6AE9" w14:textId="77777777" w:rsidR="00675A87" w:rsidRDefault="00000000">
            <w:r>
              <w:t>Die Change event (auto Post-Die-Change SPC)</w:t>
            </w:r>
          </w:p>
        </w:tc>
        <w:tc>
          <w:tcPr>
            <w:tcW w:w="1781" w:type="dxa"/>
          </w:tcPr>
          <w:p w14:paraId="26F12AE9" w14:textId="77777777" w:rsidR="00675A87" w:rsidRDefault="00000000">
            <w:r>
              <w:t>Schema DieChangeEvent; APIContracts (/diechange)</w:t>
            </w:r>
          </w:p>
        </w:tc>
        <w:tc>
          <w:tcPr>
            <w:tcW w:w="1781" w:type="dxa"/>
          </w:tcPr>
          <w:p w14:paraId="0D080450" w14:textId="77777777" w:rsidR="00675A87" w:rsidRDefault="00000000">
            <w:r>
              <w:t>FW-073 / FW-S4-019</w:t>
            </w:r>
          </w:p>
        </w:tc>
        <w:tc>
          <w:tcPr>
            <w:tcW w:w="1781" w:type="dxa"/>
          </w:tcPr>
          <w:p w14:paraId="079A3879" w14:textId="77777777" w:rsidR="00675A87" w:rsidRDefault="00000000">
            <w:r>
              <w:t>Die Change screen (DC)</w:t>
            </w:r>
          </w:p>
        </w:tc>
      </w:tr>
      <w:tr w:rsidR="00675A87" w14:paraId="566BF12A" w14:textId="77777777">
        <w:tc>
          <w:tcPr>
            <w:tcW w:w="1781" w:type="dxa"/>
          </w:tcPr>
          <w:p w14:paraId="24F52625" w14:textId="77777777" w:rsidR="00675A87" w:rsidRDefault="00000000">
            <w:r>
              <w:t>DMG</w:t>
            </w:r>
          </w:p>
        </w:tc>
        <w:tc>
          <w:tcPr>
            <w:tcW w:w="1781" w:type="dxa"/>
          </w:tcPr>
          <w:p w14:paraId="6BC5183B" w14:textId="77777777" w:rsidR="00675A87" w:rsidRDefault="00000000">
            <w:r>
              <w:t>Damage / downtime — roll change recording</w:t>
            </w:r>
          </w:p>
        </w:tc>
        <w:tc>
          <w:tcPr>
            <w:tcW w:w="1781" w:type="dxa"/>
          </w:tcPr>
          <w:p w14:paraId="033F7185" w14:textId="77777777" w:rsidR="00675A87" w:rsidRDefault="00000000">
            <w:r>
              <w:t>SRS narrative (Downtime)</w:t>
            </w:r>
          </w:p>
        </w:tc>
        <w:tc>
          <w:tcPr>
            <w:tcW w:w="1781" w:type="dxa"/>
          </w:tcPr>
          <w:p w14:paraId="33F2A5F4" w14:textId="77777777" w:rsidR="00675A87" w:rsidRDefault="00000000">
            <w:r>
              <w:t>FW-073, FW-069 (downtime rollup)</w:t>
            </w:r>
          </w:p>
        </w:tc>
        <w:tc>
          <w:tcPr>
            <w:tcW w:w="1781" w:type="dxa"/>
          </w:tcPr>
          <w:p w14:paraId="7ED542AD" w14:textId="77777777" w:rsidR="00675A87" w:rsidRDefault="00000000">
            <w:r>
              <w:t>Dashboard 10 downtime / DC</w:t>
            </w:r>
          </w:p>
        </w:tc>
      </w:tr>
      <w:tr w:rsidR="00675A87" w14:paraId="2696032E" w14:textId="77777777">
        <w:tc>
          <w:tcPr>
            <w:tcW w:w="1781" w:type="dxa"/>
          </w:tcPr>
          <w:p w14:paraId="060FBE17" w14:textId="77777777" w:rsidR="00675A87" w:rsidRDefault="00000000">
            <w:r>
              <w:lastRenderedPageBreak/>
              <w:t>HMI</w:t>
            </w:r>
          </w:p>
        </w:tc>
        <w:tc>
          <w:tcPr>
            <w:tcW w:w="1781" w:type="dxa"/>
          </w:tcPr>
          <w:p w14:paraId="24FC2610" w14:textId="77777777" w:rsidR="00675A87" w:rsidRDefault="00000000">
            <w:r>
              <w:t>Line Schematic (route-adaptive SVG, live PLC overlay)</w:t>
            </w:r>
          </w:p>
        </w:tc>
        <w:tc>
          <w:tcPr>
            <w:tcW w:w="1781" w:type="dxa"/>
          </w:tcPr>
          <w:p w14:paraId="784D0601" w14:textId="77777777" w:rsidR="00675A87" w:rsidRDefault="00000000">
            <w:r>
              <w:t>HMIAndSCADALayout (Dashboard 13)</w:t>
            </w:r>
          </w:p>
        </w:tc>
        <w:tc>
          <w:tcPr>
            <w:tcW w:w="1781" w:type="dxa"/>
          </w:tcPr>
          <w:p w14:paraId="3DEC5E88" w14:textId="77777777" w:rsidR="00675A87" w:rsidRDefault="00000000">
            <w:r>
              <w:t>FW-080 (SignalR feed)</w:t>
            </w:r>
          </w:p>
        </w:tc>
        <w:tc>
          <w:tcPr>
            <w:tcW w:w="1781" w:type="dxa"/>
          </w:tcPr>
          <w:p w14:paraId="2FF35F26" w14:textId="77777777" w:rsidR="00675A87" w:rsidRDefault="00000000">
            <w:r>
              <w:t>Dashboard 13 — Line Schematic</w:t>
            </w:r>
          </w:p>
        </w:tc>
      </w:tr>
      <w:tr w:rsidR="00675A87" w14:paraId="64B2AEBA" w14:textId="77777777">
        <w:tc>
          <w:tcPr>
            <w:tcW w:w="1781" w:type="dxa"/>
          </w:tcPr>
          <w:p w14:paraId="6404D566" w14:textId="77777777" w:rsidR="00675A87" w:rsidRDefault="00000000">
            <w:r>
              <w:t>SCD</w:t>
            </w:r>
          </w:p>
        </w:tc>
        <w:tc>
          <w:tcPr>
            <w:tcW w:w="1781" w:type="dxa"/>
          </w:tcPr>
          <w:p w14:paraId="287B9428" w14:textId="77777777" w:rsidR="00675A87" w:rsidRDefault="00000000">
            <w:r>
              <w:t>SCADA multi-trend charts (gauge/width/speed/payoff, SPC limits, export)</w:t>
            </w:r>
          </w:p>
        </w:tc>
        <w:tc>
          <w:tcPr>
            <w:tcW w:w="1781" w:type="dxa"/>
          </w:tcPr>
          <w:p w14:paraId="27EF7DCD" w14:textId="77777777" w:rsidR="00675A87" w:rsidRDefault="00000000">
            <w:r>
              <w:t>HMIAndSCADALayout (Dashboard 14); resolves OQ-4</w:t>
            </w:r>
          </w:p>
        </w:tc>
        <w:tc>
          <w:tcPr>
            <w:tcW w:w="1781" w:type="dxa"/>
          </w:tcPr>
          <w:p w14:paraId="29B9EEF3" w14:textId="77777777" w:rsidR="00675A87" w:rsidRDefault="00000000">
            <w:r>
              <w:t>FW-091 (traces); FW-080</w:t>
            </w:r>
          </w:p>
        </w:tc>
        <w:tc>
          <w:tcPr>
            <w:tcW w:w="1781" w:type="dxa"/>
          </w:tcPr>
          <w:p w14:paraId="5D10B312" w14:textId="77777777" w:rsidR="00675A87" w:rsidRDefault="00000000">
            <w:r>
              <w:t>Dashboard 14 — SCADA Trends</w:t>
            </w:r>
          </w:p>
        </w:tc>
      </w:tr>
      <w:tr w:rsidR="00675A87" w14:paraId="72FD3518" w14:textId="77777777">
        <w:tc>
          <w:tcPr>
            <w:tcW w:w="1781" w:type="dxa"/>
          </w:tcPr>
          <w:p w14:paraId="35E5F2B5" w14:textId="77777777" w:rsidR="00675A87" w:rsidRDefault="00000000">
            <w:r>
              <w:t>OEE</w:t>
            </w:r>
          </w:p>
        </w:tc>
        <w:tc>
          <w:tcPr>
            <w:tcW w:w="1781" w:type="dxa"/>
          </w:tcPr>
          <w:p w14:paraId="519CDB20" w14:textId="77777777" w:rsidR="00675A87" w:rsidRDefault="00000000">
            <w:r>
              <w:t>Line utilisation / OEE-style metrics (utilisation %, downtime by category)</w:t>
            </w:r>
          </w:p>
        </w:tc>
        <w:tc>
          <w:tcPr>
            <w:tcW w:w="1781" w:type="dxa"/>
          </w:tcPr>
          <w:p w14:paraId="098F3E82" w14:textId="77777777" w:rsidR="00675A87" w:rsidRDefault="00000000">
            <w:r>
              <w:t>ShopfloorAndRealTimePlan (Dashboard 10 utilisation)</w:t>
            </w:r>
          </w:p>
        </w:tc>
        <w:tc>
          <w:tcPr>
            <w:tcW w:w="1781" w:type="dxa"/>
          </w:tcPr>
          <w:p w14:paraId="575DB992" w14:textId="77777777" w:rsidR="00675A87" w:rsidRDefault="00000000">
            <w:r>
              <w:t>FW-069 / FW-S5-020</w:t>
            </w:r>
          </w:p>
        </w:tc>
        <w:tc>
          <w:tcPr>
            <w:tcW w:w="1781" w:type="dxa"/>
          </w:tcPr>
          <w:p w14:paraId="41A506A8" w14:textId="77777777" w:rsidR="00675A87" w:rsidRDefault="00000000">
            <w:r>
              <w:t>Dashboard 10 utilisation panel</w:t>
            </w:r>
          </w:p>
        </w:tc>
      </w:tr>
      <w:tr w:rsidR="00675A87" w14:paraId="4888CA0F" w14:textId="77777777">
        <w:tc>
          <w:tcPr>
            <w:tcW w:w="1781" w:type="dxa"/>
          </w:tcPr>
          <w:p w14:paraId="76EAC04B" w14:textId="77777777" w:rsidR="00675A87" w:rsidRDefault="00000000">
            <w:r>
              <w:t>PRN</w:t>
            </w:r>
          </w:p>
        </w:tc>
        <w:tc>
          <w:tcPr>
            <w:tcW w:w="1781" w:type="dxa"/>
          </w:tcPr>
          <w:p w14:paraId="26DFF0B6" w14:textId="77777777" w:rsidR="00675A87" w:rsidRDefault="00000000">
            <w:r>
              <w:t>Printing devices &amp; policy (Sato + high-temp; no traveler print)</w:t>
            </w:r>
          </w:p>
        </w:tc>
        <w:tc>
          <w:tcPr>
            <w:tcW w:w="1781" w:type="dxa"/>
          </w:tcPr>
          <w:p w14:paraId="78224C82" w14:textId="77777777" w:rsidR="00675A87" w:rsidRDefault="00000000">
            <w:r>
              <w:t>SRS (Label Printing); ShopfloorAndRealTimePlan (no printed traveler)</w:t>
            </w:r>
          </w:p>
        </w:tc>
        <w:tc>
          <w:tcPr>
            <w:tcW w:w="1781" w:type="dxa"/>
          </w:tcPr>
          <w:p w14:paraId="56DE01A0" w14:textId="77777777" w:rsidR="00675A87" w:rsidRDefault="00000000">
            <w:r>
              <w:t>FW-066; FW-001 (design rule)</w:t>
            </w:r>
          </w:p>
        </w:tc>
        <w:tc>
          <w:tcPr>
            <w:tcW w:w="1781" w:type="dxa"/>
          </w:tcPr>
          <w:p w14:paraId="1DF12E45" w14:textId="77777777" w:rsidR="00675A87" w:rsidRDefault="00000000">
            <w:r>
              <w:t>Dashboard 7 (coil/skid labels only)</w:t>
            </w:r>
          </w:p>
        </w:tc>
      </w:tr>
      <w:tr w:rsidR="00675A87" w14:paraId="3926D92E" w14:textId="77777777">
        <w:tc>
          <w:tcPr>
            <w:tcW w:w="1781" w:type="dxa"/>
          </w:tcPr>
          <w:p w14:paraId="42BC75BE" w14:textId="77777777" w:rsidR="00675A87" w:rsidRDefault="00000000">
            <w:r>
              <w:t>DM</w:t>
            </w:r>
          </w:p>
        </w:tc>
        <w:tc>
          <w:tcPr>
            <w:tcW w:w="1781" w:type="dxa"/>
          </w:tcPr>
          <w:p w14:paraId="52FDE120" w14:textId="77777777" w:rsidR="00675A87" w:rsidRDefault="00000000">
            <w:r>
              <w:t>Data &amp; Persistence (this section)</w:t>
            </w:r>
          </w:p>
        </w:tc>
        <w:tc>
          <w:tcPr>
            <w:tcW w:w="1781" w:type="dxa"/>
          </w:tcPr>
          <w:p w14:paraId="70B26010" w14:textId="77777777" w:rsidR="00675A87" w:rsidRDefault="00000000">
            <w:r>
              <w:t>FlatWireTables.md; Schema/*.md; SRS "DB:" notes</w:t>
            </w:r>
          </w:p>
        </w:tc>
        <w:tc>
          <w:tcPr>
            <w:tcW w:w="1781" w:type="dxa"/>
          </w:tcPr>
          <w:p w14:paraId="061C450B" w14:textId="77777777" w:rsidR="00675A87" w:rsidRDefault="00000000">
            <w:r>
              <w:t>FW-005, FW-006, FW-007 / FW-E01</w:t>
            </w:r>
          </w:p>
        </w:tc>
        <w:tc>
          <w:tcPr>
            <w:tcW w:w="1781" w:type="dxa"/>
          </w:tcPr>
          <w:p w14:paraId="05917AF6" w14:textId="77777777" w:rsidR="00675A87" w:rsidRDefault="00000000">
            <w:r>
              <w:t>n/a (data model)</w:t>
            </w:r>
          </w:p>
        </w:tc>
      </w:tr>
      <w:tr w:rsidR="00675A87" w14:paraId="4DB1DB6A" w14:textId="77777777">
        <w:tc>
          <w:tcPr>
            <w:tcW w:w="1781" w:type="dxa"/>
          </w:tcPr>
          <w:p w14:paraId="22667AD3" w14:textId="77777777" w:rsidR="00675A87" w:rsidRDefault="00000000">
            <w:r>
              <w:t>INT</w:t>
            </w:r>
          </w:p>
        </w:tc>
        <w:tc>
          <w:tcPr>
            <w:tcW w:w="1781" w:type="dxa"/>
          </w:tcPr>
          <w:p w14:paraId="5082C492" w14:textId="77777777" w:rsidR="00675A87" w:rsidRDefault="00000000">
            <w:r>
              <w:t>Integration — PLC push/clear, OPC, SignalR, feet consumption</w:t>
            </w:r>
          </w:p>
        </w:tc>
        <w:tc>
          <w:tcPr>
            <w:tcW w:w="1781" w:type="dxa"/>
          </w:tcPr>
          <w:p w14:paraId="43BBFFAA" w14:textId="77777777" w:rsidR="00675A87" w:rsidRDefault="00000000">
            <w:r>
              <w:t>ShopfloorAndRealTimePlan; HMIAndSCADALayout; TechStackRecommendation</w:t>
            </w:r>
          </w:p>
        </w:tc>
        <w:tc>
          <w:tcPr>
            <w:tcW w:w="1781" w:type="dxa"/>
          </w:tcPr>
          <w:p w14:paraId="1E4BE272" w14:textId="77777777" w:rsidR="00675A87" w:rsidRDefault="00000000">
            <w:r>
              <w:t>FW-080, FW-081, FW-082 / FW-E08</w:t>
            </w:r>
          </w:p>
        </w:tc>
        <w:tc>
          <w:tcPr>
            <w:tcW w:w="1781" w:type="dxa"/>
          </w:tcPr>
          <w:p w14:paraId="603AE00A" w14:textId="77777777" w:rsidR="00675A87" w:rsidRDefault="00000000">
            <w:r>
              <w:t>Dashboards 1/3/13/14</w:t>
            </w:r>
          </w:p>
        </w:tc>
      </w:tr>
      <w:tr w:rsidR="00675A87" w14:paraId="2ABBE4EC" w14:textId="77777777">
        <w:tc>
          <w:tcPr>
            <w:tcW w:w="1781" w:type="dxa"/>
          </w:tcPr>
          <w:p w14:paraId="3B3B4E0B" w14:textId="77777777" w:rsidR="00675A87" w:rsidRDefault="00000000">
            <w:r>
              <w:t>NFR</w:t>
            </w:r>
          </w:p>
        </w:tc>
        <w:tc>
          <w:tcPr>
            <w:tcW w:w="1781" w:type="dxa"/>
          </w:tcPr>
          <w:p w14:paraId="6D2DE259" w14:textId="77777777" w:rsidR="00675A87" w:rsidRDefault="00000000">
            <w:r>
              <w:t>Non-functional — throughput, latency, security, audit, retention</w:t>
            </w:r>
          </w:p>
        </w:tc>
        <w:tc>
          <w:tcPr>
            <w:tcW w:w="1781" w:type="dxa"/>
          </w:tcPr>
          <w:p w14:paraId="14514ED2" w14:textId="77777777" w:rsidR="00675A87" w:rsidRDefault="00000000">
            <w:r>
              <w:t>TechStackRecommendation; APIContracts (auth matrix); SRS</w:t>
            </w:r>
          </w:p>
        </w:tc>
        <w:tc>
          <w:tcPr>
            <w:tcW w:w="1781" w:type="dxa"/>
          </w:tcPr>
          <w:p w14:paraId="0E4983B7" w14:textId="77777777" w:rsidR="00675A87" w:rsidRDefault="00000000">
            <w:r>
              <w:t>Cross-cutting (all epics)</w:t>
            </w:r>
          </w:p>
        </w:tc>
        <w:tc>
          <w:tcPr>
            <w:tcW w:w="1781" w:type="dxa"/>
          </w:tcPr>
          <w:p w14:paraId="354ECA83" w14:textId="77777777" w:rsidR="00675A87" w:rsidRDefault="00000000">
            <w:r>
              <w:t>n/a (cross-cutting)</w:t>
            </w:r>
          </w:p>
        </w:tc>
      </w:tr>
    </w:tbl>
    <w:p w14:paraId="054A09B4" w14:textId="77777777" w:rsidR="00675A87" w:rsidRDefault="00675A87"/>
    <w:p w14:paraId="0462FB50" w14:textId="77777777" w:rsidR="00675A87" w:rsidRDefault="00000000">
      <w:pPr>
        <w:pStyle w:val="Heading2"/>
      </w:pPr>
      <w:bookmarkStart w:id="67" w:name="_Toc235823309"/>
      <w:r>
        <w:t>Appendix B — Open Items &amp; Decisions Log</w:t>
      </w:r>
      <w:bookmarkEnd w:id="67"/>
    </w:p>
    <w:p w14:paraId="644FD306" w14:textId="77777777" w:rsidR="00675A87" w:rsidRDefault="00000000">
      <w:r>
        <w:t>Built from FlatWireOpenQuestions.md (59-item register) plus the [OPEN ITEM]</w:t>
      </w:r>
    </w:p>
    <w:p w14:paraId="655F7866" w14:textId="77777777" w:rsidR="00675A87" w:rsidRDefault="00000000">
      <w:r>
        <w:t>flags raised in this section. "Source" cites the originating document/section.</w:t>
      </w:r>
    </w:p>
    <w:tbl>
      <w:tblPr>
        <w:tblStyle w:val="TableGrid"/>
        <w:tblW w:w="0" w:type="auto"/>
        <w:tblLook w:val="04A0" w:firstRow="1" w:lastRow="0" w:firstColumn="1" w:lastColumn="0" w:noHBand="0" w:noVBand="1"/>
      </w:tblPr>
      <w:tblGrid>
        <w:gridCol w:w="1747"/>
        <w:gridCol w:w="2224"/>
        <w:gridCol w:w="2745"/>
        <w:gridCol w:w="2181"/>
      </w:tblGrid>
      <w:tr w:rsidR="00675A87" w14:paraId="2D68A301" w14:textId="77777777">
        <w:tc>
          <w:tcPr>
            <w:tcW w:w="2227" w:type="dxa"/>
          </w:tcPr>
          <w:p w14:paraId="1A9ADE7D" w14:textId="77777777" w:rsidR="00675A87" w:rsidRDefault="00000000">
            <w:r>
              <w:rPr>
                <w:b/>
              </w:rPr>
              <w:t>Item</w:t>
            </w:r>
          </w:p>
        </w:tc>
        <w:tc>
          <w:tcPr>
            <w:tcW w:w="2227" w:type="dxa"/>
          </w:tcPr>
          <w:p w14:paraId="4256176F" w14:textId="77777777" w:rsidR="00675A87" w:rsidRDefault="00000000">
            <w:r>
              <w:rPr>
                <w:b/>
              </w:rPr>
              <w:t>Description</w:t>
            </w:r>
          </w:p>
        </w:tc>
        <w:tc>
          <w:tcPr>
            <w:tcW w:w="2227" w:type="dxa"/>
          </w:tcPr>
          <w:p w14:paraId="7BCDD5BC" w14:textId="77777777" w:rsidR="00675A87" w:rsidRDefault="00000000">
            <w:r>
              <w:rPr>
                <w:b/>
              </w:rPr>
              <w:t>Decision / Status</w:t>
            </w:r>
          </w:p>
        </w:tc>
        <w:tc>
          <w:tcPr>
            <w:tcW w:w="2227" w:type="dxa"/>
          </w:tcPr>
          <w:p w14:paraId="228D9A64" w14:textId="77777777" w:rsidR="00675A87" w:rsidRDefault="00000000">
            <w:r>
              <w:rPr>
                <w:b/>
              </w:rPr>
              <w:t>Source</w:t>
            </w:r>
          </w:p>
        </w:tc>
      </w:tr>
      <w:tr w:rsidR="00675A87" w14:paraId="0C753739" w14:textId="77777777">
        <w:tc>
          <w:tcPr>
            <w:tcW w:w="2227" w:type="dxa"/>
          </w:tcPr>
          <w:p w14:paraId="22422B71" w14:textId="77777777" w:rsidR="00675A87" w:rsidRDefault="00000000">
            <w:r>
              <w:t>Pass-schedule generation</w:t>
            </w:r>
          </w:p>
        </w:tc>
        <w:tc>
          <w:tcPr>
            <w:tcW w:w="2227" w:type="dxa"/>
          </w:tcPr>
          <w:p w14:paraId="5F894BDD" w14:textId="77777777" w:rsidR="00675A87" w:rsidRDefault="00000000">
            <w:r>
              <w:t>Auto-generate vs. manual central table</w:t>
            </w:r>
          </w:p>
        </w:tc>
        <w:tc>
          <w:tcPr>
            <w:tcW w:w="2227" w:type="dxa"/>
          </w:tcPr>
          <w:p w14:paraId="313057DE" w14:textId="77777777" w:rsidR="00675A87" w:rsidRDefault="00000000">
            <w:r>
              <w:rPr>
                <w:b/>
              </w:rPr>
              <w:t>Decided</w:t>
            </w:r>
            <w:r>
              <w:t xml:space="preserve"> — no auto-generation; central Pass Schedule table, manually maintained by Engineering/Maintenance; "Generate from Specs" is an operator-review draft aid only</w:t>
            </w:r>
          </w:p>
        </w:tc>
        <w:tc>
          <w:tcPr>
            <w:tcW w:w="2227" w:type="dxa"/>
          </w:tcPr>
          <w:p w14:paraId="26A7BFC9" w14:textId="77777777" w:rsidR="00675A87" w:rsidRDefault="00000000">
            <w:r>
              <w:t>OQ-1; SRS (Pass Schedule generation); PSM003</w:t>
            </w:r>
          </w:p>
        </w:tc>
      </w:tr>
      <w:tr w:rsidR="00675A87" w14:paraId="15ACA260" w14:textId="77777777">
        <w:tc>
          <w:tcPr>
            <w:tcW w:w="2227" w:type="dxa"/>
          </w:tcPr>
          <w:p w14:paraId="07D437D6" w14:textId="77777777" w:rsidR="00675A87" w:rsidRDefault="00000000">
            <w:r>
              <w:t>SPC force-continue vs. block</w:t>
            </w:r>
          </w:p>
        </w:tc>
        <w:tc>
          <w:tcPr>
            <w:tcW w:w="2227" w:type="dxa"/>
          </w:tcPr>
          <w:p w14:paraId="736ED412" w14:textId="77777777" w:rsidR="00675A87" w:rsidRDefault="00000000">
            <w:r>
              <w:t>Whether an out-of-spec / incomplete SPC blocks the transaction or can be force-continued</w:t>
            </w:r>
          </w:p>
        </w:tc>
        <w:tc>
          <w:tcPr>
            <w:tcW w:w="2227" w:type="dxa"/>
          </w:tcPr>
          <w:p w14:paraId="7DCAB3BE" w14:textId="77777777" w:rsidR="00675A87" w:rsidRDefault="00000000">
            <w:r>
              <w:rPr>
                <w:b/>
              </w:rPr>
              <w:t>Reconciled</w:t>
            </w:r>
            <w:r>
              <w:t xml:space="preserve"> — final SPC compliance check must pass before transaction completion (Update disabled until SPC done); post-die-change routes to SPC and stays blocked/paused until pass; thread mode allowed pre-SPC (Q56)</w:t>
            </w:r>
          </w:p>
        </w:tc>
        <w:tc>
          <w:tcPr>
            <w:tcW w:w="2227" w:type="dxa"/>
          </w:tcPr>
          <w:p w14:paraId="645E6DF1" w14:textId="77777777" w:rsidR="00675A87" w:rsidRDefault="00000000">
            <w:r>
              <w:t>SRS (SPC; Stop pop-up); OQ-56</w:t>
            </w:r>
          </w:p>
        </w:tc>
      </w:tr>
      <w:tr w:rsidR="00675A87" w14:paraId="0FFDCB22" w14:textId="77777777">
        <w:tc>
          <w:tcPr>
            <w:tcW w:w="2227" w:type="dxa"/>
          </w:tcPr>
          <w:p w14:paraId="1ADDFEF7" w14:textId="77777777" w:rsidR="00675A87" w:rsidRDefault="00000000">
            <w:r>
              <w:t>Max finished coil weight</w:t>
            </w:r>
          </w:p>
        </w:tc>
        <w:tc>
          <w:tcPr>
            <w:tcW w:w="2227" w:type="dxa"/>
          </w:tcPr>
          <w:p w14:paraId="518B0526" w14:textId="77777777" w:rsidR="00675A87" w:rsidRDefault="00000000">
            <w:r>
              <w:t>1,000 lb vs. 1,100 lb TKUP-2 limit</w:t>
            </w:r>
          </w:p>
        </w:tc>
        <w:tc>
          <w:tcPr>
            <w:tcW w:w="2227" w:type="dxa"/>
          </w:tcPr>
          <w:p w14:paraId="5D515E37" w14:textId="77777777" w:rsidR="00675A87" w:rsidRDefault="00000000">
            <w:r>
              <w:rPr>
                <w:b/>
              </w:rPr>
              <w:t>Decided → 1,100 lb</w:t>
            </w:r>
            <w:r>
              <w:t xml:space="preserve"> (TKUP-2 equipment limit, </w:t>
            </w:r>
            <w:r>
              <w:lastRenderedPageBreak/>
              <w:t>revised up from 1,000 lb); customer limit set below UA max in orders/quotes; orders split into stops</w:t>
            </w:r>
          </w:p>
        </w:tc>
        <w:tc>
          <w:tcPr>
            <w:tcW w:w="2227" w:type="dxa"/>
          </w:tcPr>
          <w:p w14:paraId="159854E6" w14:textId="77777777" w:rsidR="00675A87" w:rsidRDefault="00000000">
            <w:r>
              <w:lastRenderedPageBreak/>
              <w:t>OQ-32 (Apr 28 / May 4 2026)</w:t>
            </w:r>
          </w:p>
        </w:tc>
      </w:tr>
      <w:tr w:rsidR="00675A87" w14:paraId="04FFC133" w14:textId="77777777">
        <w:tc>
          <w:tcPr>
            <w:tcW w:w="2227" w:type="dxa"/>
          </w:tcPr>
          <w:p w14:paraId="16668715" w14:textId="77777777" w:rsidR="00675A87" w:rsidRDefault="00000000">
            <w:r>
              <w:t>MMS ID mapping</w:t>
            </w:r>
          </w:p>
        </w:tc>
        <w:tc>
          <w:tcPr>
            <w:tcW w:w="2227" w:type="dxa"/>
          </w:tcPr>
          <w:p w14:paraId="7658FF27" w14:textId="77777777" w:rsidR="00675A87" w:rsidRDefault="00000000">
            <w:r>
              <w:t>MMS ID has no column in the 22-table schema</w:t>
            </w:r>
          </w:p>
        </w:tc>
        <w:tc>
          <w:tcPr>
            <w:tcW w:w="2227" w:type="dxa"/>
          </w:tcPr>
          <w:p w14:paraId="4F4162CB" w14:textId="77777777" w:rsidR="00675A87" w:rsidRDefault="00000000">
            <w:r>
              <w:rPr>
                <w:b/>
              </w:rPr>
              <w:t>Open</w:t>
            </w:r>
            <w:r>
              <w:t xml:space="preserve"> — map to FlatWireRun.RunId or add an MmsId column; decide before FRT/DAT build</w:t>
            </w:r>
          </w:p>
        </w:tc>
        <w:tc>
          <w:tcPr>
            <w:tcW w:w="2227" w:type="dxa"/>
          </w:tcPr>
          <w:p w14:paraId="1A77E7AE" w14:textId="77777777" w:rsidR="00675A87" w:rsidRDefault="00000000">
            <w:r>
              <w:t>This section §1.3.1; SRS (FRT)</w:t>
            </w:r>
          </w:p>
        </w:tc>
      </w:tr>
      <w:tr w:rsidR="00675A87" w14:paraId="44E0CE93" w14:textId="77777777">
        <w:tc>
          <w:tcPr>
            <w:tcW w:w="2227" w:type="dxa"/>
          </w:tcPr>
          <w:p w14:paraId="62A383D6" w14:textId="77777777" w:rsidR="00675A87" w:rsidRDefault="00000000">
            <w:r>
              <w:t>TS vs. SP spool numbering</w:t>
            </w:r>
          </w:p>
        </w:tc>
        <w:tc>
          <w:tcPr>
            <w:tcW w:w="2227" w:type="dxa"/>
          </w:tcPr>
          <w:p w14:paraId="36059F6E" w14:textId="77777777" w:rsidR="00675A87" w:rsidRDefault="00000000">
            <w:r>
              <w:t>Narrative TS###### vs. schema SP-#####</w:t>
            </w:r>
          </w:p>
        </w:tc>
        <w:tc>
          <w:tcPr>
            <w:tcW w:w="2227" w:type="dxa"/>
          </w:tcPr>
          <w:p w14:paraId="10C20E03" w14:textId="77777777" w:rsidR="00675A87" w:rsidRDefault="00000000">
            <w:r>
              <w:rPr>
                <w:b/>
              </w:rPr>
              <w:t>Open</w:t>
            </w:r>
            <w:r>
              <w:t xml:space="preserve"> — pick one canonical format across schema, label, UI</w:t>
            </w:r>
          </w:p>
        </w:tc>
        <w:tc>
          <w:tcPr>
            <w:tcW w:w="2227" w:type="dxa"/>
          </w:tcPr>
          <w:p w14:paraId="7FA054C4" w14:textId="77777777" w:rsidR="00675A87" w:rsidRDefault="00000000">
            <w:r>
              <w:t>This section §1.3.2; SRS OUT003/004 vs. Schema Mapping</w:t>
            </w:r>
          </w:p>
        </w:tc>
      </w:tr>
      <w:tr w:rsidR="00675A87" w14:paraId="28D30BAB" w14:textId="77777777">
        <w:tc>
          <w:tcPr>
            <w:tcW w:w="2227" w:type="dxa"/>
          </w:tcPr>
          <w:p w14:paraId="7F61C27A" w14:textId="77777777" w:rsidR="00675A87" w:rsidRDefault="00000000">
            <w:r>
              <w:t>Scrap box entity</w:t>
            </w:r>
          </w:p>
        </w:tc>
        <w:tc>
          <w:tcPr>
            <w:tcW w:w="2227" w:type="dxa"/>
          </w:tcPr>
          <w:p w14:paraId="646EC3CB" w14:textId="77777777" w:rsidR="00675A87" w:rsidRDefault="00000000">
            <w:r>
              <w:t>No ScrapBox table defined</w:t>
            </w:r>
          </w:p>
        </w:tc>
        <w:tc>
          <w:tcPr>
            <w:tcW w:w="2227" w:type="dxa"/>
          </w:tcPr>
          <w:p w14:paraId="085A3E28" w14:textId="77777777" w:rsidR="00675A87" w:rsidRDefault="00000000">
            <w:r>
              <w:rPr>
                <w:b/>
              </w:rPr>
              <w:t>Open</w:t>
            </w:r>
            <w:r>
              <w:t xml:space="preserve"> — reuse slitter scrap-box source or define FlatWire ScrapBox lookup</w:t>
            </w:r>
          </w:p>
        </w:tc>
        <w:tc>
          <w:tcPr>
            <w:tcW w:w="2227" w:type="dxa"/>
          </w:tcPr>
          <w:p w14:paraId="090F3E3B" w14:textId="77777777" w:rsidR="00675A87" w:rsidRDefault="00000000">
            <w:r>
              <w:t>This section §1.3.3; SRS (PCI/STP)</w:t>
            </w:r>
          </w:p>
        </w:tc>
      </w:tr>
      <w:tr w:rsidR="00675A87" w14:paraId="04956D57" w14:textId="77777777">
        <w:tc>
          <w:tcPr>
            <w:tcW w:w="2227" w:type="dxa"/>
          </w:tcPr>
          <w:p w14:paraId="4373555F" w14:textId="77777777" w:rsidR="00675A87" w:rsidRDefault="00000000">
            <w:r>
              <w:t>FlatwireQueue</w:t>
            </w:r>
          </w:p>
        </w:tc>
        <w:tc>
          <w:tcPr>
            <w:tcW w:w="2227" w:type="dxa"/>
          </w:tcPr>
          <w:p w14:paraId="3A9EE478" w14:textId="77777777" w:rsidR="00675A87" w:rsidRDefault="00000000">
            <w:r>
              <w:t>Pre-check-in queue has no counterpart in the model</w:t>
            </w:r>
          </w:p>
        </w:tc>
        <w:tc>
          <w:tcPr>
            <w:tcW w:w="2227" w:type="dxa"/>
          </w:tcPr>
          <w:p w14:paraId="7CAFA9F4" w14:textId="77777777" w:rsidR="00675A87" w:rsidRDefault="00000000">
            <w:r>
              <w:rPr>
                <w:b/>
              </w:rPr>
              <w:t>Open</w:t>
            </w:r>
            <w:r>
              <w:t xml:space="preserve"> — add staging table or model via Rod.Status=STAGED + payoff attribute</w:t>
            </w:r>
          </w:p>
        </w:tc>
        <w:tc>
          <w:tcPr>
            <w:tcW w:w="2227" w:type="dxa"/>
          </w:tcPr>
          <w:p w14:paraId="7A17F816" w14:textId="77777777" w:rsidR="00675A87" w:rsidRDefault="00000000">
            <w:r>
              <w:t>This section §1.3.4; FlatWireTables.md</w:t>
            </w:r>
          </w:p>
        </w:tc>
      </w:tr>
      <w:tr w:rsidR="00675A87" w14:paraId="24974041" w14:textId="77777777">
        <w:tc>
          <w:tcPr>
            <w:tcW w:w="2227" w:type="dxa"/>
          </w:tcPr>
          <w:p w14:paraId="73905421" w14:textId="77777777" w:rsidR="00675A87" w:rsidRDefault="00000000">
            <w:r>
              <w:t>Net-weight formula</w:t>
            </w:r>
          </w:p>
        </w:tc>
        <w:tc>
          <w:tcPr>
            <w:tcW w:w="2227" w:type="dxa"/>
          </w:tcPr>
          <w:p w14:paraId="02F878AB" w14:textId="77777777" w:rsidR="00675A87" w:rsidRDefault="00000000">
            <w:r>
              <w:t>Net = Vendor − Gross − Tail; footage×gauge×width for output</w:t>
            </w:r>
          </w:p>
        </w:tc>
        <w:tc>
          <w:tcPr>
            <w:tcW w:w="2227" w:type="dxa"/>
          </w:tcPr>
          <w:p w14:paraId="1139E335" w14:textId="77777777" w:rsidR="00675A87" w:rsidRDefault="00000000">
            <w:r>
              <w:rPr>
                <w:b/>
              </w:rPr>
              <w:t>Open</w:t>
            </w:r>
            <w:r>
              <w:t xml:space="preserve"> — footage-to-weight conversion factor per alloy/cross-section (OQ-36) and metallic yield per route (OQ-35) still required</w:t>
            </w:r>
          </w:p>
        </w:tc>
        <w:tc>
          <w:tcPr>
            <w:tcW w:w="2227" w:type="dxa"/>
          </w:tcPr>
          <w:p w14:paraId="74CE2CBD" w14:textId="77777777" w:rsidR="00675A87" w:rsidRDefault="00000000">
            <w:r>
              <w:t>OQ-35, OQ-36; SRS (Weight Calculation)</w:t>
            </w:r>
          </w:p>
        </w:tc>
      </w:tr>
      <w:tr w:rsidR="00675A87" w14:paraId="6CAE2CB7" w14:textId="77777777">
        <w:tc>
          <w:tcPr>
            <w:tcW w:w="2227" w:type="dxa"/>
          </w:tcPr>
          <w:p w14:paraId="5988BF2D" w14:textId="77777777" w:rsidR="00675A87" w:rsidRDefault="00000000">
            <w:r>
              <w:t>proddb↔FlatWire bridge</w:t>
            </w:r>
          </w:p>
        </w:tc>
        <w:tc>
          <w:tcPr>
            <w:tcW w:w="2227" w:type="dxa"/>
          </w:tcPr>
          <w:p w14:paraId="6E1AF8B6" w14:textId="77777777" w:rsidR="00675A87" w:rsidRDefault="00000000">
            <w:r>
              <w:t>Master/sync boundary between legacy tables and FlatWire schema</w:t>
            </w:r>
          </w:p>
        </w:tc>
        <w:tc>
          <w:tcPr>
            <w:tcW w:w="2227" w:type="dxa"/>
          </w:tcPr>
          <w:p w14:paraId="1BC45661" w14:textId="77777777" w:rsidR="00675A87" w:rsidRDefault="00000000">
            <w:r>
              <w:rPr>
                <w:b/>
              </w:rPr>
              <w:t>Open</w:t>
            </w:r>
            <w:r>
              <w:t xml:space="preserve"> — finalize before Sprint-1 migration</w:t>
            </w:r>
          </w:p>
        </w:tc>
        <w:tc>
          <w:tcPr>
            <w:tcW w:w="2227" w:type="dxa"/>
          </w:tcPr>
          <w:p w14:paraId="56328F3E" w14:textId="77777777" w:rsidR="00675A87" w:rsidRDefault="00000000">
            <w:r>
              <w:t>This section §1.1</w:t>
            </w:r>
          </w:p>
        </w:tc>
      </w:tr>
      <w:tr w:rsidR="00675A87" w14:paraId="5D511888" w14:textId="77777777">
        <w:tc>
          <w:tcPr>
            <w:tcW w:w="2227" w:type="dxa"/>
          </w:tcPr>
          <w:p w14:paraId="70F65799" w14:textId="77777777" w:rsidR="00675A87" w:rsidRDefault="00000000">
            <w:r>
              <w:t>TRF logic</w:t>
            </w:r>
          </w:p>
        </w:tc>
        <w:tc>
          <w:tcPr>
            <w:tcW w:w="2227" w:type="dxa"/>
          </w:tcPr>
          <w:p w14:paraId="358B70CF" w14:textId="77777777" w:rsidR="00675A87" w:rsidRDefault="00000000">
            <w:r>
              <w:t>Transaction/traceability "TRF logic pending" for SPC finalization</w:t>
            </w:r>
          </w:p>
        </w:tc>
        <w:tc>
          <w:tcPr>
            <w:tcW w:w="2227" w:type="dxa"/>
          </w:tcPr>
          <w:p w14:paraId="41738227" w14:textId="77777777" w:rsidR="00675A87" w:rsidRDefault="00000000">
            <w:r>
              <w:rPr>
                <w:b/>
              </w:rPr>
              <w:t>Open</w:t>
            </w:r>
            <w:r>
              <w:t xml:space="preserve"> — TRF logic not yet defined</w:t>
            </w:r>
          </w:p>
        </w:tc>
        <w:tc>
          <w:tcPr>
            <w:tcW w:w="2227" w:type="dxa"/>
          </w:tcPr>
          <w:p w14:paraId="0754DA8D" w14:textId="77777777" w:rsidR="00675A87" w:rsidRDefault="00000000">
            <w:r>
              <w:t>SRS (SPC — "TRF logic pending")</w:t>
            </w:r>
          </w:p>
        </w:tc>
      </w:tr>
      <w:tr w:rsidR="00675A87" w14:paraId="120C9046" w14:textId="77777777">
        <w:tc>
          <w:tcPr>
            <w:tcW w:w="2227" w:type="dxa"/>
          </w:tcPr>
          <w:p w14:paraId="0B26F3EC" w14:textId="77777777" w:rsidR="00675A87" w:rsidRDefault="00000000">
            <w:r>
              <w:t>ITInhibit trigger finalization</w:t>
            </w:r>
          </w:p>
        </w:tc>
        <w:tc>
          <w:tcPr>
            <w:tcW w:w="2227" w:type="dxa"/>
          </w:tcPr>
          <w:p w14:paraId="70686864" w14:textId="77777777" w:rsidR="00675A87" w:rsidRDefault="00000000">
            <w:r>
              <w:t>Exact list of set/clear conditions for ITInhibit</w:t>
            </w:r>
          </w:p>
        </w:tc>
        <w:tc>
          <w:tcPr>
            <w:tcW w:w="2227" w:type="dxa"/>
          </w:tcPr>
          <w:p w14:paraId="7079C55A" w14:textId="77777777" w:rsidR="00675A87" w:rsidRDefault="00000000">
            <w:r>
              <w:rPr>
                <w:b/>
              </w:rPr>
              <w:t>Open</w:t>
            </w:r>
            <w:r>
              <w:t xml:space="preserve"> — reasons list pending</w:t>
            </w:r>
          </w:p>
        </w:tc>
        <w:tc>
          <w:tcPr>
            <w:tcW w:w="2227" w:type="dxa"/>
          </w:tcPr>
          <w:p w14:paraId="0A9505CF" w14:textId="77777777" w:rsidR="00675A87" w:rsidRDefault="00000000">
            <w:r>
              <w:t>This section §2.4; SRS (ITInhibit and Alerts)</w:t>
            </w:r>
          </w:p>
        </w:tc>
      </w:tr>
      <w:tr w:rsidR="00675A87" w14:paraId="2BCF75EF" w14:textId="77777777">
        <w:tc>
          <w:tcPr>
            <w:tcW w:w="2227" w:type="dxa"/>
          </w:tcPr>
          <w:p w14:paraId="07077825" w14:textId="77777777" w:rsidR="00675A87" w:rsidRDefault="00000000">
            <w:r>
              <w:t>SPC control-limit source</w:t>
            </w:r>
          </w:p>
        </w:tc>
        <w:tc>
          <w:tcPr>
            <w:tcW w:w="2227" w:type="dxa"/>
          </w:tcPr>
          <w:p w14:paraId="4498C516" w14:textId="77777777" w:rsidR="00675A87" w:rsidRDefault="00000000">
            <w:r>
              <w:t>UCL/LCL from last N (default 25); governing tolerance bands</w:t>
            </w:r>
          </w:p>
        </w:tc>
        <w:tc>
          <w:tcPr>
            <w:tcW w:w="2227" w:type="dxa"/>
          </w:tcPr>
          <w:p w14:paraId="33CDA5D3" w14:textId="77777777" w:rsidR="00675A87" w:rsidRDefault="00000000">
            <w:r>
              <w:rPr>
                <w:b/>
              </w:rPr>
              <w:t>Open</w:t>
            </w:r>
            <w:r>
              <w:t xml:space="preserve"> — ASTM/customer tolerance bands per alloy/temper pending (OQ-38)</w:t>
            </w:r>
          </w:p>
        </w:tc>
        <w:tc>
          <w:tcPr>
            <w:tcW w:w="2227" w:type="dxa"/>
          </w:tcPr>
          <w:p w14:paraId="735F5868" w14:textId="77777777" w:rsidR="00675A87" w:rsidRDefault="00000000">
            <w:r>
              <w:t>OQ-38; HMIAndSCADALayout (SPC Control Limits)</w:t>
            </w:r>
          </w:p>
        </w:tc>
      </w:tr>
      <w:tr w:rsidR="00675A87" w14:paraId="1B174113" w14:textId="77777777">
        <w:tc>
          <w:tcPr>
            <w:tcW w:w="2227" w:type="dxa"/>
          </w:tcPr>
          <w:p w14:paraId="50EC17E2" w14:textId="77777777" w:rsidR="00675A87" w:rsidRDefault="00000000">
            <w:r>
              <w:t>FL3 scheduling (Q10)</w:t>
            </w:r>
          </w:p>
        </w:tc>
        <w:tc>
          <w:tcPr>
            <w:tcW w:w="2227" w:type="dxa"/>
          </w:tcPr>
          <w:p w14:paraId="0C5D0C93" w14:textId="77777777" w:rsidR="00675A87" w:rsidRDefault="00000000">
            <w:r>
              <w:t>FL3 as single booking vs. simultaneous FL1+FL2 bookings</w:t>
            </w:r>
          </w:p>
        </w:tc>
        <w:tc>
          <w:tcPr>
            <w:tcW w:w="2227" w:type="dxa"/>
          </w:tcPr>
          <w:p w14:paraId="68B82437" w14:textId="77777777" w:rsidR="00675A87" w:rsidRDefault="00000000">
            <w:r>
              <w:rPr>
                <w:b/>
              </w:rPr>
              <w:t>In Progress</w:t>
            </w:r>
            <w:r>
              <w:t xml:space="preserve"> — partial: FL3 cannot run if FL1/FL2 have scheduled orders; FL1/FL2/FL3 tracked as separate machines; booking-unit representation still open</w:t>
            </w:r>
          </w:p>
        </w:tc>
        <w:tc>
          <w:tcPr>
            <w:tcW w:w="2227" w:type="dxa"/>
          </w:tcPr>
          <w:p w14:paraId="7B523063" w14:textId="77777777" w:rsidR="00675A87" w:rsidRDefault="00000000">
            <w:r>
              <w:t>OQ-10</w:t>
            </w:r>
          </w:p>
        </w:tc>
      </w:tr>
      <w:tr w:rsidR="00675A87" w14:paraId="7120908B" w14:textId="77777777">
        <w:tc>
          <w:tcPr>
            <w:tcW w:w="2227" w:type="dxa"/>
          </w:tcPr>
          <w:p w14:paraId="66283A29" w14:textId="77777777" w:rsidR="00675A87" w:rsidRDefault="00000000">
            <w:r>
              <w:t>Mid-run pass-schedule change / alpha handling</w:t>
            </w:r>
          </w:p>
        </w:tc>
        <w:tc>
          <w:tcPr>
            <w:tcW w:w="2227" w:type="dxa"/>
          </w:tcPr>
          <w:p w14:paraId="304C22F1" w14:textId="77777777" w:rsidR="00675A87" w:rsidRDefault="00000000">
            <w:r>
              <w:t>New child alpha vs. amend existing on mid-run change</w:t>
            </w:r>
          </w:p>
        </w:tc>
        <w:tc>
          <w:tcPr>
            <w:tcW w:w="2227" w:type="dxa"/>
          </w:tcPr>
          <w:p w14:paraId="73E54E8A" w14:textId="77777777" w:rsidR="00675A87" w:rsidRDefault="00000000">
            <w:r>
              <w:rPr>
                <w:b/>
              </w:rPr>
              <w:t>Decided</w:t>
            </w:r>
            <w:r>
              <w:t xml:space="preserve"> — five-case rule (same-spec swap &amp; AGC tuning = single alpha; size/edge/new-target = new child alpha)</w:t>
            </w:r>
          </w:p>
        </w:tc>
        <w:tc>
          <w:tcPr>
            <w:tcW w:w="2227" w:type="dxa"/>
          </w:tcPr>
          <w:p w14:paraId="3F02FFEA" w14:textId="77777777" w:rsidR="00675A87" w:rsidRDefault="00000000">
            <w:r>
              <w:t>OQ-27 (May 4 2026)</w:t>
            </w:r>
          </w:p>
        </w:tc>
      </w:tr>
      <w:tr w:rsidR="00675A87" w14:paraId="3822ABF0" w14:textId="77777777">
        <w:tc>
          <w:tcPr>
            <w:tcW w:w="2227" w:type="dxa"/>
          </w:tcPr>
          <w:p w14:paraId="09560ADA" w14:textId="77777777" w:rsidR="00675A87" w:rsidRDefault="00000000">
            <w:r>
              <w:t>Pass-schedule override authority</w:t>
            </w:r>
          </w:p>
        </w:tc>
        <w:tc>
          <w:tcPr>
            <w:tcW w:w="2227" w:type="dxa"/>
          </w:tcPr>
          <w:p w14:paraId="44EB0577" w14:textId="77777777" w:rsidR="00675A87" w:rsidRDefault="00000000">
            <w:r>
              <w:t>Who may change an active schedule and how logged</w:t>
            </w:r>
          </w:p>
        </w:tc>
        <w:tc>
          <w:tcPr>
            <w:tcW w:w="2227" w:type="dxa"/>
          </w:tcPr>
          <w:p w14:paraId="073D8FE2" w14:textId="77777777" w:rsidR="00675A87" w:rsidRDefault="00000000">
            <w:r>
              <w:rPr>
                <w:b/>
              </w:rPr>
              <w:t>Decided</w:t>
            </w:r>
            <w:r>
              <w:t xml:space="preserve"> — operators read-only except one-for-one same-size die swap; Operations Manager edits; four-step flow with ack + auto SPC</w:t>
            </w:r>
          </w:p>
        </w:tc>
        <w:tc>
          <w:tcPr>
            <w:tcW w:w="2227" w:type="dxa"/>
          </w:tcPr>
          <w:p w14:paraId="5FC588EC" w14:textId="77777777" w:rsidR="00675A87" w:rsidRDefault="00000000">
            <w:r>
              <w:t>OQ-28 (May 4 2026)</w:t>
            </w:r>
          </w:p>
        </w:tc>
      </w:tr>
      <w:tr w:rsidR="00675A87" w14:paraId="356FA387" w14:textId="77777777">
        <w:tc>
          <w:tcPr>
            <w:tcW w:w="2227" w:type="dxa"/>
          </w:tcPr>
          <w:p w14:paraId="252AE6BD" w14:textId="77777777" w:rsidR="00675A87" w:rsidRDefault="00000000">
            <w:r>
              <w:t>Component failure mid-run</w:t>
            </w:r>
          </w:p>
        </w:tc>
        <w:tc>
          <w:tcPr>
            <w:tcW w:w="2227" w:type="dxa"/>
          </w:tcPr>
          <w:p w14:paraId="79E29E3F" w14:textId="77777777" w:rsidR="00675A87" w:rsidRDefault="00000000">
            <w:r>
              <w:t>Unplanned bypass handling</w:t>
            </w:r>
          </w:p>
        </w:tc>
        <w:tc>
          <w:tcPr>
            <w:tcW w:w="2227" w:type="dxa"/>
          </w:tcPr>
          <w:p w14:paraId="05DDE2EE" w14:textId="77777777" w:rsidR="00675A87" w:rsidRDefault="00000000">
            <w:r>
              <w:rPr>
                <w:b/>
              </w:rPr>
              <w:t>Decided</w:t>
            </w:r>
            <w:r>
              <w:t xml:space="preserve"> — distinct unplanned-bypass event; alpha split; supervisor ack; pre-bypass disposition</w:t>
            </w:r>
          </w:p>
        </w:tc>
        <w:tc>
          <w:tcPr>
            <w:tcW w:w="2227" w:type="dxa"/>
          </w:tcPr>
          <w:p w14:paraId="2C578AAC" w14:textId="77777777" w:rsidR="00675A87" w:rsidRDefault="00000000">
            <w:r>
              <w:t>OQ-29 (May 4 2026)</w:t>
            </w:r>
          </w:p>
        </w:tc>
      </w:tr>
      <w:tr w:rsidR="00675A87" w14:paraId="53C4654C" w14:textId="77777777">
        <w:tc>
          <w:tcPr>
            <w:tcW w:w="2227" w:type="dxa"/>
          </w:tcPr>
          <w:p w14:paraId="16E150FB" w14:textId="77777777" w:rsidR="00675A87" w:rsidRDefault="00000000">
            <w:r>
              <w:lastRenderedPageBreak/>
              <w:t>Roll-gap validation before run</w:t>
            </w:r>
          </w:p>
        </w:tc>
        <w:tc>
          <w:tcPr>
            <w:tcW w:w="2227" w:type="dxa"/>
          </w:tcPr>
          <w:p w14:paraId="5CEC65FA" w14:textId="77777777" w:rsidR="00675A87" w:rsidRDefault="00000000">
            <w:r>
              <w:t>Manual vs. encoder readback vs. no readback</w:t>
            </w:r>
          </w:p>
        </w:tc>
        <w:tc>
          <w:tcPr>
            <w:tcW w:w="2227" w:type="dxa"/>
          </w:tcPr>
          <w:p w14:paraId="74111BE2" w14:textId="77777777" w:rsidR="00675A87" w:rsidRDefault="00000000">
            <w:r>
              <w:rPr>
                <w:b/>
              </w:rPr>
              <w:t>In Progress</w:t>
            </w:r>
            <w:r>
              <w:t xml:space="preserve"> — three options open; hard-stop vs. supervisor-override secondary question pending</w:t>
            </w:r>
          </w:p>
        </w:tc>
        <w:tc>
          <w:tcPr>
            <w:tcW w:w="2227" w:type="dxa"/>
          </w:tcPr>
          <w:p w14:paraId="4F6794CD" w14:textId="77777777" w:rsidR="00675A87" w:rsidRDefault="00000000">
            <w:r>
              <w:t>OQ-30</w:t>
            </w:r>
          </w:p>
        </w:tc>
      </w:tr>
      <w:tr w:rsidR="00675A87" w14:paraId="23C6E25B" w14:textId="77777777">
        <w:tc>
          <w:tcPr>
            <w:tcW w:w="2227" w:type="dxa"/>
          </w:tcPr>
          <w:p w14:paraId="306EF2DF" w14:textId="77777777" w:rsidR="00675A87" w:rsidRDefault="00000000">
            <w:r>
              <w:t>Coreless coil OD/ID limits</w:t>
            </w:r>
          </w:p>
        </w:tc>
        <w:tc>
          <w:tcPr>
            <w:tcW w:w="2227" w:type="dxa"/>
          </w:tcPr>
          <w:p w14:paraId="2B681BD2" w14:textId="77777777" w:rsidR="00675A87" w:rsidRDefault="00000000">
            <w:r>
              <w:t>Equipment vs. customer bounds</w:t>
            </w:r>
          </w:p>
        </w:tc>
        <w:tc>
          <w:tcPr>
            <w:tcW w:w="2227" w:type="dxa"/>
          </w:tcPr>
          <w:p w14:paraId="540013B7" w14:textId="77777777" w:rsidR="00675A87" w:rsidRDefault="00000000">
            <w:r>
              <w:rPr>
                <w:b/>
              </w:rPr>
              <w:t>In Progress</w:t>
            </w:r>
            <w:r>
              <w:t xml:space="preserve"> — both sources; UA equipment specifics pending</w:t>
            </w:r>
          </w:p>
        </w:tc>
        <w:tc>
          <w:tcPr>
            <w:tcW w:w="2227" w:type="dxa"/>
          </w:tcPr>
          <w:p w14:paraId="220137D0" w14:textId="77777777" w:rsidR="00675A87" w:rsidRDefault="00000000">
            <w:r>
              <w:t>OQ-31</w:t>
            </w:r>
          </w:p>
        </w:tc>
      </w:tr>
      <w:tr w:rsidR="00675A87" w14:paraId="25B90AD3" w14:textId="77777777">
        <w:tc>
          <w:tcPr>
            <w:tcW w:w="2227" w:type="dxa"/>
          </w:tcPr>
          <w:p w14:paraId="1FE694F4" w14:textId="77777777" w:rsidR="00675A87" w:rsidRDefault="00000000">
            <w:r>
              <w:t>SCADA chart layout owner</w:t>
            </w:r>
          </w:p>
        </w:tc>
        <w:tc>
          <w:tcPr>
            <w:tcW w:w="2227" w:type="dxa"/>
          </w:tcPr>
          <w:p w14:paraId="6BED0A96" w14:textId="77777777" w:rsidR="00675A87" w:rsidRDefault="00000000">
            <w:r>
              <w:t>Layout + machine tags owner/timeline</w:t>
            </w:r>
          </w:p>
        </w:tc>
        <w:tc>
          <w:tcPr>
            <w:tcW w:w="2227" w:type="dxa"/>
          </w:tcPr>
          <w:p w14:paraId="7FBC144D" w14:textId="77777777" w:rsidR="00675A87" w:rsidRDefault="00000000">
            <w:r>
              <w:rPr>
                <w:b/>
              </w:rPr>
              <w:t>Decided</w:t>
            </w:r>
            <w:r>
              <w:t xml:space="preserve"> — defined as Dashboard 14; PLC tag mapping documented; tags to be confirmed with Tim O.</w:t>
            </w:r>
          </w:p>
        </w:tc>
        <w:tc>
          <w:tcPr>
            <w:tcW w:w="2227" w:type="dxa"/>
          </w:tcPr>
          <w:p w14:paraId="6D63B8E5" w14:textId="77777777" w:rsidR="00675A87" w:rsidRDefault="00000000">
            <w:r>
              <w:t>OQ-4 (May 15 2026)</w:t>
            </w:r>
          </w:p>
        </w:tc>
      </w:tr>
      <w:tr w:rsidR="00675A87" w14:paraId="2F79A90D" w14:textId="77777777">
        <w:tc>
          <w:tcPr>
            <w:tcW w:w="2227" w:type="dxa"/>
          </w:tcPr>
          <w:p w14:paraId="46E10E34" w14:textId="77777777" w:rsidR="00675A87" w:rsidRDefault="00000000">
            <w:r>
              <w:t>FL1/FL2 simultaneous operation</w:t>
            </w:r>
          </w:p>
        </w:tc>
        <w:tc>
          <w:tcPr>
            <w:tcW w:w="2227" w:type="dxa"/>
          </w:tcPr>
          <w:p w14:paraId="42EABAA8" w14:textId="77777777" w:rsidR="00675A87" w:rsidRDefault="00000000">
            <w:r>
              <w:t>Independent concurrent runs</w:t>
            </w:r>
          </w:p>
        </w:tc>
        <w:tc>
          <w:tcPr>
            <w:tcW w:w="2227" w:type="dxa"/>
          </w:tcPr>
          <w:p w14:paraId="420789BC" w14:textId="77777777" w:rsidR="00675A87" w:rsidRDefault="00000000">
            <w:r>
              <w:rPr>
                <w:b/>
              </w:rPr>
              <w:t>Decided</w:t>
            </w:r>
            <w:r>
              <w:t xml:space="preserve"> — allowed; separate machines/alphas/check-ins; ~3:1 throughput; FL3 blocks both</w:t>
            </w:r>
          </w:p>
        </w:tc>
        <w:tc>
          <w:tcPr>
            <w:tcW w:w="2227" w:type="dxa"/>
          </w:tcPr>
          <w:p w14:paraId="363BCECF" w14:textId="77777777" w:rsidR="00675A87" w:rsidRDefault="00000000">
            <w:r>
              <w:t>OQ-45 (May 4 2026)</w:t>
            </w:r>
          </w:p>
        </w:tc>
      </w:tr>
      <w:tr w:rsidR="00675A87" w14:paraId="08DE1650" w14:textId="77777777">
        <w:tc>
          <w:tcPr>
            <w:tcW w:w="2227" w:type="dxa"/>
          </w:tcPr>
          <w:p w14:paraId="695726FF" w14:textId="77777777" w:rsidR="00675A87" w:rsidRDefault="00000000">
            <w:r>
              <w:t>Traveler fields per station</w:t>
            </w:r>
          </w:p>
        </w:tc>
        <w:tc>
          <w:tcPr>
            <w:tcW w:w="2227" w:type="dxa"/>
          </w:tcPr>
          <w:p w14:paraId="4F7FE538" w14:textId="77777777" w:rsidR="00675A87" w:rsidRDefault="00000000">
            <w:r>
              <w:t>Full field list per FL1/FL2/FL3</w:t>
            </w:r>
          </w:p>
        </w:tc>
        <w:tc>
          <w:tcPr>
            <w:tcW w:w="2227" w:type="dxa"/>
          </w:tcPr>
          <w:p w14:paraId="7889745A" w14:textId="77777777" w:rsidR="00675A87" w:rsidRDefault="00000000">
            <w:r>
              <w:rPr>
                <w:b/>
              </w:rPr>
              <w:t>Open</w:t>
            </w:r>
            <w:r>
              <w:t xml:space="preserve"> — ownership/date TBD</w:t>
            </w:r>
          </w:p>
        </w:tc>
        <w:tc>
          <w:tcPr>
            <w:tcW w:w="2227" w:type="dxa"/>
          </w:tcPr>
          <w:p w14:paraId="4C4186D2" w14:textId="77777777" w:rsidR="00675A87" w:rsidRDefault="00000000">
            <w:r>
              <w:t>OQ-14</w:t>
            </w:r>
          </w:p>
        </w:tc>
      </w:tr>
      <w:tr w:rsidR="00675A87" w14:paraId="48A5ABDD" w14:textId="77777777">
        <w:tc>
          <w:tcPr>
            <w:tcW w:w="2227" w:type="dxa"/>
          </w:tcPr>
          <w:p w14:paraId="4B0A9D61" w14:textId="77777777" w:rsidR="00675A87" w:rsidRDefault="00000000">
            <w:r>
              <w:t>FL2 spool check-in identifier</w:t>
            </w:r>
          </w:p>
        </w:tc>
        <w:tc>
          <w:tcPr>
            <w:tcW w:w="2227" w:type="dxa"/>
          </w:tcPr>
          <w:p w14:paraId="7144736B" w14:textId="77777777" w:rsidR="00675A87" w:rsidRDefault="00000000">
            <w:r>
              <w:t>Which identifier scanned at FL2 TPO</w:t>
            </w:r>
          </w:p>
        </w:tc>
        <w:tc>
          <w:tcPr>
            <w:tcW w:w="2227" w:type="dxa"/>
          </w:tcPr>
          <w:p w14:paraId="6A0CC043" w14:textId="77777777" w:rsidR="00675A87" w:rsidRDefault="00000000">
            <w:r>
              <w:rPr>
                <w:b/>
              </w:rPr>
              <w:t>Open</w:t>
            </w:r>
            <w:r>
              <w:t xml:space="preserve"> (relates to TS/SP reconciliation)</w:t>
            </w:r>
          </w:p>
        </w:tc>
        <w:tc>
          <w:tcPr>
            <w:tcW w:w="2227" w:type="dxa"/>
          </w:tcPr>
          <w:p w14:paraId="0638B5DE" w14:textId="77777777" w:rsidR="00675A87" w:rsidRDefault="00000000">
            <w:r>
              <w:t>OQ-15</w:t>
            </w:r>
          </w:p>
        </w:tc>
      </w:tr>
      <w:tr w:rsidR="00675A87" w14:paraId="37C79531" w14:textId="77777777">
        <w:tc>
          <w:tcPr>
            <w:tcW w:w="2227" w:type="dxa"/>
          </w:tcPr>
          <w:p w14:paraId="16BF0931" w14:textId="77777777" w:rsidR="00675A87" w:rsidRDefault="00000000">
            <w:r>
              <w:t>Inventory type for rods</w:t>
            </w:r>
          </w:p>
        </w:tc>
        <w:tc>
          <w:tcPr>
            <w:tcW w:w="2227" w:type="dxa"/>
          </w:tcPr>
          <w:p w14:paraId="39D0505A" w14:textId="77777777" w:rsidR="00675A87" w:rsidRDefault="00000000">
            <w:r>
              <w:t>Coils-table inventory type for rod entries</w:t>
            </w:r>
          </w:p>
        </w:tc>
        <w:tc>
          <w:tcPr>
            <w:tcW w:w="2227" w:type="dxa"/>
          </w:tcPr>
          <w:p w14:paraId="07A76557" w14:textId="77777777" w:rsidR="00675A87" w:rsidRDefault="00000000">
            <w:r>
              <w:rPr>
                <w:b/>
              </w:rPr>
              <w:t>Open</w:t>
            </w:r>
            <w:r>
              <w:t xml:space="preserve"> — affects planning/cost/yield</w:t>
            </w:r>
          </w:p>
        </w:tc>
        <w:tc>
          <w:tcPr>
            <w:tcW w:w="2227" w:type="dxa"/>
          </w:tcPr>
          <w:p w14:paraId="3BE76983" w14:textId="77777777" w:rsidR="00675A87" w:rsidRDefault="00000000">
            <w:r>
              <w:t>OQ-18</w:t>
            </w:r>
          </w:p>
        </w:tc>
      </w:tr>
      <w:tr w:rsidR="00675A87" w14:paraId="161B78C5" w14:textId="77777777">
        <w:tc>
          <w:tcPr>
            <w:tcW w:w="2227" w:type="dxa"/>
          </w:tcPr>
          <w:p w14:paraId="7EB34107" w14:textId="77777777" w:rsidR="00675A87" w:rsidRDefault="00000000">
            <w:r>
              <w:t>Mid-run rod checkout authority</w:t>
            </w:r>
          </w:p>
        </w:tc>
        <w:tc>
          <w:tcPr>
            <w:tcW w:w="2227" w:type="dxa"/>
          </w:tcPr>
          <w:p w14:paraId="3DD2ADA4" w14:textId="77777777" w:rsidR="00675A87" w:rsidRDefault="00000000">
            <w:r>
              <w:t>Approval level for footage&gt;0 checkout</w:t>
            </w:r>
          </w:p>
        </w:tc>
        <w:tc>
          <w:tcPr>
            <w:tcW w:w="2227" w:type="dxa"/>
          </w:tcPr>
          <w:p w14:paraId="565C4F68" w14:textId="77777777" w:rsidR="00675A87" w:rsidRDefault="00000000">
            <w:r>
              <w:rPr>
                <w:b/>
              </w:rPr>
              <w:t>Decided</w:t>
            </w:r>
            <w:r>
              <w:t xml:space="preserve"> — supervisor approval required</w:t>
            </w:r>
          </w:p>
        </w:tc>
        <w:tc>
          <w:tcPr>
            <w:tcW w:w="2227" w:type="dxa"/>
          </w:tcPr>
          <w:p w14:paraId="2E5F3906" w14:textId="77777777" w:rsidR="00675A87" w:rsidRDefault="00000000">
            <w:r>
              <w:t>OQ-48 (May 4 2026)</w:t>
            </w:r>
          </w:p>
        </w:tc>
      </w:tr>
      <w:tr w:rsidR="00675A87" w14:paraId="711607F4" w14:textId="77777777">
        <w:tc>
          <w:tcPr>
            <w:tcW w:w="2227" w:type="dxa"/>
          </w:tcPr>
          <w:p w14:paraId="36F4CC06" w14:textId="77777777" w:rsidR="00675A87" w:rsidRDefault="00000000">
            <w:r>
              <w:t>PLC tag behaviour on checkout</w:t>
            </w:r>
          </w:p>
        </w:tc>
        <w:tc>
          <w:tcPr>
            <w:tcW w:w="2227" w:type="dxa"/>
          </w:tcPr>
          <w:p w14:paraId="6843CD55" w14:textId="77777777" w:rsidR="00675A87" w:rsidRDefault="00000000">
            <w:r>
              <w:t>When tags cleared relative to line stop</w:t>
            </w:r>
          </w:p>
        </w:tc>
        <w:tc>
          <w:tcPr>
            <w:tcW w:w="2227" w:type="dxa"/>
          </w:tcPr>
          <w:p w14:paraId="0C2916D7" w14:textId="77777777" w:rsidR="00675A87" w:rsidRDefault="00000000">
            <w:r>
              <w:rPr>
                <w:b/>
              </w:rPr>
              <w:t>In Progress</w:t>
            </w:r>
            <w:r>
              <w:t xml:space="preserve"> — proposed: never send stop, clear only when confirmed stopped, block while running</w:t>
            </w:r>
          </w:p>
        </w:tc>
        <w:tc>
          <w:tcPr>
            <w:tcW w:w="2227" w:type="dxa"/>
          </w:tcPr>
          <w:p w14:paraId="1F5DEB3B" w14:textId="77777777" w:rsidR="00675A87" w:rsidRDefault="00000000">
            <w:r>
              <w:t>OQ-49</w:t>
            </w:r>
          </w:p>
        </w:tc>
      </w:tr>
      <w:tr w:rsidR="00675A87" w14:paraId="258C254A" w14:textId="77777777">
        <w:tc>
          <w:tcPr>
            <w:tcW w:w="2227" w:type="dxa"/>
          </w:tcPr>
          <w:p w14:paraId="753C0D74" w14:textId="77777777" w:rsidR="00675A87" w:rsidRDefault="00000000">
            <w:r>
              <w:t>Partial-run disposition authority</w:t>
            </w:r>
          </w:p>
        </w:tc>
        <w:tc>
          <w:tcPr>
            <w:tcW w:w="2227" w:type="dxa"/>
          </w:tcPr>
          <w:p w14:paraId="1BDD180C" w14:textId="77777777" w:rsidR="00675A87" w:rsidRDefault="00000000">
            <w:r>
              <w:t>Accept/Hold/Reject authority</w:t>
            </w:r>
          </w:p>
        </w:tc>
        <w:tc>
          <w:tcPr>
            <w:tcW w:w="2227" w:type="dxa"/>
          </w:tcPr>
          <w:p w14:paraId="0BF05669" w14:textId="77777777" w:rsidR="00675A87" w:rsidRDefault="00000000">
            <w:r>
              <w:rPr>
                <w:b/>
              </w:rPr>
              <w:t>Decided</w:t>
            </w:r>
            <w:r>
              <w:t xml:space="preserve"> — supervisor approves; notification-driven remote approval model</w:t>
            </w:r>
          </w:p>
        </w:tc>
        <w:tc>
          <w:tcPr>
            <w:tcW w:w="2227" w:type="dxa"/>
          </w:tcPr>
          <w:p w14:paraId="1E2FA9A7" w14:textId="77777777" w:rsidR="00675A87" w:rsidRDefault="00000000">
            <w:r>
              <w:t>OQ-50 (May 4 2026)</w:t>
            </w:r>
          </w:p>
        </w:tc>
      </w:tr>
      <w:tr w:rsidR="00675A87" w14:paraId="47DB6497" w14:textId="77777777">
        <w:tc>
          <w:tcPr>
            <w:tcW w:w="2227" w:type="dxa"/>
          </w:tcPr>
          <w:p w14:paraId="0C7F5583" w14:textId="77777777" w:rsidR="00675A87" w:rsidRDefault="00000000">
            <w:r>
              <w:t>Pass-schedule selection at check-in</w:t>
            </w:r>
          </w:p>
        </w:tc>
        <w:tc>
          <w:tcPr>
            <w:tcW w:w="2227" w:type="dxa"/>
          </w:tcPr>
          <w:p w14:paraId="0C003CF6" w14:textId="77777777" w:rsidR="00675A87" w:rsidRDefault="00000000">
            <w:r>
              <w:t>No-match path undefined</w:t>
            </w:r>
          </w:p>
        </w:tc>
        <w:tc>
          <w:tcPr>
            <w:tcW w:w="2227" w:type="dxa"/>
          </w:tcPr>
          <w:p w14:paraId="002F6FF4" w14:textId="77777777" w:rsidR="00675A87" w:rsidRDefault="00000000">
            <w:r>
              <w:rPr>
                <w:b/>
              </w:rPr>
              <w:t>Open</w:t>
            </w:r>
            <w:r>
              <w:t xml:space="preserve"> — attribute-based lookup + confirm bar defined; no-match/error path undefined</w:t>
            </w:r>
          </w:p>
        </w:tc>
        <w:tc>
          <w:tcPr>
            <w:tcW w:w="2227" w:type="dxa"/>
          </w:tcPr>
          <w:p w14:paraId="36E69B2A" w14:textId="77777777" w:rsidR="00675A87" w:rsidRDefault="00000000">
            <w:r>
              <w:t>OQ-51</w:t>
            </w:r>
          </w:p>
        </w:tc>
      </w:tr>
      <w:tr w:rsidR="00675A87" w14:paraId="3CB8395D" w14:textId="77777777">
        <w:tc>
          <w:tcPr>
            <w:tcW w:w="2227" w:type="dxa"/>
          </w:tcPr>
          <w:p w14:paraId="46AEBDE9" w14:textId="77777777" w:rsidR="00675A87" w:rsidRDefault="00000000">
            <w:r>
              <w:t>FL3 hybrid — one or two schedules</w:t>
            </w:r>
          </w:p>
        </w:tc>
        <w:tc>
          <w:tcPr>
            <w:tcW w:w="2227" w:type="dxa"/>
          </w:tcPr>
          <w:p w14:paraId="38B8714E" w14:textId="77777777" w:rsidR="00675A87" w:rsidRDefault="00000000">
            <w:r>
              <w:t>Unified vs. two coordinated schedules; hybrid-origin spool validation at FL2</w:t>
            </w:r>
          </w:p>
        </w:tc>
        <w:tc>
          <w:tcPr>
            <w:tcW w:w="2227" w:type="dxa"/>
          </w:tcPr>
          <w:p w14:paraId="16DF9920" w14:textId="77777777" w:rsidR="00675A87" w:rsidRDefault="00000000">
            <w:r>
              <w:rPr>
                <w:b/>
              </w:rPr>
              <w:t>Open</w:t>
            </w:r>
            <w:r>
              <w:t xml:space="preserve"> — single unified record implied; FL2 validation of hybrid-origin spools undefined</w:t>
            </w:r>
          </w:p>
        </w:tc>
        <w:tc>
          <w:tcPr>
            <w:tcW w:w="2227" w:type="dxa"/>
          </w:tcPr>
          <w:p w14:paraId="1B0227A9" w14:textId="77777777" w:rsidR="00675A87" w:rsidRDefault="00000000">
            <w:r>
              <w:t>OQ-52</w:t>
            </w:r>
          </w:p>
        </w:tc>
      </w:tr>
      <w:tr w:rsidR="00675A87" w14:paraId="28787F66" w14:textId="77777777">
        <w:tc>
          <w:tcPr>
            <w:tcW w:w="2227" w:type="dxa"/>
          </w:tcPr>
          <w:p w14:paraId="027D7CC1" w14:textId="77777777" w:rsidR="00675A87" w:rsidRDefault="00000000">
            <w:r>
              <w:t>Pass-schedule ID on coil/cert</w:t>
            </w:r>
          </w:p>
        </w:tc>
        <w:tc>
          <w:tcPr>
            <w:tcW w:w="2227" w:type="dxa"/>
          </w:tcPr>
          <w:p w14:paraId="2327B508" w14:textId="77777777" w:rsidR="00675A87" w:rsidRDefault="00000000">
            <w:r>
              <w:t>Whether schedule data on label/cert</w:t>
            </w:r>
          </w:p>
        </w:tc>
        <w:tc>
          <w:tcPr>
            <w:tcW w:w="2227" w:type="dxa"/>
          </w:tcPr>
          <w:p w14:paraId="4558C13C" w14:textId="77777777" w:rsidR="00675A87" w:rsidRDefault="00000000">
            <w:r>
              <w:rPr>
                <w:b/>
              </w:rPr>
              <w:t>Decided</w:t>
            </w:r>
            <w:r>
              <w:t xml:space="preserve"> — not on label; logged against coil for technical traceability</w:t>
            </w:r>
          </w:p>
        </w:tc>
        <w:tc>
          <w:tcPr>
            <w:tcW w:w="2227" w:type="dxa"/>
          </w:tcPr>
          <w:p w14:paraId="78F9F6A8" w14:textId="77777777" w:rsidR="00675A87" w:rsidRDefault="00000000">
            <w:r>
              <w:t>OQ-54 (May 4 2026)</w:t>
            </w:r>
          </w:p>
        </w:tc>
      </w:tr>
      <w:tr w:rsidR="00675A87" w14:paraId="118077B5" w14:textId="77777777">
        <w:tc>
          <w:tcPr>
            <w:tcW w:w="2227" w:type="dxa"/>
          </w:tcPr>
          <w:p w14:paraId="31BC22FA" w14:textId="77777777" w:rsidR="00675A87" w:rsidRDefault="00000000">
            <w:r>
              <w:t>Spool alpha continuity</w:t>
            </w:r>
          </w:p>
        </w:tc>
        <w:tc>
          <w:tcPr>
            <w:tcW w:w="2227" w:type="dxa"/>
          </w:tcPr>
          <w:p w14:paraId="1996B022" w14:textId="77777777" w:rsidR="00675A87" w:rsidRDefault="00000000">
            <w:r>
              <w:t>Through anneal / re-pass</w:t>
            </w:r>
          </w:p>
        </w:tc>
        <w:tc>
          <w:tcPr>
            <w:tcW w:w="2227" w:type="dxa"/>
          </w:tcPr>
          <w:p w14:paraId="44EFBDA0" w14:textId="77777777" w:rsidR="00675A87" w:rsidRDefault="00000000">
            <w:r>
              <w:rPr>
                <w:b/>
              </w:rPr>
              <w:t>Decided</w:t>
            </w:r>
            <w:r>
              <w:t xml:space="preserve"> — anneal modifies existing alpha (no child); no FL1 re-pass capability</w:t>
            </w:r>
          </w:p>
        </w:tc>
        <w:tc>
          <w:tcPr>
            <w:tcW w:w="2227" w:type="dxa"/>
          </w:tcPr>
          <w:p w14:paraId="3C4A8296" w14:textId="77777777" w:rsidR="00675A87" w:rsidRDefault="00000000">
            <w:r>
              <w:t>OQ-55 (May 4 2026)</w:t>
            </w:r>
          </w:p>
        </w:tc>
      </w:tr>
      <w:tr w:rsidR="00675A87" w14:paraId="640937F3" w14:textId="77777777">
        <w:tc>
          <w:tcPr>
            <w:tcW w:w="2227" w:type="dxa"/>
          </w:tcPr>
          <w:p w14:paraId="087D0B9C" w14:textId="77777777" w:rsidR="00675A87" w:rsidRDefault="00000000">
            <w:r>
              <w:t>Spool status state machine (Q57)</w:t>
            </w:r>
          </w:p>
        </w:tc>
        <w:tc>
          <w:tcPr>
            <w:tcW w:w="2227" w:type="dxa"/>
          </w:tcPr>
          <w:p w14:paraId="403323A2" w14:textId="77777777" w:rsidR="00675A87" w:rsidRDefault="00000000">
            <w:r>
              <w:t>Full valid-transition set</w:t>
            </w:r>
          </w:p>
        </w:tc>
        <w:tc>
          <w:tcPr>
            <w:tcW w:w="2227" w:type="dxa"/>
          </w:tcPr>
          <w:p w14:paraId="04EACE07" w14:textId="77777777" w:rsidR="00675A87" w:rsidRDefault="00000000">
            <w:r>
              <w:rPr>
                <w:b/>
              </w:rPr>
              <w:t>In Progress</w:t>
            </w:r>
            <w:r>
              <w:t xml:space="preserve"> — unique IDs + FL1→furnace→cooling→FL2 workflow confirmed; transitions TBD; vocab reconciliation needed</w:t>
            </w:r>
          </w:p>
        </w:tc>
        <w:tc>
          <w:tcPr>
            <w:tcW w:w="2227" w:type="dxa"/>
          </w:tcPr>
          <w:p w14:paraId="3EEEA3A8" w14:textId="77777777" w:rsidR="00675A87" w:rsidRDefault="00000000">
            <w:r>
              <w:t>OQ-57; this section §1.3.5</w:t>
            </w:r>
          </w:p>
        </w:tc>
      </w:tr>
      <w:tr w:rsidR="00675A87" w14:paraId="185D5AD9" w14:textId="77777777">
        <w:tc>
          <w:tcPr>
            <w:tcW w:w="2227" w:type="dxa"/>
          </w:tcPr>
          <w:p w14:paraId="50B44FE6" w14:textId="77777777" w:rsidR="00675A87" w:rsidRDefault="00000000">
            <w:r>
              <w:t>Footage-to-weight conversion</w:t>
            </w:r>
          </w:p>
        </w:tc>
        <w:tc>
          <w:tcPr>
            <w:tcW w:w="2227" w:type="dxa"/>
          </w:tcPr>
          <w:p w14:paraId="306A169A" w14:textId="77777777" w:rsidR="00675A87" w:rsidRDefault="00000000">
            <w:r>
              <w:t>Formula per alloy/cross-section</w:t>
            </w:r>
          </w:p>
        </w:tc>
        <w:tc>
          <w:tcPr>
            <w:tcW w:w="2227" w:type="dxa"/>
          </w:tcPr>
          <w:p w14:paraId="70F1E8EF" w14:textId="77777777" w:rsidR="00675A87" w:rsidRDefault="00000000">
            <w:r>
              <w:rPr>
                <w:b/>
              </w:rPr>
              <w:t>Open (Critical)</w:t>
            </w:r>
            <w:r>
              <w:t xml:space="preserve"> — density × area × footage vs. empirical; drives output weight</w:t>
            </w:r>
          </w:p>
        </w:tc>
        <w:tc>
          <w:tcPr>
            <w:tcW w:w="2227" w:type="dxa"/>
          </w:tcPr>
          <w:p w14:paraId="0B82149C" w14:textId="77777777" w:rsidR="00675A87" w:rsidRDefault="00000000">
            <w:r>
              <w:t>OQ-36</w:t>
            </w:r>
          </w:p>
        </w:tc>
      </w:tr>
      <w:tr w:rsidR="00675A87" w14:paraId="36B7E0D1" w14:textId="77777777">
        <w:tc>
          <w:tcPr>
            <w:tcW w:w="2227" w:type="dxa"/>
          </w:tcPr>
          <w:p w14:paraId="5072F6D2" w14:textId="77777777" w:rsidR="00675A87" w:rsidRDefault="00000000">
            <w:r>
              <w:t>OD→weight formula for spool</w:t>
            </w:r>
          </w:p>
        </w:tc>
        <w:tc>
          <w:tcPr>
            <w:tcW w:w="2227" w:type="dxa"/>
          </w:tcPr>
          <w:p w14:paraId="6573B4C6" w14:textId="77777777" w:rsidR="00675A87" w:rsidRDefault="00000000">
            <w:r>
              <w:t>Remaining-weight from OD/ID/width/density</w:t>
            </w:r>
          </w:p>
        </w:tc>
        <w:tc>
          <w:tcPr>
            <w:tcW w:w="2227" w:type="dxa"/>
          </w:tcPr>
          <w:p w14:paraId="22EAEBA5" w14:textId="77777777" w:rsidR="00675A87" w:rsidRDefault="00000000">
            <w:r>
              <w:rPr>
                <w:b/>
              </w:rPr>
              <w:t>Open</w:t>
            </w:r>
            <w:r>
              <w:t xml:space="preserve"> — Tim O. to confirm</w:t>
            </w:r>
          </w:p>
        </w:tc>
        <w:tc>
          <w:tcPr>
            <w:tcW w:w="2227" w:type="dxa"/>
          </w:tcPr>
          <w:p w14:paraId="295ED902" w14:textId="77777777" w:rsidR="00675A87" w:rsidRDefault="00000000">
            <w:r>
              <w:t>OQ-58</w:t>
            </w:r>
          </w:p>
        </w:tc>
      </w:tr>
      <w:tr w:rsidR="00675A87" w14:paraId="796108A4" w14:textId="77777777">
        <w:tc>
          <w:tcPr>
            <w:tcW w:w="2227" w:type="dxa"/>
          </w:tcPr>
          <w:p w14:paraId="47388984" w14:textId="77777777" w:rsidR="00675A87" w:rsidRDefault="00000000">
            <w:r>
              <w:lastRenderedPageBreak/>
              <w:t>v1 duplicate rodlength</w:t>
            </w:r>
          </w:p>
        </w:tc>
        <w:tc>
          <w:tcPr>
            <w:tcW w:w="2227" w:type="dxa"/>
          </w:tcPr>
          <w:p w14:paraId="5F0073C1" w14:textId="77777777" w:rsidR="00675A87" w:rsidRDefault="00000000">
            <w:r>
              <w:t>proddb..spools listed rodlength twice</w:t>
            </w:r>
          </w:p>
        </w:tc>
        <w:tc>
          <w:tcPr>
            <w:tcW w:w="2227" w:type="dxa"/>
          </w:tcPr>
          <w:p w14:paraId="2F65950C" w14:textId="77777777" w:rsidR="00675A87" w:rsidRDefault="00000000">
            <w:r>
              <w:rPr>
                <w:b/>
              </w:rPr>
              <w:t>Fixed</w:t>
            </w:r>
            <w:r>
              <w:t xml:space="preserve"> — single rod-length column; Spool table supersedes v1 list</w:t>
            </w:r>
          </w:p>
        </w:tc>
        <w:tc>
          <w:tcPr>
            <w:tcW w:w="2227" w:type="dxa"/>
          </w:tcPr>
          <w:p w14:paraId="6713B058" w14:textId="77777777" w:rsidR="00675A87" w:rsidRDefault="00000000">
            <w:r>
              <w:t>This section §1.4; SRS (Database)</w:t>
            </w:r>
          </w:p>
        </w:tc>
      </w:tr>
    </w:tbl>
    <w:p w14:paraId="1A957244" w14:textId="77777777" w:rsidR="00675A87" w:rsidRDefault="00675A87"/>
    <w:p w14:paraId="724D69C0" w14:textId="77777777" w:rsidR="00675A87" w:rsidRDefault="00000000">
      <w:pPr>
        <w:pStyle w:val="Heading2"/>
      </w:pPr>
      <w:bookmarkStart w:id="68" w:name="_Toc235823310"/>
      <w:r>
        <w:t>Appendix C — Document Cross-Reference Map</w:t>
      </w:r>
      <w:bookmarkEnd w:id="68"/>
    </w:p>
    <w:p w14:paraId="1EDEDCCB" w14:textId="77777777" w:rsidR="00675A87" w:rsidRDefault="00000000">
      <w:r>
        <w:t>Modules out of scope for this section, with their owning document and coverage.</w:t>
      </w:r>
    </w:p>
    <w:tbl>
      <w:tblPr>
        <w:tblStyle w:val="TableGrid"/>
        <w:tblW w:w="0" w:type="auto"/>
        <w:tblLook w:val="04A0" w:firstRow="1" w:lastRow="0" w:firstColumn="1" w:lastColumn="0" w:noHBand="0" w:noVBand="1"/>
      </w:tblPr>
      <w:tblGrid>
        <w:gridCol w:w="2964"/>
        <w:gridCol w:w="2968"/>
        <w:gridCol w:w="2965"/>
      </w:tblGrid>
      <w:tr w:rsidR="00675A87" w14:paraId="5F33EB91" w14:textId="77777777">
        <w:tc>
          <w:tcPr>
            <w:tcW w:w="2969" w:type="dxa"/>
          </w:tcPr>
          <w:p w14:paraId="66C91CE7" w14:textId="77777777" w:rsidR="00675A87" w:rsidRDefault="00000000">
            <w:r>
              <w:rPr>
                <w:b/>
              </w:rPr>
              <w:t>Module (out of scope here)</w:t>
            </w:r>
          </w:p>
        </w:tc>
        <w:tc>
          <w:tcPr>
            <w:tcW w:w="2969" w:type="dxa"/>
          </w:tcPr>
          <w:p w14:paraId="4C66BCDC" w14:textId="77777777" w:rsidR="00675A87" w:rsidRDefault="00000000">
            <w:r>
              <w:rPr>
                <w:b/>
              </w:rPr>
              <w:t>Owning document</w:t>
            </w:r>
          </w:p>
        </w:tc>
        <w:tc>
          <w:tcPr>
            <w:tcW w:w="2969" w:type="dxa"/>
          </w:tcPr>
          <w:p w14:paraId="1C680FD4" w14:textId="77777777" w:rsidR="00675A87" w:rsidRDefault="00000000">
            <w:r>
              <w:rPr>
                <w:b/>
              </w:rPr>
              <w:t>What it covers</w:t>
            </w:r>
          </w:p>
        </w:tc>
      </w:tr>
      <w:tr w:rsidR="00675A87" w14:paraId="42D819F0" w14:textId="77777777">
        <w:tc>
          <w:tcPr>
            <w:tcW w:w="2969" w:type="dxa"/>
          </w:tcPr>
          <w:p w14:paraId="65E0F250" w14:textId="77777777" w:rsidR="00675A87" w:rsidRDefault="00000000">
            <w:r>
              <w:t>Web (Orders / Quotes / IQR / Item Template / Alloys / Vendor)</w:t>
            </w:r>
          </w:p>
        </w:tc>
        <w:tc>
          <w:tcPr>
            <w:tcW w:w="2969" w:type="dxa"/>
          </w:tcPr>
          <w:p w14:paraId="01BCE2B3" w14:textId="77777777" w:rsidR="00675A87" w:rsidRDefault="00000000">
            <w:r>
              <w:t>FlatWireJiraStories.md — Epic FW-E06 (FW-050…FW-055)</w:t>
            </w:r>
          </w:p>
        </w:tc>
        <w:tc>
          <w:tcPr>
            <w:tcW w:w="2969" w:type="dxa"/>
          </w:tcPr>
          <w:p w14:paraId="46519544" w14:textId="77777777" w:rsidR="00675A87" w:rsidRDefault="00000000">
            <w:r>
              <w:t>Flat-wire flag, Bundle Width, Edge Type, finish-field lock, customer/vendor typing, item-template Type/Shape, alloy material-type splits</w:t>
            </w:r>
          </w:p>
        </w:tc>
      </w:tr>
      <w:tr w:rsidR="00675A87" w14:paraId="4A162295" w14:textId="77777777">
        <w:tc>
          <w:tcPr>
            <w:tcW w:w="2969" w:type="dxa"/>
          </w:tcPr>
          <w:p w14:paraId="7767DA8F" w14:textId="77777777" w:rsidR="00675A87" w:rsidRDefault="00000000">
            <w:r>
              <w:t>Scheduling</w:t>
            </w:r>
          </w:p>
        </w:tc>
        <w:tc>
          <w:tcPr>
            <w:tcW w:w="2969" w:type="dxa"/>
          </w:tcPr>
          <w:p w14:paraId="6638A000" w14:textId="77777777" w:rsidR="00675A87" w:rsidRDefault="00000000">
            <w:r>
              <w:t>FlatWireJiraStories.md — Epic FW-E04 (FW-030, FW-031)</w:t>
            </w:r>
          </w:p>
        </w:tc>
        <w:tc>
          <w:tcPr>
            <w:tcW w:w="2969" w:type="dxa"/>
          </w:tcPr>
          <w:p w14:paraId="255F0A2D" w14:textId="77777777" w:rsidR="00675A87" w:rsidRDefault="00000000">
            <w:r>
              <w:t>Flattening Lines tab; FL1/FL2/FL3 as schedulable machines; FL3 blocking rule; F operation letter</w:t>
            </w:r>
          </w:p>
        </w:tc>
      </w:tr>
      <w:tr w:rsidR="00675A87" w14:paraId="43FA1EA7" w14:textId="77777777">
        <w:tc>
          <w:tcPr>
            <w:tcW w:w="2969" w:type="dxa"/>
          </w:tcPr>
          <w:p w14:paraId="4E399DD9" w14:textId="77777777" w:rsidR="00675A87" w:rsidRDefault="00000000">
            <w:r>
              <w:t>Planning</w:t>
            </w:r>
          </w:p>
        </w:tc>
        <w:tc>
          <w:tcPr>
            <w:tcW w:w="2969" w:type="dxa"/>
          </w:tcPr>
          <w:p w14:paraId="13696101" w14:textId="77777777" w:rsidR="00675A87" w:rsidRDefault="00000000">
            <w:r>
              <w:t>FlatWireJiraStories.md — Epic FW-E05 (FW-040…FW-043)</w:t>
            </w:r>
          </w:p>
        </w:tc>
        <w:tc>
          <w:tcPr>
            <w:tcW w:w="2969" w:type="dxa"/>
          </w:tcPr>
          <w:p w14:paraId="4CBB2EAA" w14:textId="77777777" w:rsidR="00675A87" w:rsidRDefault="00000000">
            <w:r>
              <w:t>Flat-wire filter; weight-based drop with alpha generation at planning; assign-as-is stock; tabular allocation grid</w:t>
            </w:r>
          </w:p>
        </w:tc>
      </w:tr>
      <w:tr w:rsidR="00675A87" w14:paraId="5784DA1C" w14:textId="77777777">
        <w:tc>
          <w:tcPr>
            <w:tcW w:w="2969" w:type="dxa"/>
          </w:tcPr>
          <w:p w14:paraId="6D76BFE9" w14:textId="77777777" w:rsidR="00675A87" w:rsidRDefault="00000000">
            <w:r>
              <w:t>Reporting</w:t>
            </w:r>
          </w:p>
        </w:tc>
        <w:tc>
          <w:tcPr>
            <w:tcW w:w="2969" w:type="dxa"/>
          </w:tcPr>
          <w:p w14:paraId="7FAD4647" w14:textId="77777777" w:rsidR="00675A87" w:rsidRDefault="00000000">
            <w:r>
              <w:t>FlatWireJiraStories.md — Epic FW-E09 (FW-090…FW-095)</w:t>
            </w:r>
          </w:p>
        </w:tc>
        <w:tc>
          <w:tcPr>
            <w:tcW w:w="2969" w:type="dxa"/>
          </w:tcPr>
          <w:p w14:paraId="356DFCB7" w14:textId="77777777" w:rsidR="00675A87" w:rsidRDefault="00000000">
            <w:r>
              <w:t>Flattening Lines report tab; Gauge Trace; Gauge CPK; Coil Pass Detail; SPC-at-FL; Cut Traceability</w:t>
            </w:r>
          </w:p>
        </w:tc>
      </w:tr>
      <w:tr w:rsidR="00675A87" w14:paraId="58FA8004" w14:textId="77777777">
        <w:tc>
          <w:tcPr>
            <w:tcW w:w="2969" w:type="dxa"/>
          </w:tcPr>
          <w:p w14:paraId="1EB05803" w14:textId="77777777" w:rsidR="00675A87" w:rsidRDefault="00000000">
            <w:r>
              <w:t>Receiving (Rod)</w:t>
            </w:r>
          </w:p>
        </w:tc>
        <w:tc>
          <w:tcPr>
            <w:tcW w:w="2969" w:type="dxa"/>
          </w:tcPr>
          <w:p w14:paraId="6E2D3DE2" w14:textId="77777777" w:rsidR="00675A87" w:rsidRDefault="00000000">
            <w:r>
              <w:t>FlatWireJiraStories.md — Epic FW-E03 (FW-020…FW-022); TechStackRecommendation (Phase-1 backend-only)</w:t>
            </w:r>
          </w:p>
        </w:tc>
        <w:tc>
          <w:tcPr>
            <w:tcW w:w="2969" w:type="dxa"/>
          </w:tcPr>
          <w:p w14:paraId="58ABFC4A" w14:textId="77777777" w:rsidR="00675A87" w:rsidRDefault="00000000">
            <w:r>
              <w:t>R-series alpha generation; rod receiving web screen; suspend-coil logic adapted for rods (no width rules)</w:t>
            </w:r>
          </w:p>
        </w:tc>
      </w:tr>
      <w:tr w:rsidR="00675A87" w14:paraId="7C4794F7" w14:textId="77777777">
        <w:tc>
          <w:tcPr>
            <w:tcW w:w="2969" w:type="dxa"/>
          </w:tcPr>
          <w:p w14:paraId="1D0E1131" w14:textId="77777777" w:rsidR="00675A87" w:rsidRDefault="00000000">
            <w:r>
              <w:t>Cost &amp; Yield</w:t>
            </w:r>
          </w:p>
        </w:tc>
        <w:tc>
          <w:tcPr>
            <w:tcW w:w="2969" w:type="dxa"/>
          </w:tcPr>
          <w:p w14:paraId="3FB64251" w14:textId="77777777" w:rsidR="00675A87" w:rsidRDefault="00000000">
            <w:r>
              <w:t>FlatWireJiraStories.md — Epic FW-E10 (FW-100…FW-102)</w:t>
            </w:r>
          </w:p>
        </w:tc>
        <w:tc>
          <w:tcPr>
            <w:tcW w:w="2969" w:type="dxa"/>
          </w:tcPr>
          <w:p w14:paraId="4E1AFC22" w14:textId="77777777" w:rsidR="00675A87" w:rsidRDefault="00000000">
            <w:r>
              <w:t>Footage-based weight; weld traceability in yield; Cost Ledger flat-wire configuration; standard times (OQ-5)</w:t>
            </w:r>
          </w:p>
        </w:tc>
      </w:tr>
      <w:tr w:rsidR="00675A87" w14:paraId="0CA49FA9" w14:textId="77777777">
        <w:tc>
          <w:tcPr>
            <w:tcW w:w="2969" w:type="dxa"/>
          </w:tcPr>
          <w:p w14:paraId="612AC828" w14:textId="77777777" w:rsidR="00675A87" w:rsidRDefault="00000000">
            <w:r>
              <w:t>Scrap</w:t>
            </w:r>
          </w:p>
        </w:tc>
        <w:tc>
          <w:tcPr>
            <w:tcW w:w="2969" w:type="dxa"/>
          </w:tcPr>
          <w:p w14:paraId="414D8D42" w14:textId="77777777" w:rsidR="00675A87" w:rsidRDefault="00000000">
            <w:r>
              <w:t>FlatWireJiraStories.md — Epic FW-E11 (FW-110)</w:t>
            </w:r>
          </w:p>
        </w:tc>
        <w:tc>
          <w:tcPr>
            <w:tcW w:w="2969" w:type="dxa"/>
          </w:tcPr>
          <w:p w14:paraId="5730F7F0" w14:textId="77777777" w:rsidR="00675A87" w:rsidRDefault="00000000">
            <w:r>
              <w:t>Scrap Box / Scrap Skid outlet selection; banding material (OQ-13); baler dimensions (OQ-7)</w:t>
            </w:r>
          </w:p>
        </w:tc>
      </w:tr>
    </w:tbl>
    <w:p w14:paraId="228DD855" w14:textId="77777777" w:rsidR="00675A87" w:rsidRDefault="00675A87"/>
    <w:p w14:paraId="36B108B9" w14:textId="77777777" w:rsidR="00675A87" w:rsidRDefault="00000000">
      <w:r>
        <w:t>*End of Section F.*</w:t>
      </w:r>
    </w:p>
    <w:sectPr w:rsidR="00675A87" w:rsidSect="006934D5">
      <w:headerReference w:type="default" r:id="rId11"/>
      <w:footerReference w:type="default" r:id="rId12"/>
      <w:headerReference w:type="first" r:id="rId13"/>
      <w:pgSz w:w="11906" w:h="16838" w:code="9"/>
      <w:pgMar w:top="1843" w:right="1559" w:bottom="1134" w:left="1440" w:header="720" w:footer="471"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B7E14D" w14:textId="77777777" w:rsidR="0051697B" w:rsidRDefault="0051697B">
      <w:pPr>
        <w:spacing w:after="0"/>
      </w:pPr>
      <w:r>
        <w:separator/>
      </w:r>
    </w:p>
  </w:endnote>
  <w:endnote w:type="continuationSeparator" w:id="0">
    <w:p w14:paraId="5E4D9C33" w14:textId="77777777" w:rsidR="0051697B" w:rsidRDefault="0051697B">
      <w:pPr>
        <w:spacing w:after="0"/>
      </w:pPr>
      <w:r>
        <w:continuationSeparator/>
      </w:r>
    </w:p>
  </w:endnote>
  <w:endnote w:type="continuationNotice" w:id="1">
    <w:p w14:paraId="381FA107" w14:textId="77777777" w:rsidR="0051697B" w:rsidRDefault="005169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quip Medium">
    <w:altName w:val="Calibri"/>
    <w:panose1 w:val="02000603000000020004"/>
    <w:charset w:val="00"/>
    <w:family w:val="auto"/>
    <w:pitch w:val="variable"/>
    <w:sig w:usb0="A00000AF" w:usb1="4000207B" w:usb2="00000000" w:usb3="00000000" w:csb0="00000093"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2FBA3" w14:textId="77777777" w:rsidR="004E2A3F" w:rsidRDefault="00AD6458" w:rsidP="003222C2">
    <w:pPr>
      <w:pStyle w:val="Footer"/>
      <w:rPr>
        <w:b/>
        <w:bCs/>
        <w:szCs w:val="16"/>
      </w:rPr>
    </w:pPr>
    <w:r>
      <w:rPr>
        <w:b/>
        <w:bCs/>
        <w:szCs w:val="16"/>
      </w:rPr>
      <w:t>United Aluminum Confidential</w:t>
    </w:r>
    <w:r>
      <w:rPr>
        <w:b/>
        <w:bCs/>
        <w:szCs w:val="16"/>
      </w:rPr>
      <w:tab/>
    </w:r>
    <w:r>
      <w:rPr>
        <w:b/>
        <w:bCs/>
        <w:szCs w:val="16"/>
      </w:rPr>
      <w:tab/>
    </w:r>
    <w:r>
      <w:rPr>
        <w:b/>
        <w:bCs/>
        <w:szCs w:val="16"/>
      </w:rPr>
      <w:tab/>
    </w:r>
    <w:r>
      <w:rPr>
        <w:b/>
        <w:bCs/>
        <w:szCs w:val="16"/>
      </w:rPr>
      <w:tab/>
    </w:r>
    <w:r w:rsidR="002A5034">
      <w:rPr>
        <w:b/>
        <w:bCs/>
        <w:szCs w:val="16"/>
      </w:rPr>
      <w:t xml:space="preserve"> </w:t>
    </w:r>
    <w:r>
      <w:rPr>
        <w:sz w:val="18"/>
        <w:szCs w:val="18"/>
      </w:rPr>
      <w:t>Copyright © 2013 United Aluminum Corporation</w:t>
    </w:r>
  </w:p>
  <w:p w14:paraId="7AFC8B55" w14:textId="77777777" w:rsidR="004E2A3F" w:rsidRPr="004A1028" w:rsidRDefault="004E2A3F" w:rsidP="004A1028">
    <w:pPr>
      <w:pStyle w:val="Footer"/>
    </w:pPr>
    <w:r w:rsidRPr="004A1028">
      <w:rPr>
        <w:b/>
        <w:bCs/>
        <w:noProof/>
        <w:lang w:eastAsia="de-DE"/>
      </w:rPr>
      <w:drawing>
        <wp:anchor distT="0" distB="0" distL="114300" distR="114300" simplePos="0" relativeHeight="251658241" behindDoc="0" locked="0" layoutInCell="1" allowOverlap="1" wp14:anchorId="18DF9492" wp14:editId="545374FD">
          <wp:simplePos x="0" y="0"/>
          <wp:positionH relativeFrom="column">
            <wp:posOffset>5323205</wp:posOffset>
          </wp:positionH>
          <wp:positionV relativeFrom="paragraph">
            <wp:posOffset>43018</wp:posOffset>
          </wp:positionV>
          <wp:extent cx="852170" cy="241300"/>
          <wp:effectExtent l="0" t="0" r="5080" b="6350"/>
          <wp:wrapSquare wrapText="bothSides"/>
          <wp:docPr id="8" name="Grafik 8" descr="Ein Bild, das Lich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Nagarro Scribble_variation05.png"/>
                  <pic:cNvPicPr/>
                </pic:nvPicPr>
                <pic:blipFill rotWithShape="1">
                  <a:blip r:embed="rId1">
                    <a:extLst>
                      <a:ext uri="{28A0092B-C50C-407E-A947-70E740481C1C}">
                        <a14:useLocalDpi xmlns:a14="http://schemas.microsoft.com/office/drawing/2010/main" val="0"/>
                      </a:ext>
                    </a:extLst>
                  </a:blip>
                  <a:srcRect t="23220" b="26454"/>
                  <a:stretch/>
                </pic:blipFill>
                <pic:spPr bwMode="auto">
                  <a:xfrm>
                    <a:off x="0" y="0"/>
                    <a:ext cx="852170" cy="241300"/>
                  </a:xfrm>
                  <a:prstGeom prst="rect">
                    <a:avLst/>
                  </a:prstGeom>
                  <a:ln>
                    <a:noFill/>
                  </a:ln>
                  <a:extLst>
                    <a:ext uri="{53640926-AAD7-44D8-BBD7-CCE9431645EC}">
                      <a14:shadowObscured xmlns:a14="http://schemas.microsoft.com/office/drawing/2010/main"/>
                    </a:ext>
                  </a:extLst>
                </pic:spPr>
              </pic:pic>
            </a:graphicData>
          </a:graphic>
        </wp:anchor>
      </w:drawing>
    </w:r>
    <w:r w:rsidRPr="004A1028">
      <w:fldChar w:fldCharType="begin"/>
    </w:r>
    <w:r w:rsidRPr="004A1028">
      <w:instrText>PAGE  \* Arabic  \* MERGEFORMAT</w:instrText>
    </w:r>
    <w:r w:rsidRPr="004A1028">
      <w:fldChar w:fldCharType="separate"/>
    </w:r>
    <w:r w:rsidRPr="004A1028">
      <w:t>1</w:t>
    </w:r>
    <w:r w:rsidRPr="004A1028">
      <w:fldChar w:fldCharType="end"/>
    </w:r>
    <w:r w:rsidRPr="004A1028">
      <w:t xml:space="preserve"> / </w:t>
    </w:r>
    <w:fldSimple w:instr="NUMPAGES  \* Arabic  \* MERGEFORMAT">
      <w:r w:rsidRPr="004A1028">
        <w:t>2</w:t>
      </w:r>
    </w:fldSimple>
    <w:r w:rsidR="006C2B51">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C67C7" w14:textId="77777777" w:rsidR="0051697B" w:rsidRDefault="0051697B">
      <w:pPr>
        <w:spacing w:after="0"/>
      </w:pPr>
      <w:r>
        <w:separator/>
      </w:r>
    </w:p>
  </w:footnote>
  <w:footnote w:type="continuationSeparator" w:id="0">
    <w:p w14:paraId="7A9307DE" w14:textId="77777777" w:rsidR="0051697B" w:rsidRDefault="0051697B">
      <w:pPr>
        <w:spacing w:after="0"/>
      </w:pPr>
      <w:r>
        <w:continuationSeparator/>
      </w:r>
    </w:p>
  </w:footnote>
  <w:footnote w:type="continuationNotice" w:id="1">
    <w:p w14:paraId="57F55AE1" w14:textId="77777777" w:rsidR="0051697B" w:rsidRDefault="005169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4CA2" w14:textId="77777777" w:rsidR="004E2A3F" w:rsidRDefault="00B83A86" w:rsidP="004A1028">
    <w:pPr>
      <w:pStyle w:val="Header"/>
      <w:rPr>
        <w:sz w:val="16"/>
        <w:szCs w:val="16"/>
      </w:rPr>
    </w:pPr>
    <w:r>
      <w:rPr>
        <w:sz w:val="16"/>
        <w:szCs w:val="16"/>
      </w:rPr>
      <w:t>Flat</w:t>
    </w:r>
    <w:r w:rsidR="00972B8F">
      <w:rPr>
        <w:sz w:val="16"/>
        <w:szCs w:val="16"/>
      </w:rPr>
      <w:t xml:space="preserve"> </w:t>
    </w:r>
    <w:r>
      <w:rPr>
        <w:sz w:val="16"/>
        <w:szCs w:val="16"/>
      </w:rPr>
      <w:t>wire Machine - SRS</w:t>
    </w:r>
  </w:p>
  <w:p w14:paraId="1513B3ED" w14:textId="77777777" w:rsidR="004E2A3F" w:rsidRDefault="004E2A3F" w:rsidP="00F2327D">
    <w:pPr>
      <w:pStyle w:val="Header"/>
    </w:pPr>
    <w:r w:rsidRPr="004A1028">
      <w:rPr>
        <w:noProof/>
        <w:color w:val="06041F"/>
        <w:sz w:val="16"/>
        <w:szCs w:val="16"/>
      </w:rPr>
      <w:drawing>
        <wp:anchor distT="0" distB="0" distL="114300" distR="114300" simplePos="0" relativeHeight="251658240" behindDoc="0" locked="0" layoutInCell="1" allowOverlap="1" wp14:anchorId="325470C2" wp14:editId="6C767E7E">
          <wp:simplePos x="0" y="0"/>
          <wp:positionH relativeFrom="column">
            <wp:posOffset>4996815</wp:posOffset>
          </wp:positionH>
          <wp:positionV relativeFrom="paragraph">
            <wp:posOffset>-138430</wp:posOffset>
          </wp:positionV>
          <wp:extent cx="1183640" cy="351790"/>
          <wp:effectExtent l="0" t="0" r="0" b="0"/>
          <wp:wrapSquare wrapText="bothSides"/>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6"/>
                  <pic:cNvPicPr/>
                </pic:nvPicPr>
                <pic:blipFill>
                  <a:blip r:embed="rId1">
                    <a:extLst>
                      <a:ext uri="{28A0092B-C50C-407E-A947-70E740481C1C}">
                        <a14:useLocalDpi xmlns:a14="http://schemas.microsoft.com/office/drawing/2010/main" val="0"/>
                      </a:ext>
                    </a:extLst>
                  </a:blip>
                  <a:stretch>
                    <a:fillRect/>
                  </a:stretch>
                </pic:blipFill>
                <pic:spPr>
                  <a:xfrm>
                    <a:off x="0" y="0"/>
                    <a:ext cx="1183640" cy="35179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50CF6" w14:textId="77777777" w:rsidR="004E2A3F" w:rsidRPr="00AA7F5D" w:rsidRDefault="004E2A3F" w:rsidP="002C73AD">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884B6C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E660B6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120E03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C12D0B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B06641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EC33A2"/>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35641F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6D40C80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1FA2EF84"/>
    <w:lvl w:ilvl="0">
      <w:start w:val="1"/>
      <w:numFmt w:val="bullet"/>
      <w:pStyle w:val="ListBullet"/>
      <w:lvlText w:val=""/>
      <w:lvlJc w:val="left"/>
      <w:pPr>
        <w:tabs>
          <w:tab w:val="num" w:pos="720"/>
        </w:tabs>
        <w:ind w:left="720" w:hanging="360"/>
      </w:pPr>
      <w:rPr>
        <w:rFonts w:ascii="Symbol" w:hAnsi="Symbol" w:hint="default"/>
      </w:rPr>
    </w:lvl>
  </w:abstractNum>
  <w:abstractNum w:abstractNumId="9" w15:restartNumberingAfterBreak="0">
    <w:nsid w:val="00D76738"/>
    <w:multiLevelType w:val="multilevel"/>
    <w:tmpl w:val="20BE6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7593D"/>
    <w:multiLevelType w:val="multilevel"/>
    <w:tmpl w:val="677A5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71122E"/>
    <w:multiLevelType w:val="multilevel"/>
    <w:tmpl w:val="2FEC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A39D0"/>
    <w:multiLevelType w:val="multilevel"/>
    <w:tmpl w:val="3188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3E30AA"/>
    <w:multiLevelType w:val="multilevel"/>
    <w:tmpl w:val="2752D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F4697"/>
    <w:multiLevelType w:val="multilevel"/>
    <w:tmpl w:val="A8820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517972"/>
    <w:multiLevelType w:val="hybridMultilevel"/>
    <w:tmpl w:val="FA4255A4"/>
    <w:lvl w:ilvl="0" w:tplc="D1101436">
      <w:start w:val="1"/>
      <w:numFmt w:val="bullet"/>
      <w:pStyle w:val="BulletPointLevel1Nagarro"/>
      <w:lvlText w:val="›"/>
      <w:lvlJc w:val="left"/>
      <w:pPr>
        <w:ind w:left="1721" w:hanging="360"/>
      </w:pPr>
      <w:rPr>
        <w:rFonts w:ascii="Arial" w:hAnsi="Arial" w:hint="default"/>
        <w:b w:val="0"/>
        <w:i w:val="0"/>
        <w:color w:val="F8AE3C"/>
        <w:position w:val="0"/>
        <w:sz w:val="18"/>
        <w:szCs w:val="16"/>
        <w:u w:val="none" w:color="ED1C24"/>
        <w:vertAlign w:val="baseline"/>
      </w:rPr>
    </w:lvl>
    <w:lvl w:ilvl="1" w:tplc="6756D554">
      <w:start w:val="1"/>
      <w:numFmt w:val="bullet"/>
      <w:lvlText w:val="o"/>
      <w:lvlJc w:val="left"/>
      <w:pPr>
        <w:ind w:left="1806" w:hanging="360"/>
      </w:pPr>
      <w:rPr>
        <w:rFonts w:ascii="Courier New" w:hAnsi="Courier New" w:cs="Courier New" w:hint="default"/>
      </w:rPr>
    </w:lvl>
    <w:lvl w:ilvl="2" w:tplc="0C070005">
      <w:start w:val="1"/>
      <w:numFmt w:val="bullet"/>
      <w:lvlText w:val=""/>
      <w:lvlJc w:val="left"/>
      <w:pPr>
        <w:ind w:left="2526" w:hanging="360"/>
      </w:pPr>
      <w:rPr>
        <w:rFonts w:ascii="Wingdings" w:hAnsi="Wingdings" w:hint="default"/>
      </w:rPr>
    </w:lvl>
    <w:lvl w:ilvl="3" w:tplc="0C070001" w:tentative="1">
      <w:start w:val="1"/>
      <w:numFmt w:val="bullet"/>
      <w:lvlText w:val=""/>
      <w:lvlJc w:val="left"/>
      <w:pPr>
        <w:ind w:left="3246" w:hanging="360"/>
      </w:pPr>
      <w:rPr>
        <w:rFonts w:ascii="Symbol" w:hAnsi="Symbol" w:hint="default"/>
      </w:rPr>
    </w:lvl>
    <w:lvl w:ilvl="4" w:tplc="0C070003" w:tentative="1">
      <w:start w:val="1"/>
      <w:numFmt w:val="bullet"/>
      <w:lvlText w:val="o"/>
      <w:lvlJc w:val="left"/>
      <w:pPr>
        <w:ind w:left="3966" w:hanging="360"/>
      </w:pPr>
      <w:rPr>
        <w:rFonts w:ascii="Courier New" w:hAnsi="Courier New" w:cs="Courier New" w:hint="default"/>
      </w:rPr>
    </w:lvl>
    <w:lvl w:ilvl="5" w:tplc="0C070005" w:tentative="1">
      <w:start w:val="1"/>
      <w:numFmt w:val="bullet"/>
      <w:lvlText w:val=""/>
      <w:lvlJc w:val="left"/>
      <w:pPr>
        <w:ind w:left="4686" w:hanging="360"/>
      </w:pPr>
      <w:rPr>
        <w:rFonts w:ascii="Wingdings" w:hAnsi="Wingdings" w:hint="default"/>
      </w:rPr>
    </w:lvl>
    <w:lvl w:ilvl="6" w:tplc="0C070001" w:tentative="1">
      <w:start w:val="1"/>
      <w:numFmt w:val="bullet"/>
      <w:lvlText w:val=""/>
      <w:lvlJc w:val="left"/>
      <w:pPr>
        <w:ind w:left="5406" w:hanging="360"/>
      </w:pPr>
      <w:rPr>
        <w:rFonts w:ascii="Symbol" w:hAnsi="Symbol" w:hint="default"/>
      </w:rPr>
    </w:lvl>
    <w:lvl w:ilvl="7" w:tplc="0C070003" w:tentative="1">
      <w:start w:val="1"/>
      <w:numFmt w:val="bullet"/>
      <w:lvlText w:val="o"/>
      <w:lvlJc w:val="left"/>
      <w:pPr>
        <w:ind w:left="6126" w:hanging="360"/>
      </w:pPr>
      <w:rPr>
        <w:rFonts w:ascii="Courier New" w:hAnsi="Courier New" w:cs="Courier New" w:hint="default"/>
      </w:rPr>
    </w:lvl>
    <w:lvl w:ilvl="8" w:tplc="0C070005" w:tentative="1">
      <w:start w:val="1"/>
      <w:numFmt w:val="bullet"/>
      <w:lvlText w:val=""/>
      <w:lvlJc w:val="left"/>
      <w:pPr>
        <w:ind w:left="6846" w:hanging="360"/>
      </w:pPr>
      <w:rPr>
        <w:rFonts w:ascii="Wingdings" w:hAnsi="Wingdings" w:hint="default"/>
      </w:rPr>
    </w:lvl>
  </w:abstractNum>
  <w:abstractNum w:abstractNumId="16" w15:restartNumberingAfterBreak="0">
    <w:nsid w:val="0CAF4DCB"/>
    <w:multiLevelType w:val="multilevel"/>
    <w:tmpl w:val="3BEE6C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FC3E5A"/>
    <w:multiLevelType w:val="hybridMultilevel"/>
    <w:tmpl w:val="98384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702E0A"/>
    <w:multiLevelType w:val="hybridMultilevel"/>
    <w:tmpl w:val="224AF8DC"/>
    <w:lvl w:ilvl="0" w:tplc="66CAC612">
      <w:start w:val="1"/>
      <w:numFmt w:val="bullet"/>
      <w:pStyle w:val="BulletPointLevel2Nagarro"/>
      <w:lvlText w:val="-"/>
      <w:lvlJc w:val="left"/>
      <w:pPr>
        <w:ind w:left="2061" w:hanging="360"/>
      </w:pPr>
      <w:rPr>
        <w:rFonts w:ascii="Courier New" w:hAnsi="Courier New" w:hint="default"/>
        <w:b w:val="0"/>
        <w:i w:val="0"/>
        <w:color w:val="DDDDE6" w:themeColor="background2"/>
      </w:rPr>
    </w:lvl>
    <w:lvl w:ilvl="1" w:tplc="0C070003" w:tentative="1">
      <w:start w:val="1"/>
      <w:numFmt w:val="bullet"/>
      <w:lvlText w:val="o"/>
      <w:lvlJc w:val="left"/>
      <w:pPr>
        <w:ind w:left="2535" w:hanging="360"/>
      </w:pPr>
      <w:rPr>
        <w:rFonts w:ascii="Courier New" w:hAnsi="Courier New" w:cs="Courier New" w:hint="default"/>
      </w:rPr>
    </w:lvl>
    <w:lvl w:ilvl="2" w:tplc="0C070005" w:tentative="1">
      <w:start w:val="1"/>
      <w:numFmt w:val="bullet"/>
      <w:lvlText w:val=""/>
      <w:lvlJc w:val="left"/>
      <w:pPr>
        <w:ind w:left="3255" w:hanging="360"/>
      </w:pPr>
      <w:rPr>
        <w:rFonts w:ascii="Wingdings" w:hAnsi="Wingdings" w:hint="default"/>
      </w:rPr>
    </w:lvl>
    <w:lvl w:ilvl="3" w:tplc="0C070001" w:tentative="1">
      <w:start w:val="1"/>
      <w:numFmt w:val="bullet"/>
      <w:lvlText w:val=""/>
      <w:lvlJc w:val="left"/>
      <w:pPr>
        <w:ind w:left="3975" w:hanging="360"/>
      </w:pPr>
      <w:rPr>
        <w:rFonts w:ascii="Symbol" w:hAnsi="Symbol" w:hint="default"/>
      </w:rPr>
    </w:lvl>
    <w:lvl w:ilvl="4" w:tplc="0C070003" w:tentative="1">
      <w:start w:val="1"/>
      <w:numFmt w:val="bullet"/>
      <w:lvlText w:val="o"/>
      <w:lvlJc w:val="left"/>
      <w:pPr>
        <w:ind w:left="4695" w:hanging="360"/>
      </w:pPr>
      <w:rPr>
        <w:rFonts w:ascii="Courier New" w:hAnsi="Courier New" w:cs="Courier New" w:hint="default"/>
      </w:rPr>
    </w:lvl>
    <w:lvl w:ilvl="5" w:tplc="0C070005" w:tentative="1">
      <w:start w:val="1"/>
      <w:numFmt w:val="bullet"/>
      <w:lvlText w:val=""/>
      <w:lvlJc w:val="left"/>
      <w:pPr>
        <w:ind w:left="5415" w:hanging="360"/>
      </w:pPr>
      <w:rPr>
        <w:rFonts w:ascii="Wingdings" w:hAnsi="Wingdings" w:hint="default"/>
      </w:rPr>
    </w:lvl>
    <w:lvl w:ilvl="6" w:tplc="0C070001" w:tentative="1">
      <w:start w:val="1"/>
      <w:numFmt w:val="bullet"/>
      <w:lvlText w:val=""/>
      <w:lvlJc w:val="left"/>
      <w:pPr>
        <w:ind w:left="6135" w:hanging="360"/>
      </w:pPr>
      <w:rPr>
        <w:rFonts w:ascii="Symbol" w:hAnsi="Symbol" w:hint="default"/>
      </w:rPr>
    </w:lvl>
    <w:lvl w:ilvl="7" w:tplc="0C070003" w:tentative="1">
      <w:start w:val="1"/>
      <w:numFmt w:val="bullet"/>
      <w:lvlText w:val="o"/>
      <w:lvlJc w:val="left"/>
      <w:pPr>
        <w:ind w:left="6855" w:hanging="360"/>
      </w:pPr>
      <w:rPr>
        <w:rFonts w:ascii="Courier New" w:hAnsi="Courier New" w:cs="Courier New" w:hint="default"/>
      </w:rPr>
    </w:lvl>
    <w:lvl w:ilvl="8" w:tplc="0C070005" w:tentative="1">
      <w:start w:val="1"/>
      <w:numFmt w:val="bullet"/>
      <w:lvlText w:val=""/>
      <w:lvlJc w:val="left"/>
      <w:pPr>
        <w:ind w:left="7575" w:hanging="360"/>
      </w:pPr>
      <w:rPr>
        <w:rFonts w:ascii="Wingdings" w:hAnsi="Wingdings" w:hint="default"/>
      </w:rPr>
    </w:lvl>
  </w:abstractNum>
  <w:abstractNum w:abstractNumId="19" w15:restartNumberingAfterBreak="0">
    <w:nsid w:val="12D77318"/>
    <w:multiLevelType w:val="multilevel"/>
    <w:tmpl w:val="3E06F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24B21"/>
    <w:multiLevelType w:val="multilevel"/>
    <w:tmpl w:val="E89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6A7E5B"/>
    <w:multiLevelType w:val="multilevel"/>
    <w:tmpl w:val="90664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54EFC"/>
    <w:multiLevelType w:val="multilevel"/>
    <w:tmpl w:val="C2608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A53C62"/>
    <w:multiLevelType w:val="multilevel"/>
    <w:tmpl w:val="5F6A0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9479F0"/>
    <w:multiLevelType w:val="multilevel"/>
    <w:tmpl w:val="95F09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AD4AC3"/>
    <w:multiLevelType w:val="multilevel"/>
    <w:tmpl w:val="E0605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E766F7"/>
    <w:multiLevelType w:val="hybridMultilevel"/>
    <w:tmpl w:val="8DAC8C7E"/>
    <w:lvl w:ilvl="0" w:tplc="EB025476">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846508B"/>
    <w:multiLevelType w:val="multilevel"/>
    <w:tmpl w:val="69EAB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630A21"/>
    <w:multiLevelType w:val="multilevel"/>
    <w:tmpl w:val="A80EA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765E3E"/>
    <w:multiLevelType w:val="multilevel"/>
    <w:tmpl w:val="9AC04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B469FB"/>
    <w:multiLevelType w:val="hybridMultilevel"/>
    <w:tmpl w:val="2286D24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2BEB1E78"/>
    <w:multiLevelType w:val="multilevel"/>
    <w:tmpl w:val="111A5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2352A4"/>
    <w:multiLevelType w:val="multilevel"/>
    <w:tmpl w:val="3294A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1A57C2"/>
    <w:multiLevelType w:val="multilevel"/>
    <w:tmpl w:val="EE806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B278DA"/>
    <w:multiLevelType w:val="multilevel"/>
    <w:tmpl w:val="085E7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DB28EA"/>
    <w:multiLevelType w:val="hybridMultilevel"/>
    <w:tmpl w:val="BD1ED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00C023D"/>
    <w:multiLevelType w:val="multilevel"/>
    <w:tmpl w:val="10063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886C20"/>
    <w:multiLevelType w:val="multilevel"/>
    <w:tmpl w:val="A6B01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3E92BBE"/>
    <w:multiLevelType w:val="hybridMultilevel"/>
    <w:tmpl w:val="823CC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4C94EA2"/>
    <w:multiLevelType w:val="multilevel"/>
    <w:tmpl w:val="ACDC0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E33003"/>
    <w:multiLevelType w:val="multilevel"/>
    <w:tmpl w:val="60143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AF3967"/>
    <w:multiLevelType w:val="multilevel"/>
    <w:tmpl w:val="9E14F4F6"/>
    <w:lvl w:ilvl="0">
      <w:start w:val="1"/>
      <w:numFmt w:val="decimal"/>
      <w:lvlText w:val="%1."/>
      <w:lvlJc w:val="left"/>
      <w:pPr>
        <w:tabs>
          <w:tab w:val="num" w:pos="630"/>
        </w:tabs>
        <w:ind w:left="63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AC43295"/>
    <w:multiLevelType w:val="multilevel"/>
    <w:tmpl w:val="69E4C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B520AB6"/>
    <w:multiLevelType w:val="hybridMultilevel"/>
    <w:tmpl w:val="2264D36C"/>
    <w:lvl w:ilvl="0" w:tplc="6B8A13C2">
      <w:start w:val="1"/>
      <w:numFmt w:val="decimal"/>
      <w:pStyle w:val="ListNumb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BB66EE2"/>
    <w:multiLevelType w:val="multilevel"/>
    <w:tmpl w:val="2BA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FE27BA"/>
    <w:multiLevelType w:val="multilevel"/>
    <w:tmpl w:val="A964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B17EDF"/>
    <w:multiLevelType w:val="hybridMultilevel"/>
    <w:tmpl w:val="E6222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3DFC349F"/>
    <w:multiLevelType w:val="multilevel"/>
    <w:tmpl w:val="1108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2E2198"/>
    <w:multiLevelType w:val="multilevel"/>
    <w:tmpl w:val="D450B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F420EC"/>
    <w:multiLevelType w:val="multilevel"/>
    <w:tmpl w:val="6944F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874CE5"/>
    <w:multiLevelType w:val="multilevel"/>
    <w:tmpl w:val="5366E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8DB495B"/>
    <w:multiLevelType w:val="multilevel"/>
    <w:tmpl w:val="E63295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191837"/>
    <w:multiLevelType w:val="multilevel"/>
    <w:tmpl w:val="75C68A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824275"/>
    <w:multiLevelType w:val="multilevel"/>
    <w:tmpl w:val="A8101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981EF0"/>
    <w:multiLevelType w:val="hybridMultilevel"/>
    <w:tmpl w:val="35487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C133E14"/>
    <w:multiLevelType w:val="hybridMultilevel"/>
    <w:tmpl w:val="BF32703E"/>
    <w:lvl w:ilvl="0" w:tplc="6B0887DE">
      <w:start w:val="1"/>
      <w:numFmt w:val="lowerLetter"/>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6" w15:restartNumberingAfterBreak="0">
    <w:nsid w:val="4C412F3F"/>
    <w:multiLevelType w:val="multilevel"/>
    <w:tmpl w:val="60088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EF2F57"/>
    <w:multiLevelType w:val="multilevel"/>
    <w:tmpl w:val="D20EF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544991"/>
    <w:multiLevelType w:val="hybridMultilevel"/>
    <w:tmpl w:val="0BE815C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4E6B2F04"/>
    <w:multiLevelType w:val="multilevel"/>
    <w:tmpl w:val="C13A7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1D3CEF"/>
    <w:multiLevelType w:val="multilevel"/>
    <w:tmpl w:val="9DC66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FC73B2"/>
    <w:multiLevelType w:val="hybridMultilevel"/>
    <w:tmpl w:val="A80C7FA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 w15:restartNumberingAfterBreak="0">
    <w:nsid w:val="55C94830"/>
    <w:multiLevelType w:val="multilevel"/>
    <w:tmpl w:val="2394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BC21E7"/>
    <w:multiLevelType w:val="multilevel"/>
    <w:tmpl w:val="A5040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DA3BE9"/>
    <w:multiLevelType w:val="multilevel"/>
    <w:tmpl w:val="0E808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9DB6194"/>
    <w:multiLevelType w:val="hybridMultilevel"/>
    <w:tmpl w:val="BF7ED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 w15:restartNumberingAfterBreak="0">
    <w:nsid w:val="5F47645B"/>
    <w:multiLevelType w:val="multilevel"/>
    <w:tmpl w:val="85EAD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E051C1"/>
    <w:multiLevelType w:val="multilevel"/>
    <w:tmpl w:val="55367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D103DB"/>
    <w:multiLevelType w:val="multilevel"/>
    <w:tmpl w:val="3F30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3D106A"/>
    <w:multiLevelType w:val="hybridMultilevel"/>
    <w:tmpl w:val="7DB06574"/>
    <w:lvl w:ilvl="0" w:tplc="66FC4CB2">
      <w:start w:val="1"/>
      <w:numFmt w:val="lowerLetter"/>
      <w:lvlText w:val="%1."/>
      <w:lvlJc w:val="left"/>
      <w:pPr>
        <w:ind w:left="108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0" w15:restartNumberingAfterBreak="0">
    <w:nsid w:val="627B4B96"/>
    <w:multiLevelType w:val="multilevel"/>
    <w:tmpl w:val="EC263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EB1B50"/>
    <w:multiLevelType w:val="multilevel"/>
    <w:tmpl w:val="EAF69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3A590A"/>
    <w:multiLevelType w:val="multilevel"/>
    <w:tmpl w:val="491C3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FA21FE"/>
    <w:multiLevelType w:val="multilevel"/>
    <w:tmpl w:val="8294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44745E"/>
    <w:multiLevelType w:val="multilevel"/>
    <w:tmpl w:val="AF9211F4"/>
    <w:lvl w:ilvl="0">
      <w:start w:val="1"/>
      <w:numFmt w:val="decimal"/>
      <w:pStyle w:val="Headline1-numbers"/>
      <w:suff w:val="space"/>
      <w:lvlText w:val="%1."/>
      <w:lvlJc w:val="left"/>
      <w:pPr>
        <w:ind w:left="720" w:hanging="363"/>
      </w:pPr>
      <w:rPr>
        <w:rFonts w:ascii="Equip Medium" w:hAnsi="Equip Medium" w:hint="default"/>
      </w:rPr>
    </w:lvl>
    <w:lvl w:ilvl="1">
      <w:start w:val="1"/>
      <w:numFmt w:val="decimal"/>
      <w:pStyle w:val="Headline2-numbers"/>
      <w:suff w:val="space"/>
      <w:lvlText w:val="%2."/>
      <w:lvlJc w:val="left"/>
      <w:pPr>
        <w:ind w:left="720" w:hanging="363"/>
      </w:pPr>
      <w:rPr>
        <w:rFonts w:asciiTheme="minorHAnsi" w:eastAsiaTheme="minorEastAsia" w:hAnsiTheme="minorHAnsi" w:cstheme="minorBidi"/>
      </w:rPr>
    </w:lvl>
    <w:lvl w:ilvl="2">
      <w:start w:val="1"/>
      <w:numFmt w:val="decimal"/>
      <w:pStyle w:val="Headline3-numbers"/>
      <w:suff w:val="space"/>
      <w:lvlText w:val="%1.%2.%3."/>
      <w:lvlJc w:val="left"/>
      <w:pPr>
        <w:ind w:left="720" w:hanging="363"/>
      </w:pPr>
      <w:rPr>
        <w:rFonts w:hint="default"/>
      </w:rPr>
    </w:lvl>
    <w:lvl w:ilvl="3">
      <w:start w:val="1"/>
      <w:numFmt w:val="decimal"/>
      <w:pStyle w:val="Headline4-numbers"/>
      <w:suff w:val="space"/>
      <w:lvlText w:val="%1.%2.%3.%4."/>
      <w:lvlJc w:val="left"/>
      <w:pPr>
        <w:ind w:left="720" w:hanging="363"/>
      </w:pPr>
      <w:rPr>
        <w:rFonts w:hint="default"/>
      </w:rPr>
    </w:lvl>
    <w:lvl w:ilvl="4">
      <w:start w:val="1"/>
      <w:numFmt w:val="decimal"/>
      <w:pStyle w:val="Headline5-numbers"/>
      <w:suff w:val="space"/>
      <w:lvlText w:val="%1.%2.%3.%4.%5."/>
      <w:lvlJc w:val="left"/>
      <w:pPr>
        <w:ind w:left="720" w:hanging="363"/>
      </w:pPr>
      <w:rPr>
        <w:rFonts w:hint="default"/>
      </w:rPr>
    </w:lvl>
    <w:lvl w:ilvl="5">
      <w:start w:val="1"/>
      <w:numFmt w:val="decimal"/>
      <w:pStyle w:val="Headline6-numbers"/>
      <w:suff w:val="space"/>
      <w:lvlText w:val="%1.%2.%3.%4.%5.%6."/>
      <w:lvlJc w:val="left"/>
      <w:pPr>
        <w:ind w:left="720" w:hanging="363"/>
      </w:pPr>
      <w:rPr>
        <w:rFonts w:hint="default"/>
      </w:rPr>
    </w:lvl>
    <w:lvl w:ilvl="6">
      <w:start w:val="1"/>
      <w:numFmt w:val="decimal"/>
      <w:pStyle w:val="Headline7-numbers"/>
      <w:suff w:val="space"/>
      <w:lvlText w:val="%1.%2.%3.%4.%5.%6.%7."/>
      <w:lvlJc w:val="left"/>
      <w:pPr>
        <w:ind w:left="720" w:hanging="363"/>
      </w:pPr>
      <w:rPr>
        <w:rFonts w:hint="default"/>
      </w:rPr>
    </w:lvl>
    <w:lvl w:ilvl="7">
      <w:start w:val="1"/>
      <w:numFmt w:val="decimal"/>
      <w:pStyle w:val="Headline8-numbers"/>
      <w:suff w:val="space"/>
      <w:lvlText w:val="%1.%2.%3.%4.%5.%6.%7.%8."/>
      <w:lvlJc w:val="left"/>
      <w:pPr>
        <w:ind w:left="720" w:hanging="363"/>
      </w:pPr>
      <w:rPr>
        <w:rFonts w:hint="default"/>
      </w:rPr>
    </w:lvl>
    <w:lvl w:ilvl="8">
      <w:start w:val="1"/>
      <w:numFmt w:val="decimal"/>
      <w:pStyle w:val="Headline9-numbers"/>
      <w:suff w:val="space"/>
      <w:lvlText w:val="%1.%2.%3.%4.%5.%6.%7.%8.%9."/>
      <w:lvlJc w:val="left"/>
      <w:pPr>
        <w:ind w:left="720" w:hanging="363"/>
      </w:pPr>
      <w:rPr>
        <w:rFonts w:hint="default"/>
      </w:rPr>
    </w:lvl>
  </w:abstractNum>
  <w:abstractNum w:abstractNumId="75" w15:restartNumberingAfterBreak="0">
    <w:nsid w:val="6ABC0191"/>
    <w:multiLevelType w:val="multilevel"/>
    <w:tmpl w:val="78B67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972404"/>
    <w:multiLevelType w:val="multilevel"/>
    <w:tmpl w:val="C7C8E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08569FB"/>
    <w:multiLevelType w:val="multilevel"/>
    <w:tmpl w:val="41E8E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1453A87"/>
    <w:multiLevelType w:val="multilevel"/>
    <w:tmpl w:val="314A2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25F01CE"/>
    <w:multiLevelType w:val="multilevel"/>
    <w:tmpl w:val="E3C2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2DB1D1D"/>
    <w:multiLevelType w:val="multilevel"/>
    <w:tmpl w:val="34A8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AA30CD"/>
    <w:multiLevelType w:val="multilevel"/>
    <w:tmpl w:val="EC566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D163EC"/>
    <w:multiLevelType w:val="multilevel"/>
    <w:tmpl w:val="288A9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E8143F"/>
    <w:multiLevelType w:val="multilevel"/>
    <w:tmpl w:val="C506F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8F0C40"/>
    <w:multiLevelType w:val="hybridMultilevel"/>
    <w:tmpl w:val="30F80D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5" w15:restartNumberingAfterBreak="0">
    <w:nsid w:val="7EAF63E8"/>
    <w:multiLevelType w:val="multilevel"/>
    <w:tmpl w:val="144E3C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B343BB"/>
    <w:multiLevelType w:val="multilevel"/>
    <w:tmpl w:val="2152C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438298">
    <w:abstractNumId w:val="8"/>
  </w:num>
  <w:num w:numId="2" w16cid:durableId="2111663080">
    <w:abstractNumId w:val="7"/>
  </w:num>
  <w:num w:numId="3" w16cid:durableId="976763099">
    <w:abstractNumId w:val="6"/>
  </w:num>
  <w:num w:numId="4" w16cid:durableId="1780251970">
    <w:abstractNumId w:val="5"/>
  </w:num>
  <w:num w:numId="5" w16cid:durableId="2144812025">
    <w:abstractNumId w:val="4"/>
  </w:num>
  <w:num w:numId="6" w16cid:durableId="726685712">
    <w:abstractNumId w:val="3"/>
  </w:num>
  <w:num w:numId="7" w16cid:durableId="1878471672">
    <w:abstractNumId w:val="2"/>
  </w:num>
  <w:num w:numId="8" w16cid:durableId="470901844">
    <w:abstractNumId w:val="1"/>
  </w:num>
  <w:num w:numId="9" w16cid:durableId="2066443851">
    <w:abstractNumId w:val="0"/>
  </w:num>
  <w:num w:numId="10" w16cid:durableId="764115952">
    <w:abstractNumId w:val="43"/>
  </w:num>
  <w:num w:numId="11" w16cid:durableId="1987512228">
    <w:abstractNumId w:val="15"/>
  </w:num>
  <w:num w:numId="12" w16cid:durableId="1749158784">
    <w:abstractNumId w:val="18"/>
  </w:num>
  <w:num w:numId="13" w16cid:durableId="1420561476">
    <w:abstractNumId w:val="74"/>
  </w:num>
  <w:num w:numId="14" w16cid:durableId="1221671347">
    <w:abstractNumId w:val="61"/>
  </w:num>
  <w:num w:numId="15" w16cid:durableId="1544975315">
    <w:abstractNumId w:val="69"/>
  </w:num>
  <w:num w:numId="16" w16cid:durableId="2091147851">
    <w:abstractNumId w:val="55"/>
  </w:num>
  <w:num w:numId="17" w16cid:durableId="1733650892">
    <w:abstractNumId w:val="26"/>
  </w:num>
  <w:num w:numId="18" w16cid:durableId="1802065937">
    <w:abstractNumId w:val="58"/>
  </w:num>
  <w:num w:numId="19" w16cid:durableId="682362845">
    <w:abstractNumId w:val="65"/>
  </w:num>
  <w:num w:numId="20" w16cid:durableId="1796437802">
    <w:abstractNumId w:val="12"/>
  </w:num>
  <w:num w:numId="21" w16cid:durableId="1495801678">
    <w:abstractNumId w:val="21"/>
  </w:num>
  <w:num w:numId="22" w16cid:durableId="337734867">
    <w:abstractNumId w:val="38"/>
  </w:num>
  <w:num w:numId="23" w16cid:durableId="2094352609">
    <w:abstractNumId w:val="35"/>
  </w:num>
  <w:num w:numId="24" w16cid:durableId="1971784258">
    <w:abstractNumId w:val="54"/>
  </w:num>
  <w:num w:numId="25" w16cid:durableId="1240360333">
    <w:abstractNumId w:val="30"/>
  </w:num>
  <w:num w:numId="26" w16cid:durableId="759762782">
    <w:abstractNumId w:val="80"/>
  </w:num>
  <w:num w:numId="27" w16cid:durableId="427653127">
    <w:abstractNumId w:val="32"/>
  </w:num>
  <w:num w:numId="28" w16cid:durableId="1332374904">
    <w:abstractNumId w:val="10"/>
  </w:num>
  <w:num w:numId="29" w16cid:durableId="1689015369">
    <w:abstractNumId w:val="66"/>
  </w:num>
  <w:num w:numId="30" w16cid:durableId="738677512">
    <w:abstractNumId w:val="36"/>
  </w:num>
  <w:num w:numId="31" w16cid:durableId="1503206390">
    <w:abstractNumId w:val="33"/>
  </w:num>
  <w:num w:numId="32" w16cid:durableId="1054695191">
    <w:abstractNumId w:val="70"/>
  </w:num>
  <w:num w:numId="33" w16cid:durableId="1734237832">
    <w:abstractNumId w:val="50"/>
  </w:num>
  <w:num w:numId="34" w16cid:durableId="72973838">
    <w:abstractNumId w:val="68"/>
  </w:num>
  <w:num w:numId="35" w16cid:durableId="671492730">
    <w:abstractNumId w:val="47"/>
  </w:num>
  <w:num w:numId="36" w16cid:durableId="90588067">
    <w:abstractNumId w:val="41"/>
  </w:num>
  <w:num w:numId="37" w16cid:durableId="1642229994">
    <w:abstractNumId w:val="82"/>
  </w:num>
  <w:num w:numId="38" w16cid:durableId="101650187">
    <w:abstractNumId w:val="11"/>
  </w:num>
  <w:num w:numId="39" w16cid:durableId="58288998">
    <w:abstractNumId w:val="59"/>
  </w:num>
  <w:num w:numId="40" w16cid:durableId="1687320526">
    <w:abstractNumId w:val="27"/>
  </w:num>
  <w:num w:numId="41" w16cid:durableId="1467704104">
    <w:abstractNumId w:val="71"/>
  </w:num>
  <w:num w:numId="42" w16cid:durableId="1397245116">
    <w:abstractNumId w:val="53"/>
  </w:num>
  <w:num w:numId="43" w16cid:durableId="895047550">
    <w:abstractNumId w:val="31"/>
  </w:num>
  <w:num w:numId="44" w16cid:durableId="2029484097">
    <w:abstractNumId w:val="63"/>
  </w:num>
  <w:num w:numId="45" w16cid:durableId="873273326">
    <w:abstractNumId w:val="39"/>
  </w:num>
  <w:num w:numId="46" w16cid:durableId="190338200">
    <w:abstractNumId w:val="42"/>
  </w:num>
  <w:num w:numId="47" w16cid:durableId="1464730490">
    <w:abstractNumId w:val="9"/>
  </w:num>
  <w:num w:numId="48" w16cid:durableId="81145908">
    <w:abstractNumId w:val="23"/>
  </w:num>
  <w:num w:numId="49" w16cid:durableId="1355420406">
    <w:abstractNumId w:val="75"/>
  </w:num>
  <w:num w:numId="50" w16cid:durableId="1838619386">
    <w:abstractNumId w:val="22"/>
  </w:num>
  <w:num w:numId="51" w16cid:durableId="1393894531">
    <w:abstractNumId w:val="24"/>
  </w:num>
  <w:num w:numId="52" w16cid:durableId="791631631">
    <w:abstractNumId w:val="86"/>
  </w:num>
  <w:num w:numId="53" w16cid:durableId="530535884">
    <w:abstractNumId w:val="20"/>
  </w:num>
  <w:num w:numId="54" w16cid:durableId="113137183">
    <w:abstractNumId w:val="45"/>
  </w:num>
  <w:num w:numId="55" w16cid:durableId="150682235">
    <w:abstractNumId w:val="81"/>
  </w:num>
  <w:num w:numId="56" w16cid:durableId="589773567">
    <w:abstractNumId w:val="48"/>
  </w:num>
  <w:num w:numId="57" w16cid:durableId="45645130">
    <w:abstractNumId w:val="14"/>
  </w:num>
  <w:num w:numId="58" w16cid:durableId="338581578">
    <w:abstractNumId w:val="19"/>
  </w:num>
  <w:num w:numId="59" w16cid:durableId="1849786361">
    <w:abstractNumId w:val="64"/>
  </w:num>
  <w:num w:numId="60" w16cid:durableId="2057392395">
    <w:abstractNumId w:val="52"/>
  </w:num>
  <w:num w:numId="61" w16cid:durableId="290092824">
    <w:abstractNumId w:val="78"/>
  </w:num>
  <w:num w:numId="62" w16cid:durableId="1423141372">
    <w:abstractNumId w:val="34"/>
  </w:num>
  <w:num w:numId="63" w16cid:durableId="1802961907">
    <w:abstractNumId w:val="29"/>
  </w:num>
  <w:num w:numId="64" w16cid:durableId="1001397288">
    <w:abstractNumId w:val="83"/>
  </w:num>
  <w:num w:numId="65" w16cid:durableId="1675718078">
    <w:abstractNumId w:val="76"/>
  </w:num>
  <w:num w:numId="66" w16cid:durableId="1853373215">
    <w:abstractNumId w:val="77"/>
  </w:num>
  <w:num w:numId="67" w16cid:durableId="1454322842">
    <w:abstractNumId w:val="60"/>
  </w:num>
  <w:num w:numId="68" w16cid:durableId="343939131">
    <w:abstractNumId w:val="44"/>
  </w:num>
  <w:num w:numId="69" w16cid:durableId="1260793220">
    <w:abstractNumId w:val="51"/>
  </w:num>
  <w:num w:numId="70" w16cid:durableId="2015301174">
    <w:abstractNumId w:val="62"/>
  </w:num>
  <w:num w:numId="71" w16cid:durableId="1082071182">
    <w:abstractNumId w:val="49"/>
  </w:num>
  <w:num w:numId="72" w16cid:durableId="771171724">
    <w:abstractNumId w:val="28"/>
  </w:num>
  <w:num w:numId="73" w16cid:durableId="646859347">
    <w:abstractNumId w:val="56"/>
  </w:num>
  <w:num w:numId="74" w16cid:durableId="1571965829">
    <w:abstractNumId w:val="25"/>
  </w:num>
  <w:num w:numId="75" w16cid:durableId="1261529608">
    <w:abstractNumId w:val="85"/>
  </w:num>
  <w:num w:numId="76" w16cid:durableId="1439830750">
    <w:abstractNumId w:val="79"/>
  </w:num>
  <w:num w:numId="77" w16cid:durableId="2028142911">
    <w:abstractNumId w:val="16"/>
  </w:num>
  <w:num w:numId="78" w16cid:durableId="1873493752">
    <w:abstractNumId w:val="13"/>
  </w:num>
  <w:num w:numId="79" w16cid:durableId="1776166544">
    <w:abstractNumId w:val="73"/>
  </w:num>
  <w:num w:numId="80" w16cid:durableId="307589275">
    <w:abstractNumId w:val="67"/>
  </w:num>
  <w:num w:numId="81" w16cid:durableId="187450868">
    <w:abstractNumId w:val="40"/>
  </w:num>
  <w:num w:numId="82" w16cid:durableId="1471753664">
    <w:abstractNumId w:val="72"/>
  </w:num>
  <w:num w:numId="83" w16cid:durableId="1460562665">
    <w:abstractNumId w:val="57"/>
  </w:num>
  <w:num w:numId="84" w16cid:durableId="693969171">
    <w:abstractNumId w:val="37"/>
  </w:num>
  <w:num w:numId="85" w16cid:durableId="2017611450">
    <w:abstractNumId w:val="17"/>
  </w:num>
  <w:num w:numId="86" w16cid:durableId="113520329">
    <w:abstractNumId w:val="84"/>
  </w:num>
  <w:num w:numId="87" w16cid:durableId="1850366312">
    <w:abstractNumId w:val="46"/>
  </w:num>
  <w:num w:numId="88" w16cid:durableId="2116095895">
    <w:abstractNumId w:val="8"/>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attachedTemplate r:id="rId1"/>
  <w:stylePaneSortMethod w:val="00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tDA3MjOytDQ1MDQxsjRV0lEKTi0uzszPAykwrAUAOedaOiwAAAA="/>
  </w:docVars>
  <w:rsids>
    <w:rsidRoot w:val="00223DBC"/>
    <w:rsid w:val="00001023"/>
    <w:rsid w:val="00003387"/>
    <w:rsid w:val="00003EE0"/>
    <w:rsid w:val="00007A85"/>
    <w:rsid w:val="00010678"/>
    <w:rsid w:val="00013238"/>
    <w:rsid w:val="000145C9"/>
    <w:rsid w:val="00014BB2"/>
    <w:rsid w:val="000154CD"/>
    <w:rsid w:val="0001708A"/>
    <w:rsid w:val="00020ADF"/>
    <w:rsid w:val="000234D5"/>
    <w:rsid w:val="000245C1"/>
    <w:rsid w:val="00027376"/>
    <w:rsid w:val="000279CD"/>
    <w:rsid w:val="00030820"/>
    <w:rsid w:val="00032D55"/>
    <w:rsid w:val="00032EC8"/>
    <w:rsid w:val="00033D1B"/>
    <w:rsid w:val="00036777"/>
    <w:rsid w:val="00042B5E"/>
    <w:rsid w:val="00060DA9"/>
    <w:rsid w:val="00063291"/>
    <w:rsid w:val="00065D0E"/>
    <w:rsid w:val="00066AD2"/>
    <w:rsid w:val="000679E8"/>
    <w:rsid w:val="00072DB6"/>
    <w:rsid w:val="00073ED8"/>
    <w:rsid w:val="00076548"/>
    <w:rsid w:val="00077C1D"/>
    <w:rsid w:val="00081709"/>
    <w:rsid w:val="000A1176"/>
    <w:rsid w:val="000A6F40"/>
    <w:rsid w:val="000A7686"/>
    <w:rsid w:val="000B08A1"/>
    <w:rsid w:val="000B0C67"/>
    <w:rsid w:val="000B1D63"/>
    <w:rsid w:val="000B2046"/>
    <w:rsid w:val="000C2C21"/>
    <w:rsid w:val="000C3D82"/>
    <w:rsid w:val="000C42E0"/>
    <w:rsid w:val="000D06FD"/>
    <w:rsid w:val="000D0DDC"/>
    <w:rsid w:val="000D241B"/>
    <w:rsid w:val="000D56FA"/>
    <w:rsid w:val="000D7E1B"/>
    <w:rsid w:val="000E0899"/>
    <w:rsid w:val="000E1C2C"/>
    <w:rsid w:val="000F12DF"/>
    <w:rsid w:val="000F1F21"/>
    <w:rsid w:val="000F52D6"/>
    <w:rsid w:val="000F56CC"/>
    <w:rsid w:val="000F7F41"/>
    <w:rsid w:val="00100A64"/>
    <w:rsid w:val="00106B26"/>
    <w:rsid w:val="00106D60"/>
    <w:rsid w:val="001101B8"/>
    <w:rsid w:val="00116D11"/>
    <w:rsid w:val="001177C1"/>
    <w:rsid w:val="001202C9"/>
    <w:rsid w:val="0012076A"/>
    <w:rsid w:val="00121B26"/>
    <w:rsid w:val="001245FB"/>
    <w:rsid w:val="001256B5"/>
    <w:rsid w:val="001338A9"/>
    <w:rsid w:val="001348D8"/>
    <w:rsid w:val="00137C8C"/>
    <w:rsid w:val="00147ECF"/>
    <w:rsid w:val="001503FE"/>
    <w:rsid w:val="001511AC"/>
    <w:rsid w:val="001519CB"/>
    <w:rsid w:val="0015433A"/>
    <w:rsid w:val="001548B6"/>
    <w:rsid w:val="00156C40"/>
    <w:rsid w:val="00157A57"/>
    <w:rsid w:val="001667AF"/>
    <w:rsid w:val="00170338"/>
    <w:rsid w:val="001704A5"/>
    <w:rsid w:val="00172803"/>
    <w:rsid w:val="00174DD7"/>
    <w:rsid w:val="0018295A"/>
    <w:rsid w:val="00182F5B"/>
    <w:rsid w:val="00184E59"/>
    <w:rsid w:val="00185D15"/>
    <w:rsid w:val="00187D4C"/>
    <w:rsid w:val="0019495E"/>
    <w:rsid w:val="00196B05"/>
    <w:rsid w:val="00197CA6"/>
    <w:rsid w:val="001A2E6E"/>
    <w:rsid w:val="001A6A0E"/>
    <w:rsid w:val="001A7426"/>
    <w:rsid w:val="001B2460"/>
    <w:rsid w:val="001B3813"/>
    <w:rsid w:val="001B457D"/>
    <w:rsid w:val="001C350A"/>
    <w:rsid w:val="001C3C24"/>
    <w:rsid w:val="001C487A"/>
    <w:rsid w:val="001D1BC1"/>
    <w:rsid w:val="001D441F"/>
    <w:rsid w:val="001E0164"/>
    <w:rsid w:val="001E20C5"/>
    <w:rsid w:val="001F40B5"/>
    <w:rsid w:val="001F50DE"/>
    <w:rsid w:val="001F6A70"/>
    <w:rsid w:val="00202E7C"/>
    <w:rsid w:val="002040A3"/>
    <w:rsid w:val="002074D3"/>
    <w:rsid w:val="00210F0D"/>
    <w:rsid w:val="00212B12"/>
    <w:rsid w:val="002135D4"/>
    <w:rsid w:val="002146E9"/>
    <w:rsid w:val="0022054E"/>
    <w:rsid w:val="00220A29"/>
    <w:rsid w:val="002212D2"/>
    <w:rsid w:val="00221EBB"/>
    <w:rsid w:val="00223DBC"/>
    <w:rsid w:val="00227692"/>
    <w:rsid w:val="0023709C"/>
    <w:rsid w:val="0023778D"/>
    <w:rsid w:val="00241028"/>
    <w:rsid w:val="0024245D"/>
    <w:rsid w:val="00246DB2"/>
    <w:rsid w:val="0025732E"/>
    <w:rsid w:val="002604F6"/>
    <w:rsid w:val="0026167C"/>
    <w:rsid w:val="002633E1"/>
    <w:rsid w:val="002641A6"/>
    <w:rsid w:val="00265E7C"/>
    <w:rsid w:val="00267D74"/>
    <w:rsid w:val="00272A7A"/>
    <w:rsid w:val="0027633A"/>
    <w:rsid w:val="00281D10"/>
    <w:rsid w:val="00281FD7"/>
    <w:rsid w:val="00282A0F"/>
    <w:rsid w:val="00287ADF"/>
    <w:rsid w:val="00290C56"/>
    <w:rsid w:val="002931DC"/>
    <w:rsid w:val="002A1B4C"/>
    <w:rsid w:val="002A26BA"/>
    <w:rsid w:val="002A5034"/>
    <w:rsid w:val="002A5ED3"/>
    <w:rsid w:val="002A630E"/>
    <w:rsid w:val="002A69A6"/>
    <w:rsid w:val="002B00AB"/>
    <w:rsid w:val="002B3A6B"/>
    <w:rsid w:val="002C302F"/>
    <w:rsid w:val="002C42BF"/>
    <w:rsid w:val="002C5C61"/>
    <w:rsid w:val="002C73AD"/>
    <w:rsid w:val="002C7740"/>
    <w:rsid w:val="002D578E"/>
    <w:rsid w:val="002D70AA"/>
    <w:rsid w:val="002E55EE"/>
    <w:rsid w:val="002E7307"/>
    <w:rsid w:val="002E7D5A"/>
    <w:rsid w:val="002F3F94"/>
    <w:rsid w:val="002F69DA"/>
    <w:rsid w:val="002F70E1"/>
    <w:rsid w:val="00300591"/>
    <w:rsid w:val="0030446A"/>
    <w:rsid w:val="00306C55"/>
    <w:rsid w:val="003105CE"/>
    <w:rsid w:val="00321AC1"/>
    <w:rsid w:val="00321C16"/>
    <w:rsid w:val="003222C2"/>
    <w:rsid w:val="003246B6"/>
    <w:rsid w:val="0032685D"/>
    <w:rsid w:val="0033007B"/>
    <w:rsid w:val="0033203C"/>
    <w:rsid w:val="003344EE"/>
    <w:rsid w:val="00334E97"/>
    <w:rsid w:val="0034081A"/>
    <w:rsid w:val="00343713"/>
    <w:rsid w:val="0034441E"/>
    <w:rsid w:val="00344AA1"/>
    <w:rsid w:val="0034618A"/>
    <w:rsid w:val="0034647A"/>
    <w:rsid w:val="00351DEC"/>
    <w:rsid w:val="00353869"/>
    <w:rsid w:val="0036350D"/>
    <w:rsid w:val="0036481C"/>
    <w:rsid w:val="00364F11"/>
    <w:rsid w:val="00370931"/>
    <w:rsid w:val="00375499"/>
    <w:rsid w:val="0037719E"/>
    <w:rsid w:val="00380546"/>
    <w:rsid w:val="00387A08"/>
    <w:rsid w:val="00390419"/>
    <w:rsid w:val="00391215"/>
    <w:rsid w:val="003A7F4A"/>
    <w:rsid w:val="003B31CC"/>
    <w:rsid w:val="003C31AE"/>
    <w:rsid w:val="003C4D4C"/>
    <w:rsid w:val="003C5759"/>
    <w:rsid w:val="003D1CB8"/>
    <w:rsid w:val="003E0195"/>
    <w:rsid w:val="003E3E3E"/>
    <w:rsid w:val="003E43A3"/>
    <w:rsid w:val="003E6A7F"/>
    <w:rsid w:val="003E7137"/>
    <w:rsid w:val="003F0D38"/>
    <w:rsid w:val="003F3FD0"/>
    <w:rsid w:val="003F5348"/>
    <w:rsid w:val="0040091D"/>
    <w:rsid w:val="0040236A"/>
    <w:rsid w:val="00402998"/>
    <w:rsid w:val="00412572"/>
    <w:rsid w:val="00425C76"/>
    <w:rsid w:val="00427D41"/>
    <w:rsid w:val="00427E40"/>
    <w:rsid w:val="004308EA"/>
    <w:rsid w:val="00430F6A"/>
    <w:rsid w:val="004317EE"/>
    <w:rsid w:val="0043230F"/>
    <w:rsid w:val="00444731"/>
    <w:rsid w:val="004512FF"/>
    <w:rsid w:val="00455C70"/>
    <w:rsid w:val="0046247C"/>
    <w:rsid w:val="004645B4"/>
    <w:rsid w:val="004653BB"/>
    <w:rsid w:val="004662F3"/>
    <w:rsid w:val="00467CF5"/>
    <w:rsid w:val="0047257C"/>
    <w:rsid w:val="00476230"/>
    <w:rsid w:val="00481C2E"/>
    <w:rsid w:val="00482157"/>
    <w:rsid w:val="00487665"/>
    <w:rsid w:val="00491D07"/>
    <w:rsid w:val="004920D0"/>
    <w:rsid w:val="00496A67"/>
    <w:rsid w:val="004A1028"/>
    <w:rsid w:val="004A1C10"/>
    <w:rsid w:val="004A4099"/>
    <w:rsid w:val="004A4871"/>
    <w:rsid w:val="004A4A9B"/>
    <w:rsid w:val="004B5D72"/>
    <w:rsid w:val="004B7894"/>
    <w:rsid w:val="004C2A13"/>
    <w:rsid w:val="004C50A7"/>
    <w:rsid w:val="004C5211"/>
    <w:rsid w:val="004C5989"/>
    <w:rsid w:val="004D421B"/>
    <w:rsid w:val="004D6E7C"/>
    <w:rsid w:val="004E1B2B"/>
    <w:rsid w:val="004E2A3F"/>
    <w:rsid w:val="004E34FF"/>
    <w:rsid w:val="004E53B7"/>
    <w:rsid w:val="004F4F5B"/>
    <w:rsid w:val="00500B70"/>
    <w:rsid w:val="005036D7"/>
    <w:rsid w:val="00514622"/>
    <w:rsid w:val="0051635B"/>
    <w:rsid w:val="0051697B"/>
    <w:rsid w:val="00520C58"/>
    <w:rsid w:val="005241F4"/>
    <w:rsid w:val="00531CB7"/>
    <w:rsid w:val="00534952"/>
    <w:rsid w:val="00534DDD"/>
    <w:rsid w:val="005418A6"/>
    <w:rsid w:val="00544FC4"/>
    <w:rsid w:val="005461BD"/>
    <w:rsid w:val="00551AB0"/>
    <w:rsid w:val="005573E8"/>
    <w:rsid w:val="00562B06"/>
    <w:rsid w:val="005636F2"/>
    <w:rsid w:val="0057024F"/>
    <w:rsid w:val="005704F8"/>
    <w:rsid w:val="0057294A"/>
    <w:rsid w:val="00572CBB"/>
    <w:rsid w:val="0057570C"/>
    <w:rsid w:val="005766B7"/>
    <w:rsid w:val="00577428"/>
    <w:rsid w:val="005813F4"/>
    <w:rsid w:val="0058237E"/>
    <w:rsid w:val="005863F9"/>
    <w:rsid w:val="00595995"/>
    <w:rsid w:val="005B018A"/>
    <w:rsid w:val="005B0C9C"/>
    <w:rsid w:val="005B263D"/>
    <w:rsid w:val="005B29B9"/>
    <w:rsid w:val="005B4DDF"/>
    <w:rsid w:val="005C7C03"/>
    <w:rsid w:val="005D0DEE"/>
    <w:rsid w:val="005D3677"/>
    <w:rsid w:val="005D4B4D"/>
    <w:rsid w:val="005D4F19"/>
    <w:rsid w:val="005D79E2"/>
    <w:rsid w:val="005E3460"/>
    <w:rsid w:val="005E3790"/>
    <w:rsid w:val="005E4EDD"/>
    <w:rsid w:val="005E5392"/>
    <w:rsid w:val="005E76F2"/>
    <w:rsid w:val="005F36B5"/>
    <w:rsid w:val="006023C9"/>
    <w:rsid w:val="00604E93"/>
    <w:rsid w:val="0060521F"/>
    <w:rsid w:val="0061217E"/>
    <w:rsid w:val="0061401F"/>
    <w:rsid w:val="00614BBE"/>
    <w:rsid w:val="00614E75"/>
    <w:rsid w:val="006167DF"/>
    <w:rsid w:val="00621AD5"/>
    <w:rsid w:val="00621DEC"/>
    <w:rsid w:val="0062304A"/>
    <w:rsid w:val="0062479F"/>
    <w:rsid w:val="00630136"/>
    <w:rsid w:val="0063359F"/>
    <w:rsid w:val="006345B7"/>
    <w:rsid w:val="006347B1"/>
    <w:rsid w:val="00635393"/>
    <w:rsid w:val="00636A59"/>
    <w:rsid w:val="0064116B"/>
    <w:rsid w:val="00641707"/>
    <w:rsid w:val="00644CB7"/>
    <w:rsid w:val="006533BA"/>
    <w:rsid w:val="00656663"/>
    <w:rsid w:val="00656FBA"/>
    <w:rsid w:val="00662A5F"/>
    <w:rsid w:val="00665C25"/>
    <w:rsid w:val="0067099B"/>
    <w:rsid w:val="006709EC"/>
    <w:rsid w:val="00671166"/>
    <w:rsid w:val="00675A87"/>
    <w:rsid w:val="00680978"/>
    <w:rsid w:val="0068253D"/>
    <w:rsid w:val="00687624"/>
    <w:rsid w:val="006934D5"/>
    <w:rsid w:val="0069509B"/>
    <w:rsid w:val="006A6DDE"/>
    <w:rsid w:val="006B03E7"/>
    <w:rsid w:val="006B6F8F"/>
    <w:rsid w:val="006C2B51"/>
    <w:rsid w:val="006C4EA7"/>
    <w:rsid w:val="006C5777"/>
    <w:rsid w:val="006C5970"/>
    <w:rsid w:val="006D5DDC"/>
    <w:rsid w:val="006D5FF9"/>
    <w:rsid w:val="006E0330"/>
    <w:rsid w:val="006E1276"/>
    <w:rsid w:val="006F1A8C"/>
    <w:rsid w:val="00702CCC"/>
    <w:rsid w:val="00710E94"/>
    <w:rsid w:val="00714A39"/>
    <w:rsid w:val="00723539"/>
    <w:rsid w:val="007235D1"/>
    <w:rsid w:val="007239EA"/>
    <w:rsid w:val="00723CF5"/>
    <w:rsid w:val="00725650"/>
    <w:rsid w:val="0072712B"/>
    <w:rsid w:val="00730F76"/>
    <w:rsid w:val="00731BB9"/>
    <w:rsid w:val="007321C2"/>
    <w:rsid w:val="00733965"/>
    <w:rsid w:val="00734C8B"/>
    <w:rsid w:val="00740EA8"/>
    <w:rsid w:val="00741ED7"/>
    <w:rsid w:val="00743D72"/>
    <w:rsid w:val="00744970"/>
    <w:rsid w:val="00746BB2"/>
    <w:rsid w:val="00752E3B"/>
    <w:rsid w:val="00753758"/>
    <w:rsid w:val="00753C35"/>
    <w:rsid w:val="007625D0"/>
    <w:rsid w:val="007648E4"/>
    <w:rsid w:val="00764A06"/>
    <w:rsid w:val="00771493"/>
    <w:rsid w:val="00772713"/>
    <w:rsid w:val="00772CF9"/>
    <w:rsid w:val="00773746"/>
    <w:rsid w:val="00774D74"/>
    <w:rsid w:val="00783BF3"/>
    <w:rsid w:val="007874A0"/>
    <w:rsid w:val="007956DE"/>
    <w:rsid w:val="007960DF"/>
    <w:rsid w:val="007A189D"/>
    <w:rsid w:val="007A3F18"/>
    <w:rsid w:val="007B2501"/>
    <w:rsid w:val="007C1C8B"/>
    <w:rsid w:val="007C590F"/>
    <w:rsid w:val="007D4BD3"/>
    <w:rsid w:val="007D4E1C"/>
    <w:rsid w:val="007E302A"/>
    <w:rsid w:val="007E6139"/>
    <w:rsid w:val="007F0486"/>
    <w:rsid w:val="007F06A7"/>
    <w:rsid w:val="007F20BD"/>
    <w:rsid w:val="007F29F7"/>
    <w:rsid w:val="007F37F0"/>
    <w:rsid w:val="007F3922"/>
    <w:rsid w:val="007F4447"/>
    <w:rsid w:val="007F4E22"/>
    <w:rsid w:val="00800472"/>
    <w:rsid w:val="008013A1"/>
    <w:rsid w:val="0080249F"/>
    <w:rsid w:val="00817977"/>
    <w:rsid w:val="008221CB"/>
    <w:rsid w:val="008236E1"/>
    <w:rsid w:val="00823848"/>
    <w:rsid w:val="00827E79"/>
    <w:rsid w:val="00835835"/>
    <w:rsid w:val="00835B52"/>
    <w:rsid w:val="00851EED"/>
    <w:rsid w:val="008539D9"/>
    <w:rsid w:val="00854C9E"/>
    <w:rsid w:val="00855C7F"/>
    <w:rsid w:val="00862527"/>
    <w:rsid w:val="008662BB"/>
    <w:rsid w:val="00873205"/>
    <w:rsid w:val="00880E67"/>
    <w:rsid w:val="00881A81"/>
    <w:rsid w:val="008830A2"/>
    <w:rsid w:val="00886786"/>
    <w:rsid w:val="008910A6"/>
    <w:rsid w:val="0089244D"/>
    <w:rsid w:val="008967EC"/>
    <w:rsid w:val="008A20BD"/>
    <w:rsid w:val="008A5A8B"/>
    <w:rsid w:val="008A7D69"/>
    <w:rsid w:val="008B248A"/>
    <w:rsid w:val="008B264D"/>
    <w:rsid w:val="008C368A"/>
    <w:rsid w:val="008C5BA9"/>
    <w:rsid w:val="008C604D"/>
    <w:rsid w:val="008D31C2"/>
    <w:rsid w:val="008D45E2"/>
    <w:rsid w:val="008D5BAD"/>
    <w:rsid w:val="008E29F6"/>
    <w:rsid w:val="008E676C"/>
    <w:rsid w:val="00901F21"/>
    <w:rsid w:val="0090757C"/>
    <w:rsid w:val="00913A69"/>
    <w:rsid w:val="00913FFD"/>
    <w:rsid w:val="0091796A"/>
    <w:rsid w:val="00922C88"/>
    <w:rsid w:val="009239C7"/>
    <w:rsid w:val="0093390A"/>
    <w:rsid w:val="00933F57"/>
    <w:rsid w:val="00943A3A"/>
    <w:rsid w:val="0094758A"/>
    <w:rsid w:val="00953843"/>
    <w:rsid w:val="0095467B"/>
    <w:rsid w:val="00956031"/>
    <w:rsid w:val="009643D0"/>
    <w:rsid w:val="00966B10"/>
    <w:rsid w:val="00971280"/>
    <w:rsid w:val="00972B8F"/>
    <w:rsid w:val="009735B8"/>
    <w:rsid w:val="00974309"/>
    <w:rsid w:val="00975840"/>
    <w:rsid w:val="00980674"/>
    <w:rsid w:val="00983D5B"/>
    <w:rsid w:val="009863AA"/>
    <w:rsid w:val="00990D59"/>
    <w:rsid w:val="00991C68"/>
    <w:rsid w:val="00995363"/>
    <w:rsid w:val="009A57E5"/>
    <w:rsid w:val="009A69D5"/>
    <w:rsid w:val="009B1C34"/>
    <w:rsid w:val="009B4184"/>
    <w:rsid w:val="009C107E"/>
    <w:rsid w:val="009C39A8"/>
    <w:rsid w:val="009C75B9"/>
    <w:rsid w:val="009D2601"/>
    <w:rsid w:val="009D35FF"/>
    <w:rsid w:val="009E15B8"/>
    <w:rsid w:val="009E499E"/>
    <w:rsid w:val="009E532E"/>
    <w:rsid w:val="009E60FD"/>
    <w:rsid w:val="009F0C73"/>
    <w:rsid w:val="009F25FE"/>
    <w:rsid w:val="00A016EE"/>
    <w:rsid w:val="00A05AF8"/>
    <w:rsid w:val="00A06D54"/>
    <w:rsid w:val="00A122D0"/>
    <w:rsid w:val="00A147E6"/>
    <w:rsid w:val="00A22A6F"/>
    <w:rsid w:val="00A247FA"/>
    <w:rsid w:val="00A317FB"/>
    <w:rsid w:val="00A33017"/>
    <w:rsid w:val="00A3554A"/>
    <w:rsid w:val="00A40D60"/>
    <w:rsid w:val="00A412E6"/>
    <w:rsid w:val="00A41591"/>
    <w:rsid w:val="00A424D0"/>
    <w:rsid w:val="00A55FEA"/>
    <w:rsid w:val="00A60F8B"/>
    <w:rsid w:val="00A6127A"/>
    <w:rsid w:val="00A6427A"/>
    <w:rsid w:val="00A6576F"/>
    <w:rsid w:val="00A67212"/>
    <w:rsid w:val="00A75883"/>
    <w:rsid w:val="00A82143"/>
    <w:rsid w:val="00A83C9F"/>
    <w:rsid w:val="00A83E99"/>
    <w:rsid w:val="00A93227"/>
    <w:rsid w:val="00A94406"/>
    <w:rsid w:val="00A9762B"/>
    <w:rsid w:val="00AA0DE3"/>
    <w:rsid w:val="00AA7F5D"/>
    <w:rsid w:val="00AB2327"/>
    <w:rsid w:val="00AB3CD2"/>
    <w:rsid w:val="00AB592A"/>
    <w:rsid w:val="00AD0C3B"/>
    <w:rsid w:val="00AD5E4C"/>
    <w:rsid w:val="00AD6458"/>
    <w:rsid w:val="00AE4B07"/>
    <w:rsid w:val="00AE5A74"/>
    <w:rsid w:val="00AE7232"/>
    <w:rsid w:val="00AE7573"/>
    <w:rsid w:val="00AE7F1E"/>
    <w:rsid w:val="00AF14F5"/>
    <w:rsid w:val="00AF3CB4"/>
    <w:rsid w:val="00AF494C"/>
    <w:rsid w:val="00AF58ED"/>
    <w:rsid w:val="00AF7F23"/>
    <w:rsid w:val="00B03644"/>
    <w:rsid w:val="00B03D09"/>
    <w:rsid w:val="00B2169F"/>
    <w:rsid w:val="00B26049"/>
    <w:rsid w:val="00B31824"/>
    <w:rsid w:val="00B34771"/>
    <w:rsid w:val="00B354C6"/>
    <w:rsid w:val="00B35E60"/>
    <w:rsid w:val="00B36F81"/>
    <w:rsid w:val="00B44EF4"/>
    <w:rsid w:val="00B46E0B"/>
    <w:rsid w:val="00B51259"/>
    <w:rsid w:val="00B52266"/>
    <w:rsid w:val="00B54F3B"/>
    <w:rsid w:val="00B56605"/>
    <w:rsid w:val="00B56845"/>
    <w:rsid w:val="00B60A72"/>
    <w:rsid w:val="00B60A9E"/>
    <w:rsid w:val="00B656C8"/>
    <w:rsid w:val="00B663D7"/>
    <w:rsid w:val="00B67C92"/>
    <w:rsid w:val="00B72070"/>
    <w:rsid w:val="00B7272C"/>
    <w:rsid w:val="00B742B2"/>
    <w:rsid w:val="00B81123"/>
    <w:rsid w:val="00B83A86"/>
    <w:rsid w:val="00B83BEE"/>
    <w:rsid w:val="00B83DBC"/>
    <w:rsid w:val="00B840C4"/>
    <w:rsid w:val="00B84754"/>
    <w:rsid w:val="00B84E7A"/>
    <w:rsid w:val="00B855A1"/>
    <w:rsid w:val="00B91016"/>
    <w:rsid w:val="00B92923"/>
    <w:rsid w:val="00B92FFE"/>
    <w:rsid w:val="00B94B9D"/>
    <w:rsid w:val="00B95AF3"/>
    <w:rsid w:val="00B96871"/>
    <w:rsid w:val="00BA05E4"/>
    <w:rsid w:val="00BA4247"/>
    <w:rsid w:val="00BA60F0"/>
    <w:rsid w:val="00BA631E"/>
    <w:rsid w:val="00BB49F5"/>
    <w:rsid w:val="00BB671C"/>
    <w:rsid w:val="00BB7568"/>
    <w:rsid w:val="00BC503D"/>
    <w:rsid w:val="00BC772B"/>
    <w:rsid w:val="00BD3037"/>
    <w:rsid w:val="00BD30AA"/>
    <w:rsid w:val="00BE0069"/>
    <w:rsid w:val="00BE583E"/>
    <w:rsid w:val="00BE6633"/>
    <w:rsid w:val="00BE73C5"/>
    <w:rsid w:val="00BE7CA8"/>
    <w:rsid w:val="00BF215D"/>
    <w:rsid w:val="00BF5741"/>
    <w:rsid w:val="00BF7C5A"/>
    <w:rsid w:val="00C00A72"/>
    <w:rsid w:val="00C00FF4"/>
    <w:rsid w:val="00C0311A"/>
    <w:rsid w:val="00C0361A"/>
    <w:rsid w:val="00C05E5B"/>
    <w:rsid w:val="00C06300"/>
    <w:rsid w:val="00C06710"/>
    <w:rsid w:val="00C10ABA"/>
    <w:rsid w:val="00C13527"/>
    <w:rsid w:val="00C162E6"/>
    <w:rsid w:val="00C1769B"/>
    <w:rsid w:val="00C17D32"/>
    <w:rsid w:val="00C17E71"/>
    <w:rsid w:val="00C20A97"/>
    <w:rsid w:val="00C315A0"/>
    <w:rsid w:val="00C34AD0"/>
    <w:rsid w:val="00C36A00"/>
    <w:rsid w:val="00C40972"/>
    <w:rsid w:val="00C4407D"/>
    <w:rsid w:val="00C44CD5"/>
    <w:rsid w:val="00C5045A"/>
    <w:rsid w:val="00C5516C"/>
    <w:rsid w:val="00C60504"/>
    <w:rsid w:val="00C662CD"/>
    <w:rsid w:val="00C71A94"/>
    <w:rsid w:val="00C74CC8"/>
    <w:rsid w:val="00C7618B"/>
    <w:rsid w:val="00C77D78"/>
    <w:rsid w:val="00C80BBD"/>
    <w:rsid w:val="00C862EB"/>
    <w:rsid w:val="00C911B2"/>
    <w:rsid w:val="00C91554"/>
    <w:rsid w:val="00C91B93"/>
    <w:rsid w:val="00C96074"/>
    <w:rsid w:val="00C97BEF"/>
    <w:rsid w:val="00CA24B2"/>
    <w:rsid w:val="00CA3DE3"/>
    <w:rsid w:val="00CA682E"/>
    <w:rsid w:val="00CB5B45"/>
    <w:rsid w:val="00CC0C54"/>
    <w:rsid w:val="00CC34E6"/>
    <w:rsid w:val="00CD03D4"/>
    <w:rsid w:val="00CD0862"/>
    <w:rsid w:val="00CD2A78"/>
    <w:rsid w:val="00CD2DE6"/>
    <w:rsid w:val="00CD5483"/>
    <w:rsid w:val="00CD7E3C"/>
    <w:rsid w:val="00CE339F"/>
    <w:rsid w:val="00CE4191"/>
    <w:rsid w:val="00CF0246"/>
    <w:rsid w:val="00CF5173"/>
    <w:rsid w:val="00CF73DF"/>
    <w:rsid w:val="00D0084C"/>
    <w:rsid w:val="00D018E6"/>
    <w:rsid w:val="00D0331F"/>
    <w:rsid w:val="00D05353"/>
    <w:rsid w:val="00D06F7F"/>
    <w:rsid w:val="00D1064B"/>
    <w:rsid w:val="00D11533"/>
    <w:rsid w:val="00D12DC1"/>
    <w:rsid w:val="00D13BB0"/>
    <w:rsid w:val="00D20541"/>
    <w:rsid w:val="00D20A41"/>
    <w:rsid w:val="00D22761"/>
    <w:rsid w:val="00D23712"/>
    <w:rsid w:val="00D276DB"/>
    <w:rsid w:val="00D35236"/>
    <w:rsid w:val="00D40D3E"/>
    <w:rsid w:val="00D415E1"/>
    <w:rsid w:val="00D420E7"/>
    <w:rsid w:val="00D502DC"/>
    <w:rsid w:val="00D50601"/>
    <w:rsid w:val="00D531FC"/>
    <w:rsid w:val="00D533A7"/>
    <w:rsid w:val="00D612B9"/>
    <w:rsid w:val="00D70678"/>
    <w:rsid w:val="00D75505"/>
    <w:rsid w:val="00D75F37"/>
    <w:rsid w:val="00D76C84"/>
    <w:rsid w:val="00D80F76"/>
    <w:rsid w:val="00D826EE"/>
    <w:rsid w:val="00D915B8"/>
    <w:rsid w:val="00D97B24"/>
    <w:rsid w:val="00DA30D6"/>
    <w:rsid w:val="00DA4D24"/>
    <w:rsid w:val="00DB07C0"/>
    <w:rsid w:val="00DB347B"/>
    <w:rsid w:val="00DC1BD6"/>
    <w:rsid w:val="00DC4F9C"/>
    <w:rsid w:val="00DC610E"/>
    <w:rsid w:val="00DD2940"/>
    <w:rsid w:val="00DD5587"/>
    <w:rsid w:val="00DD6FE4"/>
    <w:rsid w:val="00DD7A57"/>
    <w:rsid w:val="00DE2475"/>
    <w:rsid w:val="00DE26F3"/>
    <w:rsid w:val="00DE7907"/>
    <w:rsid w:val="00DF0CF9"/>
    <w:rsid w:val="00DF0E46"/>
    <w:rsid w:val="00DF2CBC"/>
    <w:rsid w:val="00DF2E29"/>
    <w:rsid w:val="00DF46F0"/>
    <w:rsid w:val="00DF74B6"/>
    <w:rsid w:val="00DF7E9B"/>
    <w:rsid w:val="00E01542"/>
    <w:rsid w:val="00E0304F"/>
    <w:rsid w:val="00E07838"/>
    <w:rsid w:val="00E07AD8"/>
    <w:rsid w:val="00E12229"/>
    <w:rsid w:val="00E13CF3"/>
    <w:rsid w:val="00E17F35"/>
    <w:rsid w:val="00E20F93"/>
    <w:rsid w:val="00E237E7"/>
    <w:rsid w:val="00E23DC3"/>
    <w:rsid w:val="00E34F4F"/>
    <w:rsid w:val="00E3528E"/>
    <w:rsid w:val="00E37DD7"/>
    <w:rsid w:val="00E422A0"/>
    <w:rsid w:val="00E44156"/>
    <w:rsid w:val="00E458CE"/>
    <w:rsid w:val="00E468A0"/>
    <w:rsid w:val="00E51435"/>
    <w:rsid w:val="00E5354B"/>
    <w:rsid w:val="00E60615"/>
    <w:rsid w:val="00E6151D"/>
    <w:rsid w:val="00E61672"/>
    <w:rsid w:val="00E67D59"/>
    <w:rsid w:val="00E7225E"/>
    <w:rsid w:val="00E7685D"/>
    <w:rsid w:val="00E77F9D"/>
    <w:rsid w:val="00E835DE"/>
    <w:rsid w:val="00E8725B"/>
    <w:rsid w:val="00E9352B"/>
    <w:rsid w:val="00EA0571"/>
    <w:rsid w:val="00EA248E"/>
    <w:rsid w:val="00EA555D"/>
    <w:rsid w:val="00EA6497"/>
    <w:rsid w:val="00EA6714"/>
    <w:rsid w:val="00EA72DF"/>
    <w:rsid w:val="00EA7F3B"/>
    <w:rsid w:val="00EB0363"/>
    <w:rsid w:val="00EB0D81"/>
    <w:rsid w:val="00EB28DE"/>
    <w:rsid w:val="00EB2F31"/>
    <w:rsid w:val="00EB50A1"/>
    <w:rsid w:val="00EB7E93"/>
    <w:rsid w:val="00EC009B"/>
    <w:rsid w:val="00EC09E9"/>
    <w:rsid w:val="00EC56D4"/>
    <w:rsid w:val="00EC7AE2"/>
    <w:rsid w:val="00EC7EA2"/>
    <w:rsid w:val="00ED2F3C"/>
    <w:rsid w:val="00ED3C52"/>
    <w:rsid w:val="00ED4F91"/>
    <w:rsid w:val="00ED50C4"/>
    <w:rsid w:val="00ED657F"/>
    <w:rsid w:val="00EE0EAD"/>
    <w:rsid w:val="00EE3876"/>
    <w:rsid w:val="00EE7595"/>
    <w:rsid w:val="00EF3E44"/>
    <w:rsid w:val="00F01DF5"/>
    <w:rsid w:val="00F05C35"/>
    <w:rsid w:val="00F061BF"/>
    <w:rsid w:val="00F06E21"/>
    <w:rsid w:val="00F13922"/>
    <w:rsid w:val="00F230A6"/>
    <w:rsid w:val="00F2327D"/>
    <w:rsid w:val="00F24A3E"/>
    <w:rsid w:val="00F25282"/>
    <w:rsid w:val="00F26F64"/>
    <w:rsid w:val="00F27AEF"/>
    <w:rsid w:val="00F30E61"/>
    <w:rsid w:val="00F31257"/>
    <w:rsid w:val="00F36E89"/>
    <w:rsid w:val="00F37BED"/>
    <w:rsid w:val="00F44D7C"/>
    <w:rsid w:val="00F5130B"/>
    <w:rsid w:val="00F5249C"/>
    <w:rsid w:val="00F66EAC"/>
    <w:rsid w:val="00F708A0"/>
    <w:rsid w:val="00F71CF8"/>
    <w:rsid w:val="00F72805"/>
    <w:rsid w:val="00F73DEA"/>
    <w:rsid w:val="00F740C8"/>
    <w:rsid w:val="00F75B94"/>
    <w:rsid w:val="00F77CC6"/>
    <w:rsid w:val="00F82B85"/>
    <w:rsid w:val="00F84A31"/>
    <w:rsid w:val="00F87CCA"/>
    <w:rsid w:val="00F92318"/>
    <w:rsid w:val="00F935EE"/>
    <w:rsid w:val="00F93B9F"/>
    <w:rsid w:val="00F94733"/>
    <w:rsid w:val="00F97D67"/>
    <w:rsid w:val="00FA033E"/>
    <w:rsid w:val="00FA06A1"/>
    <w:rsid w:val="00FA3409"/>
    <w:rsid w:val="00FA40B6"/>
    <w:rsid w:val="00FA47F4"/>
    <w:rsid w:val="00FA5892"/>
    <w:rsid w:val="00FB0113"/>
    <w:rsid w:val="00FB0BDC"/>
    <w:rsid w:val="00FB3E39"/>
    <w:rsid w:val="00FB4130"/>
    <w:rsid w:val="00FC2326"/>
    <w:rsid w:val="00FC3502"/>
    <w:rsid w:val="00FC38A9"/>
    <w:rsid w:val="00FC38CD"/>
    <w:rsid w:val="00FC3C01"/>
    <w:rsid w:val="00FC6638"/>
    <w:rsid w:val="00FC7387"/>
    <w:rsid w:val="00FC7820"/>
    <w:rsid w:val="00FD133F"/>
    <w:rsid w:val="00FD57AE"/>
    <w:rsid w:val="00FE1869"/>
    <w:rsid w:val="00FE3647"/>
    <w:rsid w:val="00FE419D"/>
    <w:rsid w:val="00FE4AC7"/>
    <w:rsid w:val="00FE4D46"/>
    <w:rsid w:val="00FE6BFE"/>
    <w:rsid w:val="00FF0402"/>
    <w:rsid w:val="00FF3A4F"/>
    <w:rsid w:val="00FF514C"/>
    <w:rsid w:val="00FF5B2D"/>
    <w:rsid w:val="00FF7C3E"/>
    <w:rsid w:val="0DE7461F"/>
    <w:rsid w:val="32F2CA40"/>
    <w:rsid w:val="4DCD31C9"/>
    <w:rsid w:val="70300EBC"/>
    <w:rsid w:val="78B6720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7F9E26"/>
  <w15:chartTrackingRefBased/>
  <w15:docId w15:val="{8CAAA377-3663-4BB1-AD50-2BE8BC68B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B1F1A" w:themeColor="accent1"/>
        <w:sz w:val="24"/>
        <w:szCs w:val="24"/>
        <w:lang w:val="en-US"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A8C"/>
    <w:pPr>
      <w:spacing w:line="240" w:lineRule="auto"/>
    </w:pPr>
    <w:rPr>
      <w:color w:val="06041F"/>
      <w:sz w:val="20"/>
    </w:rPr>
  </w:style>
  <w:style w:type="paragraph" w:styleId="Heading1">
    <w:name w:val="heading 1"/>
    <w:aliases w:val="Headline1"/>
    <w:basedOn w:val="Normal"/>
    <w:next w:val="Normal"/>
    <w:link w:val="Heading1Char"/>
    <w:uiPriority w:val="9"/>
    <w:qFormat/>
    <w:rsid w:val="00B56605"/>
    <w:pPr>
      <w:keepNext/>
      <w:keepLines/>
      <w:spacing w:before="360" w:after="120" w:line="360" w:lineRule="auto"/>
      <w:outlineLvl w:val="0"/>
    </w:pPr>
    <w:rPr>
      <w:rFonts w:asciiTheme="majorHAnsi" w:eastAsiaTheme="majorEastAsia" w:hAnsiTheme="majorHAnsi" w:cstheme="majorBidi"/>
      <w:b/>
      <w:color w:val="66667A"/>
      <w:sz w:val="36"/>
      <w:szCs w:val="32"/>
    </w:rPr>
  </w:style>
  <w:style w:type="paragraph" w:styleId="Heading2">
    <w:name w:val="heading 2"/>
    <w:aliases w:val="Headline2"/>
    <w:basedOn w:val="Normal"/>
    <w:next w:val="Normal"/>
    <w:link w:val="Heading2Char"/>
    <w:uiPriority w:val="9"/>
    <w:unhideWhenUsed/>
    <w:qFormat/>
    <w:rsid w:val="00B56605"/>
    <w:pPr>
      <w:keepNext/>
      <w:keepLines/>
      <w:spacing w:before="360" w:line="312" w:lineRule="auto"/>
      <w:outlineLvl w:val="1"/>
    </w:pPr>
    <w:rPr>
      <w:rFonts w:ascii="Equip Medium" w:eastAsiaTheme="majorEastAsia" w:hAnsi="Equip Medium" w:cstheme="majorBidi"/>
      <w:b/>
      <w:color w:val="AEAEC0"/>
      <w:sz w:val="32"/>
      <w:szCs w:val="26"/>
    </w:rPr>
  </w:style>
  <w:style w:type="paragraph" w:styleId="Heading3">
    <w:name w:val="heading 3"/>
    <w:aliases w:val="Headline3"/>
    <w:basedOn w:val="Normal"/>
    <w:next w:val="Normal"/>
    <w:link w:val="Heading3Char"/>
    <w:uiPriority w:val="9"/>
    <w:unhideWhenUsed/>
    <w:qFormat/>
    <w:rsid w:val="00B56605"/>
    <w:pPr>
      <w:keepNext/>
      <w:keepLines/>
      <w:spacing w:before="240" w:after="120" w:line="312" w:lineRule="auto"/>
      <w:outlineLvl w:val="2"/>
    </w:pPr>
    <w:rPr>
      <w:rFonts w:ascii="Equip Medium" w:eastAsiaTheme="majorEastAsia" w:hAnsi="Equip Medium" w:cstheme="majorBidi"/>
      <w:color w:val="06041F" w:themeColor="text2"/>
      <w:sz w:val="24"/>
    </w:rPr>
  </w:style>
  <w:style w:type="paragraph" w:styleId="Heading4">
    <w:name w:val="heading 4"/>
    <w:aliases w:val="Headline4"/>
    <w:basedOn w:val="Normal"/>
    <w:next w:val="Normal"/>
    <w:link w:val="Heading4Char"/>
    <w:uiPriority w:val="9"/>
    <w:unhideWhenUsed/>
    <w:qFormat/>
    <w:rsid w:val="00B56605"/>
    <w:pPr>
      <w:keepNext/>
      <w:keepLines/>
      <w:spacing w:before="240" w:after="120" w:line="312" w:lineRule="auto"/>
      <w:outlineLvl w:val="3"/>
    </w:pPr>
    <w:rPr>
      <w:rFonts w:asciiTheme="majorHAnsi" w:eastAsiaTheme="majorEastAsia" w:hAnsiTheme="majorHAnsi" w:cstheme="majorBidi"/>
      <w:i/>
      <w:iCs/>
      <w:color w:val="66667A"/>
      <w:shd w:val="clear" w:color="auto" w:fill="FFFFFF"/>
    </w:rPr>
  </w:style>
  <w:style w:type="paragraph" w:styleId="Heading5">
    <w:name w:val="heading 5"/>
    <w:basedOn w:val="Normal"/>
    <w:next w:val="Normal"/>
    <w:link w:val="Heading5Char"/>
    <w:uiPriority w:val="9"/>
    <w:unhideWhenUsed/>
    <w:rsid w:val="00B56605"/>
    <w:pPr>
      <w:keepNext/>
      <w:keepLines/>
      <w:spacing w:before="40" w:after="0" w:line="312" w:lineRule="auto"/>
      <w:outlineLvl w:val="4"/>
    </w:pPr>
    <w:rPr>
      <w:rFonts w:asciiTheme="majorHAnsi" w:eastAsiaTheme="majorEastAsia" w:hAnsiTheme="majorHAnsi" w:cstheme="majorBidi"/>
      <w:color w:val="081713" w:themeColor="accent1" w:themeShade="BF"/>
    </w:rPr>
  </w:style>
  <w:style w:type="paragraph" w:styleId="Heading6">
    <w:name w:val="heading 6"/>
    <w:basedOn w:val="Normal"/>
    <w:next w:val="Normal"/>
    <w:link w:val="Heading6Char"/>
    <w:uiPriority w:val="9"/>
    <w:unhideWhenUsed/>
    <w:rsid w:val="00B56605"/>
    <w:pPr>
      <w:keepNext/>
      <w:keepLines/>
      <w:spacing w:before="40" w:after="0" w:line="312" w:lineRule="auto"/>
      <w:outlineLvl w:val="5"/>
    </w:pPr>
    <w:rPr>
      <w:rFonts w:asciiTheme="majorHAnsi" w:eastAsiaTheme="majorEastAsia" w:hAnsiTheme="majorHAnsi" w:cstheme="majorBidi"/>
      <w:color w:val="050F0C" w:themeColor="accent1" w:themeShade="7F"/>
    </w:rPr>
  </w:style>
  <w:style w:type="paragraph" w:styleId="Heading7">
    <w:name w:val="heading 7"/>
    <w:basedOn w:val="Normal"/>
    <w:next w:val="Normal"/>
    <w:link w:val="Heading7Char"/>
    <w:uiPriority w:val="9"/>
    <w:unhideWhenUsed/>
    <w:rsid w:val="00B56605"/>
    <w:pPr>
      <w:keepNext/>
      <w:keepLines/>
      <w:spacing w:before="40" w:after="0" w:line="312" w:lineRule="auto"/>
      <w:outlineLvl w:val="6"/>
    </w:pPr>
    <w:rPr>
      <w:rFonts w:asciiTheme="majorHAnsi" w:eastAsiaTheme="majorEastAsia" w:hAnsiTheme="majorHAnsi" w:cstheme="majorBidi"/>
      <w:i/>
      <w:iCs/>
      <w:color w:val="050F0C" w:themeColor="accent1" w:themeShade="7F"/>
    </w:rPr>
  </w:style>
  <w:style w:type="paragraph" w:styleId="Heading8">
    <w:name w:val="heading 8"/>
    <w:basedOn w:val="Normal"/>
    <w:next w:val="Normal"/>
    <w:link w:val="Heading8Char"/>
    <w:uiPriority w:val="9"/>
    <w:unhideWhenUsed/>
    <w:rsid w:val="00B56605"/>
    <w:pPr>
      <w:keepNext/>
      <w:keepLines/>
      <w:spacing w:before="40" w:after="0" w:line="312" w:lineRule="auto"/>
      <w:outlineLvl w:val="7"/>
    </w:pPr>
    <w:rPr>
      <w:rFonts w:asciiTheme="majorHAnsi" w:eastAsiaTheme="majorEastAsia" w:hAnsiTheme="majorHAnsi" w:cstheme="majorBidi"/>
      <w:color w:val="120C5F" w:themeColor="text1" w:themeTint="D8"/>
      <w:szCs w:val="21"/>
    </w:rPr>
  </w:style>
  <w:style w:type="paragraph" w:styleId="Heading9">
    <w:name w:val="heading 9"/>
    <w:basedOn w:val="Normal"/>
    <w:next w:val="Normal"/>
    <w:link w:val="Heading9Char"/>
    <w:uiPriority w:val="9"/>
    <w:unhideWhenUsed/>
    <w:rsid w:val="00B56605"/>
    <w:pPr>
      <w:keepNext/>
      <w:keepLines/>
      <w:spacing w:before="40" w:after="0" w:line="312" w:lineRule="auto"/>
      <w:outlineLvl w:val="8"/>
    </w:pPr>
    <w:rPr>
      <w:rFonts w:asciiTheme="majorHAnsi" w:eastAsiaTheme="majorEastAsia" w:hAnsiTheme="majorHAnsi" w:cstheme="majorBidi"/>
      <w:i/>
      <w:iCs/>
      <w:color w:val="120C5F"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F30E61"/>
    <w:pPr>
      <w:spacing w:after="600"/>
      <w:contextualSpacing/>
    </w:pPr>
    <w:rPr>
      <w:rFonts w:asciiTheme="majorHAnsi" w:eastAsiaTheme="majorEastAsia" w:hAnsiTheme="majorHAnsi" w:cstheme="majorBidi"/>
      <w:b/>
      <w:color w:val="47D7AC"/>
      <w:sz w:val="56"/>
      <w:szCs w:val="56"/>
    </w:rPr>
  </w:style>
  <w:style w:type="character" w:customStyle="1" w:styleId="TitleChar">
    <w:name w:val="Title Char"/>
    <w:basedOn w:val="DefaultParagraphFont"/>
    <w:link w:val="Title"/>
    <w:uiPriority w:val="1"/>
    <w:rsid w:val="00F30E61"/>
    <w:rPr>
      <w:rFonts w:asciiTheme="majorHAnsi" w:eastAsiaTheme="majorEastAsia" w:hAnsiTheme="majorHAnsi" w:cstheme="majorBidi"/>
      <w:b/>
      <w:color w:val="47D7AC"/>
      <w:sz w:val="56"/>
      <w:szCs w:val="56"/>
    </w:rPr>
  </w:style>
  <w:style w:type="character" w:customStyle="1" w:styleId="Heading1Char">
    <w:name w:val="Heading 1 Char"/>
    <w:aliases w:val="Headline1 Char"/>
    <w:basedOn w:val="DefaultParagraphFont"/>
    <w:link w:val="Heading1"/>
    <w:uiPriority w:val="9"/>
    <w:rsid w:val="00C10ABA"/>
    <w:rPr>
      <w:rFonts w:asciiTheme="majorHAnsi" w:eastAsiaTheme="majorEastAsia" w:hAnsiTheme="majorHAnsi" w:cstheme="majorBidi"/>
      <w:b/>
      <w:color w:val="66667A"/>
      <w:sz w:val="36"/>
      <w:szCs w:val="32"/>
    </w:rPr>
  </w:style>
  <w:style w:type="paragraph" w:styleId="Quote">
    <w:name w:val="Quote"/>
    <w:basedOn w:val="Normal"/>
    <w:next w:val="Normal"/>
    <w:link w:val="QuoteChar"/>
    <w:uiPriority w:val="11"/>
    <w:qFormat/>
    <w:rsid w:val="0046247C"/>
    <w:pPr>
      <w:spacing w:before="240" w:after="240" w:line="312" w:lineRule="auto"/>
      <w:ind w:left="284"/>
    </w:pPr>
    <w:rPr>
      <w:i/>
      <w:iCs/>
      <w:color w:val="66667A"/>
      <w:sz w:val="24"/>
    </w:rPr>
  </w:style>
  <w:style w:type="character" w:customStyle="1" w:styleId="QuoteChar">
    <w:name w:val="Quote Char"/>
    <w:basedOn w:val="DefaultParagraphFont"/>
    <w:link w:val="Quote"/>
    <w:uiPriority w:val="11"/>
    <w:rsid w:val="0046247C"/>
    <w:rPr>
      <w:i/>
      <w:iCs/>
      <w:color w:val="66667A"/>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andard-PaperTabelle">
    <w:name w:val="Standard-Paper Tabelle"/>
    <w:basedOn w:val="TableNormal"/>
    <w:uiPriority w:val="99"/>
    <w:rsid w:val="00344AA1"/>
    <w:pPr>
      <w:spacing w:before="120" w:after="80" w:line="240" w:lineRule="auto"/>
    </w:pPr>
    <w:rPr>
      <w:sz w:val="20"/>
    </w:rPr>
    <w:tblPr>
      <w:tblStyleRowBandSize w:val="1"/>
      <w:tblCellMar>
        <w:left w:w="0" w:type="dxa"/>
        <w:right w:w="634" w:type="dxa"/>
      </w:tblCellMar>
    </w:tblPr>
    <w:tblStylePr w:type="firstRow">
      <w:pPr>
        <w:wordWrap/>
        <w:spacing w:beforeLines="0" w:before="120" w:beforeAutospacing="0" w:afterLines="0" w:after="120" w:afterAutospacing="0"/>
        <w:contextualSpacing w:val="0"/>
        <w:jc w:val="left"/>
      </w:pPr>
      <w:rPr>
        <w:b/>
        <w:i w:val="0"/>
        <w:color w:val="FFFFFF" w:themeColor="background1"/>
        <w:sz w:val="32"/>
      </w:rPr>
      <w:tblPr/>
      <w:trPr>
        <w:tblHeader/>
      </w:trPr>
      <w:tcPr>
        <w:shd w:val="clear" w:color="auto" w:fill="0B1F1A" w:themeFill="accent1"/>
      </w:tcPr>
    </w:tblStylePr>
    <w:tblStylePr w:type="firstCol">
      <w:pPr>
        <w:wordWrap/>
        <w:spacing w:beforeLines="0" w:before="120" w:beforeAutospacing="0" w:afterLines="0" w:after="80" w:afterAutospacing="0"/>
        <w:contextualSpacing w:val="0"/>
        <w:jc w:val="right"/>
      </w:pPr>
      <w:rPr>
        <w:b/>
      </w:rPr>
    </w:tblStylePr>
    <w:tblStylePr w:type="band2Horz">
      <w:tblPr/>
      <w:tcPr>
        <w:shd w:val="clear" w:color="auto" w:fill="DDDDE6" w:themeFill="background2"/>
      </w:tcPr>
    </w:tblStylePr>
  </w:style>
  <w:style w:type="paragraph" w:styleId="ListBullet">
    <w:name w:val="List Bullet"/>
    <w:aliases w:val="Bullet points"/>
    <w:basedOn w:val="Normal"/>
    <w:uiPriority w:val="10"/>
    <w:unhideWhenUsed/>
    <w:qFormat/>
    <w:rsid w:val="00752E3B"/>
    <w:pPr>
      <w:numPr>
        <w:numId w:val="1"/>
      </w:numPr>
      <w:spacing w:after="60"/>
    </w:pPr>
  </w:style>
  <w:style w:type="paragraph" w:styleId="Header">
    <w:name w:val="header"/>
    <w:basedOn w:val="Normal"/>
    <w:link w:val="HeaderChar"/>
    <w:uiPriority w:val="99"/>
    <w:unhideWhenUsed/>
    <w:rsid w:val="004A1028"/>
    <w:pPr>
      <w:spacing w:after="0"/>
    </w:pPr>
    <w:rPr>
      <w:color w:val="AEAEC0"/>
    </w:rPr>
  </w:style>
  <w:style w:type="character" w:customStyle="1" w:styleId="HeaderChar">
    <w:name w:val="Header Char"/>
    <w:basedOn w:val="DefaultParagraphFont"/>
    <w:link w:val="Header"/>
    <w:uiPriority w:val="99"/>
    <w:rsid w:val="004A1028"/>
    <w:rPr>
      <w:color w:val="AEAEC0"/>
      <w:sz w:val="20"/>
    </w:rPr>
  </w:style>
  <w:style w:type="paragraph" w:styleId="Footer">
    <w:name w:val="footer"/>
    <w:aliases w:val="caption"/>
    <w:basedOn w:val="Normal"/>
    <w:link w:val="FooterChar"/>
    <w:uiPriority w:val="99"/>
    <w:unhideWhenUsed/>
    <w:qFormat/>
    <w:rsid w:val="004A1028"/>
    <w:pPr>
      <w:spacing w:before="120" w:after="120"/>
    </w:pPr>
    <w:rPr>
      <w:color w:val="AEAEC0"/>
      <w:sz w:val="16"/>
    </w:rPr>
  </w:style>
  <w:style w:type="character" w:customStyle="1" w:styleId="FooterChar">
    <w:name w:val="Footer Char"/>
    <w:aliases w:val="caption Char"/>
    <w:basedOn w:val="DefaultParagraphFont"/>
    <w:link w:val="Footer"/>
    <w:uiPriority w:val="99"/>
    <w:rsid w:val="004A1028"/>
    <w:rPr>
      <w:color w:val="AEAEC0"/>
      <w:sz w:val="16"/>
    </w:rPr>
  </w:style>
  <w:style w:type="character" w:customStyle="1" w:styleId="Heading2Char">
    <w:name w:val="Heading 2 Char"/>
    <w:aliases w:val="Headline2 Char"/>
    <w:basedOn w:val="DefaultParagraphFont"/>
    <w:link w:val="Heading2"/>
    <w:uiPriority w:val="9"/>
    <w:rsid w:val="00C10ABA"/>
    <w:rPr>
      <w:rFonts w:ascii="Equip Medium" w:eastAsiaTheme="majorEastAsia" w:hAnsi="Equip Medium" w:cstheme="majorBidi"/>
      <w:b/>
      <w:color w:val="AEAEC0"/>
      <w:sz w:val="32"/>
      <w:szCs w:val="26"/>
    </w:rPr>
  </w:style>
  <w:style w:type="paragraph" w:styleId="BalloonText">
    <w:name w:val="Balloon Text"/>
    <w:basedOn w:val="Normal"/>
    <w:link w:val="BalloonTextChar"/>
    <w:uiPriority w:val="99"/>
    <w:semiHidden/>
    <w:unhideWhenUsed/>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Pr>
      <w:rFonts w:ascii="Segoe UI" w:hAnsi="Segoe UI" w:cs="Segoe UI"/>
      <w:sz w:val="22"/>
      <w:szCs w:val="18"/>
    </w:rPr>
  </w:style>
  <w:style w:type="paragraph" w:styleId="ListNumber">
    <w:name w:val="List Number"/>
    <w:aliases w:val="Numbered list"/>
    <w:basedOn w:val="Normal"/>
    <w:uiPriority w:val="10"/>
    <w:unhideWhenUsed/>
    <w:qFormat/>
    <w:rsid w:val="00752E3B"/>
    <w:pPr>
      <w:numPr>
        <w:numId w:val="10"/>
      </w:numPr>
      <w:spacing w:after="60"/>
    </w:pPr>
  </w:style>
  <w:style w:type="paragraph" w:styleId="Bibliography">
    <w:name w:val="Bibliography"/>
    <w:basedOn w:val="Normal"/>
    <w:next w:val="Normal"/>
    <w:uiPriority w:val="37"/>
    <w:semiHidden/>
    <w:unhideWhenUsed/>
    <w:rsid w:val="0057024F"/>
    <w:pPr>
      <w:spacing w:line="312" w:lineRule="auto"/>
    </w:pPr>
  </w:style>
  <w:style w:type="paragraph" w:styleId="BlockText">
    <w:name w:val="Block Text"/>
    <w:basedOn w:val="Normal"/>
    <w:uiPriority w:val="99"/>
    <w:semiHidden/>
    <w:unhideWhenUsed/>
    <w:rsid w:val="0057024F"/>
    <w:pPr>
      <w:pBdr>
        <w:top w:val="single" w:sz="2" w:space="10" w:color="0B1F1A" w:themeColor="accent1" w:frame="1"/>
        <w:left w:val="single" w:sz="2" w:space="10" w:color="0B1F1A" w:themeColor="accent1" w:frame="1"/>
        <w:bottom w:val="single" w:sz="2" w:space="10" w:color="0B1F1A" w:themeColor="accent1" w:frame="1"/>
        <w:right w:val="single" w:sz="2" w:space="10" w:color="0B1F1A" w:themeColor="accent1" w:frame="1"/>
      </w:pBdr>
      <w:spacing w:line="312" w:lineRule="auto"/>
      <w:ind w:left="1152" w:right="1152"/>
    </w:pPr>
    <w:rPr>
      <w:i/>
      <w:iCs/>
    </w:rPr>
  </w:style>
  <w:style w:type="paragraph" w:styleId="BodyText">
    <w:name w:val="Body Text"/>
    <w:basedOn w:val="Normal"/>
    <w:link w:val="BodyTextChar"/>
    <w:uiPriority w:val="99"/>
    <w:semiHidden/>
    <w:unhideWhenUsed/>
    <w:rsid w:val="0057024F"/>
    <w:pPr>
      <w:spacing w:after="120" w:line="312" w:lineRule="auto"/>
    </w:pPr>
  </w:style>
  <w:style w:type="character" w:customStyle="1" w:styleId="BodyTextChar">
    <w:name w:val="Body Text Char"/>
    <w:basedOn w:val="DefaultParagraphFont"/>
    <w:link w:val="BodyText"/>
    <w:uiPriority w:val="99"/>
    <w:semiHidden/>
    <w:rsid w:val="0057024F"/>
  </w:style>
  <w:style w:type="paragraph" w:styleId="BodyText2">
    <w:name w:val="Body Text 2"/>
    <w:basedOn w:val="Normal"/>
    <w:link w:val="BodyText2Char"/>
    <w:uiPriority w:val="99"/>
    <w:semiHidden/>
    <w:unhideWhenUsed/>
    <w:rsid w:val="0057024F"/>
    <w:pPr>
      <w:spacing w:after="120" w:line="480" w:lineRule="auto"/>
    </w:pPr>
  </w:style>
  <w:style w:type="character" w:customStyle="1" w:styleId="BodyText2Char">
    <w:name w:val="Body Text 2 Char"/>
    <w:basedOn w:val="DefaultParagraphFont"/>
    <w:link w:val="BodyText2"/>
    <w:uiPriority w:val="99"/>
    <w:semiHidden/>
    <w:rsid w:val="0057024F"/>
  </w:style>
  <w:style w:type="paragraph" w:styleId="BodyText3">
    <w:name w:val="Body Text 3"/>
    <w:basedOn w:val="Normal"/>
    <w:link w:val="BodyText3Char"/>
    <w:uiPriority w:val="99"/>
    <w:semiHidden/>
    <w:unhideWhenUsed/>
    <w:rsid w:val="0057024F"/>
    <w:pPr>
      <w:spacing w:after="120" w:line="312" w:lineRule="auto"/>
    </w:pPr>
    <w:rPr>
      <w:szCs w:val="16"/>
    </w:rPr>
  </w:style>
  <w:style w:type="character" w:customStyle="1" w:styleId="BodyText3Char">
    <w:name w:val="Body Text 3 Char"/>
    <w:basedOn w:val="DefaultParagraphFont"/>
    <w:link w:val="BodyText3"/>
    <w:uiPriority w:val="99"/>
    <w:semiHidden/>
    <w:rsid w:val="0057024F"/>
    <w:rPr>
      <w:sz w:val="22"/>
      <w:szCs w:val="16"/>
    </w:rPr>
  </w:style>
  <w:style w:type="paragraph" w:styleId="BodyTextFirstIndent">
    <w:name w:val="Body Text First Indent"/>
    <w:basedOn w:val="BodyText"/>
    <w:link w:val="BodyTextFirstIndentChar"/>
    <w:uiPriority w:val="99"/>
    <w:semiHidden/>
    <w:unhideWhenUsed/>
    <w:rsid w:val="0057024F"/>
    <w:pPr>
      <w:spacing w:after="160"/>
      <w:ind w:firstLine="360"/>
    </w:pPr>
  </w:style>
  <w:style w:type="character" w:customStyle="1" w:styleId="BodyTextFirstIndentChar">
    <w:name w:val="Body Text First Indent Char"/>
    <w:basedOn w:val="BodyTextChar"/>
    <w:link w:val="BodyTextFirstIndent"/>
    <w:uiPriority w:val="99"/>
    <w:semiHidden/>
    <w:rsid w:val="0057024F"/>
  </w:style>
  <w:style w:type="paragraph" w:styleId="BodyTextIndent">
    <w:name w:val="Body Text Indent"/>
    <w:basedOn w:val="Normal"/>
    <w:link w:val="BodyTextIndentChar"/>
    <w:uiPriority w:val="99"/>
    <w:semiHidden/>
    <w:unhideWhenUsed/>
    <w:rsid w:val="0057024F"/>
    <w:pPr>
      <w:spacing w:after="120" w:line="312" w:lineRule="auto"/>
      <w:ind w:left="283"/>
    </w:pPr>
  </w:style>
  <w:style w:type="character" w:customStyle="1" w:styleId="BodyTextIndentChar">
    <w:name w:val="Body Text Indent Char"/>
    <w:basedOn w:val="DefaultParagraphFont"/>
    <w:link w:val="BodyTextIndent"/>
    <w:uiPriority w:val="99"/>
    <w:semiHidden/>
    <w:rsid w:val="0057024F"/>
  </w:style>
  <w:style w:type="paragraph" w:styleId="BodyTextFirstIndent2">
    <w:name w:val="Body Text First Indent 2"/>
    <w:basedOn w:val="BodyTextIndent"/>
    <w:link w:val="BodyTextFirstIndent2Char"/>
    <w:uiPriority w:val="99"/>
    <w:semiHidden/>
    <w:unhideWhenUsed/>
    <w:rsid w:val="0057024F"/>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57024F"/>
  </w:style>
  <w:style w:type="paragraph" w:styleId="BodyTextIndent2">
    <w:name w:val="Body Text Indent 2"/>
    <w:basedOn w:val="Normal"/>
    <w:link w:val="BodyTextIndent2Char"/>
    <w:uiPriority w:val="99"/>
    <w:semiHidden/>
    <w:unhideWhenUsed/>
    <w:rsid w:val="0057024F"/>
    <w:pPr>
      <w:spacing w:after="120" w:line="480" w:lineRule="auto"/>
      <w:ind w:left="283"/>
    </w:pPr>
  </w:style>
  <w:style w:type="character" w:customStyle="1" w:styleId="BodyTextIndent2Char">
    <w:name w:val="Body Text Indent 2 Char"/>
    <w:basedOn w:val="DefaultParagraphFont"/>
    <w:link w:val="BodyTextIndent2"/>
    <w:uiPriority w:val="99"/>
    <w:semiHidden/>
    <w:rsid w:val="0057024F"/>
  </w:style>
  <w:style w:type="paragraph" w:styleId="BodyTextIndent3">
    <w:name w:val="Body Text Indent 3"/>
    <w:basedOn w:val="Normal"/>
    <w:link w:val="BodyTextIndent3Char"/>
    <w:uiPriority w:val="99"/>
    <w:semiHidden/>
    <w:unhideWhenUsed/>
    <w:rsid w:val="0057024F"/>
    <w:pPr>
      <w:spacing w:after="120" w:line="312" w:lineRule="auto"/>
      <w:ind w:left="283"/>
    </w:pPr>
    <w:rPr>
      <w:szCs w:val="16"/>
    </w:rPr>
  </w:style>
  <w:style w:type="character" w:customStyle="1" w:styleId="BodyTextIndent3Char">
    <w:name w:val="Body Text Indent 3 Char"/>
    <w:basedOn w:val="DefaultParagraphFont"/>
    <w:link w:val="BodyTextIndent3"/>
    <w:uiPriority w:val="99"/>
    <w:semiHidden/>
    <w:rsid w:val="0057024F"/>
    <w:rPr>
      <w:sz w:val="22"/>
      <w:szCs w:val="16"/>
    </w:rPr>
  </w:style>
  <w:style w:type="character" w:styleId="BookTitle">
    <w:name w:val="Book Title"/>
    <w:basedOn w:val="DefaultParagraphFont"/>
    <w:uiPriority w:val="33"/>
    <w:semiHidden/>
    <w:unhideWhenUsed/>
    <w:qFormat/>
    <w:rsid w:val="0057024F"/>
    <w:rPr>
      <w:b/>
      <w:bCs/>
      <w:i/>
      <w:iCs/>
      <w:spacing w:val="5"/>
    </w:rPr>
  </w:style>
  <w:style w:type="paragraph" w:styleId="Caption">
    <w:name w:val="caption"/>
    <w:basedOn w:val="Normal"/>
    <w:next w:val="Normal"/>
    <w:uiPriority w:val="35"/>
    <w:semiHidden/>
    <w:unhideWhenUsed/>
    <w:qFormat/>
    <w:rsid w:val="0057024F"/>
    <w:pPr>
      <w:spacing w:after="200"/>
    </w:pPr>
    <w:rPr>
      <w:i/>
      <w:iCs/>
      <w:color w:val="06041F" w:themeColor="text2"/>
      <w:szCs w:val="18"/>
    </w:rPr>
  </w:style>
  <w:style w:type="paragraph" w:styleId="Closing">
    <w:name w:val="Closing"/>
    <w:basedOn w:val="Normal"/>
    <w:link w:val="ClosingChar"/>
    <w:uiPriority w:val="99"/>
    <w:semiHidden/>
    <w:unhideWhenUsed/>
    <w:rsid w:val="0057024F"/>
    <w:pPr>
      <w:spacing w:after="0"/>
      <w:ind w:left="4252"/>
    </w:pPr>
  </w:style>
  <w:style w:type="character" w:customStyle="1" w:styleId="ClosingChar">
    <w:name w:val="Closing Char"/>
    <w:basedOn w:val="DefaultParagraphFont"/>
    <w:link w:val="Closing"/>
    <w:uiPriority w:val="99"/>
    <w:semiHidden/>
    <w:rsid w:val="0057024F"/>
  </w:style>
  <w:style w:type="table" w:styleId="ColorfulGrid">
    <w:name w:val="Colorful Grid"/>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B0AAF4" w:themeFill="text1" w:themeFillTint="33"/>
    </w:tcPr>
    <w:tblStylePr w:type="firstRow">
      <w:rPr>
        <w:b/>
        <w:bCs/>
      </w:rPr>
      <w:tblPr/>
      <w:tcPr>
        <w:shd w:val="clear" w:color="auto" w:fill="6156E9" w:themeFill="text1" w:themeFillTint="66"/>
      </w:tcPr>
    </w:tblStylePr>
    <w:tblStylePr w:type="lastRow">
      <w:rPr>
        <w:b/>
        <w:bCs/>
        <w:color w:val="06041F" w:themeColor="text1"/>
      </w:rPr>
      <w:tblPr/>
      <w:tcPr>
        <w:shd w:val="clear" w:color="auto" w:fill="6156E9" w:themeFill="text1" w:themeFillTint="66"/>
      </w:tcPr>
    </w:tblStylePr>
    <w:tblStylePr w:type="firstCol">
      <w:rPr>
        <w:color w:val="FFFFFF" w:themeColor="background1"/>
      </w:rPr>
      <w:tblPr/>
      <w:tcPr>
        <w:shd w:val="clear" w:color="auto" w:fill="040317" w:themeFill="text1" w:themeFillShade="BF"/>
      </w:tcPr>
    </w:tblStylePr>
    <w:tblStylePr w:type="lastCol">
      <w:rPr>
        <w:color w:val="FFFFFF" w:themeColor="background1"/>
      </w:rPr>
      <w:tblPr/>
      <w:tcPr>
        <w:shd w:val="clear" w:color="auto" w:fill="040317" w:themeFill="text1" w:themeFillShade="BF"/>
      </w:tcPr>
    </w:tblStylePr>
    <w:tblStylePr w:type="band1Vert">
      <w:tblPr/>
      <w:tcPr>
        <w:shd w:val="clear" w:color="auto" w:fill="3A2DE4" w:themeFill="text1" w:themeFillTint="7F"/>
      </w:tcPr>
    </w:tblStylePr>
    <w:tblStylePr w:type="band1Horz">
      <w:tblPr/>
      <w:tcPr>
        <w:shd w:val="clear" w:color="auto" w:fill="3A2DE4" w:themeFill="text1" w:themeFillTint="7F"/>
      </w:tcPr>
    </w:tblStylePr>
  </w:style>
  <w:style w:type="table" w:styleId="ColorfulGrid-Accent1">
    <w:name w:val="Colorful Grid Accent 1"/>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B9E6DB" w:themeFill="accent1" w:themeFillTint="33"/>
    </w:tcPr>
    <w:tblStylePr w:type="firstRow">
      <w:rPr>
        <w:b/>
        <w:bCs/>
      </w:rPr>
      <w:tblPr/>
      <w:tcPr>
        <w:shd w:val="clear" w:color="auto" w:fill="74CEB7" w:themeFill="accent1" w:themeFillTint="66"/>
      </w:tcPr>
    </w:tblStylePr>
    <w:tblStylePr w:type="lastRow">
      <w:rPr>
        <w:b/>
        <w:bCs/>
        <w:color w:val="06041F" w:themeColor="text1"/>
      </w:rPr>
      <w:tblPr/>
      <w:tcPr>
        <w:shd w:val="clear" w:color="auto" w:fill="74CEB7" w:themeFill="accent1" w:themeFillTint="66"/>
      </w:tcPr>
    </w:tblStylePr>
    <w:tblStylePr w:type="firstCol">
      <w:rPr>
        <w:color w:val="FFFFFF" w:themeColor="background1"/>
      </w:rPr>
      <w:tblPr/>
      <w:tcPr>
        <w:shd w:val="clear" w:color="auto" w:fill="081713" w:themeFill="accent1" w:themeFillShade="BF"/>
      </w:tcPr>
    </w:tblStylePr>
    <w:tblStylePr w:type="lastCol">
      <w:rPr>
        <w:color w:val="FFFFFF" w:themeColor="background1"/>
      </w:rPr>
      <w:tblPr/>
      <w:tcPr>
        <w:shd w:val="clear" w:color="auto" w:fill="081713" w:themeFill="accent1" w:themeFillShade="BF"/>
      </w:tcPr>
    </w:tblStylePr>
    <w:tblStylePr w:type="band1Vert">
      <w:tblPr/>
      <w:tcPr>
        <w:shd w:val="clear" w:color="auto" w:fill="52C2A6" w:themeFill="accent1" w:themeFillTint="7F"/>
      </w:tcPr>
    </w:tblStylePr>
    <w:tblStylePr w:type="band1Horz">
      <w:tblPr/>
      <w:tcPr>
        <w:shd w:val="clear" w:color="auto" w:fill="52C2A6" w:themeFill="accent1" w:themeFillTint="7F"/>
      </w:tcPr>
    </w:tblStylePr>
  </w:style>
  <w:style w:type="table" w:styleId="ColorfulGrid-Accent2">
    <w:name w:val="Colorful Grid Accent 2"/>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D1EDE5" w:themeFill="accent2" w:themeFillTint="33"/>
    </w:tcPr>
    <w:tblStylePr w:type="firstRow">
      <w:rPr>
        <w:b/>
        <w:bCs/>
      </w:rPr>
      <w:tblPr/>
      <w:tcPr>
        <w:shd w:val="clear" w:color="auto" w:fill="A4DCCD" w:themeFill="accent2" w:themeFillTint="66"/>
      </w:tcPr>
    </w:tblStylePr>
    <w:tblStylePr w:type="lastRow">
      <w:rPr>
        <w:b/>
        <w:bCs/>
        <w:color w:val="06041F" w:themeColor="text1"/>
      </w:rPr>
      <w:tblPr/>
      <w:tcPr>
        <w:shd w:val="clear" w:color="auto" w:fill="A4DCCD" w:themeFill="accent2" w:themeFillTint="66"/>
      </w:tcPr>
    </w:tblStylePr>
    <w:tblStylePr w:type="firstCol">
      <w:rPr>
        <w:color w:val="FFFFFF" w:themeColor="background1"/>
      </w:rPr>
      <w:tblPr/>
      <w:tcPr>
        <w:shd w:val="clear" w:color="auto" w:fill="296A58" w:themeFill="accent2" w:themeFillShade="BF"/>
      </w:tcPr>
    </w:tblStylePr>
    <w:tblStylePr w:type="lastCol">
      <w:rPr>
        <w:color w:val="FFFFFF" w:themeColor="background1"/>
      </w:rPr>
      <w:tblPr/>
      <w:tcPr>
        <w:shd w:val="clear" w:color="auto" w:fill="296A58" w:themeFill="accent2" w:themeFillShade="BF"/>
      </w:tcPr>
    </w:tblStylePr>
    <w:tblStylePr w:type="band1Vert">
      <w:tblPr/>
      <w:tcPr>
        <w:shd w:val="clear" w:color="auto" w:fill="8ED3C0" w:themeFill="accent2" w:themeFillTint="7F"/>
      </w:tcPr>
    </w:tblStylePr>
    <w:tblStylePr w:type="band1Horz">
      <w:tblPr/>
      <w:tcPr>
        <w:shd w:val="clear" w:color="auto" w:fill="8ED3C0" w:themeFill="accent2" w:themeFillTint="7F"/>
      </w:tcPr>
    </w:tblStylePr>
  </w:style>
  <w:style w:type="table" w:styleId="ColorfulGrid-Accent3">
    <w:name w:val="Colorful Grid Accent 3"/>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D2F6EF" w:themeFill="accent3" w:themeFillTint="33"/>
    </w:tcPr>
    <w:tblStylePr w:type="firstRow">
      <w:rPr>
        <w:b/>
        <w:bCs/>
      </w:rPr>
      <w:tblPr/>
      <w:tcPr>
        <w:shd w:val="clear" w:color="auto" w:fill="A6EDDF" w:themeFill="accent3" w:themeFillTint="66"/>
      </w:tcPr>
    </w:tblStylePr>
    <w:tblStylePr w:type="lastRow">
      <w:rPr>
        <w:b/>
        <w:bCs/>
        <w:color w:val="06041F" w:themeColor="text1"/>
      </w:rPr>
      <w:tblPr/>
      <w:tcPr>
        <w:shd w:val="clear" w:color="auto" w:fill="A6EDDF" w:themeFill="accent3" w:themeFillTint="66"/>
      </w:tcPr>
    </w:tblStylePr>
    <w:tblStylePr w:type="firstCol">
      <w:rPr>
        <w:color w:val="FFFFFF" w:themeColor="background1"/>
      </w:rPr>
      <w:tblPr/>
      <w:tcPr>
        <w:shd w:val="clear" w:color="auto" w:fill="1E9881" w:themeFill="accent3" w:themeFillShade="BF"/>
      </w:tcPr>
    </w:tblStylePr>
    <w:tblStylePr w:type="lastCol">
      <w:rPr>
        <w:color w:val="FFFFFF" w:themeColor="background1"/>
      </w:rPr>
      <w:tblPr/>
      <w:tcPr>
        <w:shd w:val="clear" w:color="auto" w:fill="1E9881" w:themeFill="accent3" w:themeFillShade="BF"/>
      </w:tcPr>
    </w:tblStylePr>
    <w:tblStylePr w:type="band1Vert">
      <w:tblPr/>
      <w:tcPr>
        <w:shd w:val="clear" w:color="auto" w:fill="91E9D8" w:themeFill="accent3" w:themeFillTint="7F"/>
      </w:tcPr>
    </w:tblStylePr>
    <w:tblStylePr w:type="band1Horz">
      <w:tblPr/>
      <w:tcPr>
        <w:shd w:val="clear" w:color="auto" w:fill="91E9D8" w:themeFill="accent3" w:themeFillTint="7F"/>
      </w:tcPr>
    </w:tblStylePr>
  </w:style>
  <w:style w:type="table" w:styleId="ColorfulGrid-Accent4">
    <w:name w:val="Colorful Grid Accent 4"/>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D4F8F1" w:themeFill="accent4" w:themeFillTint="33"/>
    </w:tcPr>
    <w:tblStylePr w:type="firstRow">
      <w:rPr>
        <w:b/>
        <w:bCs/>
      </w:rPr>
      <w:tblPr/>
      <w:tcPr>
        <w:shd w:val="clear" w:color="auto" w:fill="AAF1E4" w:themeFill="accent4" w:themeFillTint="66"/>
      </w:tcPr>
    </w:tblStylePr>
    <w:tblStylePr w:type="lastRow">
      <w:rPr>
        <w:b/>
        <w:bCs/>
        <w:color w:val="06041F" w:themeColor="text1"/>
      </w:rPr>
      <w:tblPr/>
      <w:tcPr>
        <w:shd w:val="clear" w:color="auto" w:fill="AAF1E4" w:themeFill="accent4" w:themeFillTint="66"/>
      </w:tcPr>
    </w:tblStylePr>
    <w:tblStylePr w:type="firstCol">
      <w:rPr>
        <w:color w:val="FFFFFF" w:themeColor="background1"/>
      </w:rPr>
      <w:tblPr/>
      <w:tcPr>
        <w:shd w:val="clear" w:color="auto" w:fill="1BAA8F" w:themeFill="accent4" w:themeFillShade="BF"/>
      </w:tcPr>
    </w:tblStylePr>
    <w:tblStylePr w:type="lastCol">
      <w:rPr>
        <w:color w:val="FFFFFF" w:themeColor="background1"/>
      </w:rPr>
      <w:tblPr/>
      <w:tcPr>
        <w:shd w:val="clear" w:color="auto" w:fill="1BAA8F" w:themeFill="accent4" w:themeFillShade="BF"/>
      </w:tcPr>
    </w:tblStylePr>
    <w:tblStylePr w:type="band1Vert">
      <w:tblPr/>
      <w:tcPr>
        <w:shd w:val="clear" w:color="auto" w:fill="95EEDD" w:themeFill="accent4" w:themeFillTint="7F"/>
      </w:tcPr>
    </w:tblStylePr>
    <w:tblStylePr w:type="band1Horz">
      <w:tblPr/>
      <w:tcPr>
        <w:shd w:val="clear" w:color="auto" w:fill="95EEDD" w:themeFill="accent4" w:themeFillTint="7F"/>
      </w:tcPr>
    </w:tblStylePr>
  </w:style>
  <w:style w:type="table" w:styleId="ColorfulGrid-Accent5">
    <w:name w:val="Colorful Grid Accent 5"/>
    <w:basedOn w:val="TableNormal"/>
    <w:uiPriority w:val="73"/>
    <w:semiHidden/>
    <w:unhideWhenUsed/>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E8F6F2" w:themeFill="accent5" w:themeFillTint="33"/>
    </w:tcPr>
    <w:tblStylePr w:type="firstRow">
      <w:rPr>
        <w:b/>
        <w:bCs/>
      </w:rPr>
      <w:tblPr/>
      <w:tcPr>
        <w:shd w:val="clear" w:color="auto" w:fill="D2EDE5" w:themeFill="accent5" w:themeFillTint="66"/>
      </w:tcPr>
    </w:tblStylePr>
    <w:tblStylePr w:type="lastRow">
      <w:rPr>
        <w:b/>
        <w:bCs/>
        <w:color w:val="06041F" w:themeColor="text1"/>
      </w:rPr>
      <w:tblPr/>
      <w:tcPr>
        <w:shd w:val="clear" w:color="auto" w:fill="D2EDE5" w:themeFill="accent5" w:themeFillTint="66"/>
      </w:tcPr>
    </w:tblStylePr>
    <w:tblStylePr w:type="firstCol">
      <w:rPr>
        <w:color w:val="FFFFFF" w:themeColor="background1"/>
      </w:rPr>
      <w:tblPr/>
      <w:tcPr>
        <w:shd w:val="clear" w:color="auto" w:fill="50B89A" w:themeFill="accent5" w:themeFillShade="BF"/>
      </w:tcPr>
    </w:tblStylePr>
    <w:tblStylePr w:type="lastCol">
      <w:rPr>
        <w:color w:val="FFFFFF" w:themeColor="background1"/>
      </w:rPr>
      <w:tblPr/>
      <w:tcPr>
        <w:shd w:val="clear" w:color="auto" w:fill="50B89A" w:themeFill="accent5" w:themeFillShade="BF"/>
      </w:tcPr>
    </w:tblStylePr>
    <w:tblStylePr w:type="band1Vert">
      <w:tblPr/>
      <w:tcPr>
        <w:shd w:val="clear" w:color="auto" w:fill="C7E8DE" w:themeFill="accent5" w:themeFillTint="7F"/>
      </w:tcPr>
    </w:tblStylePr>
    <w:tblStylePr w:type="band1Horz">
      <w:tblPr/>
      <w:tcPr>
        <w:shd w:val="clear" w:color="auto" w:fill="C7E8DE" w:themeFill="accent5" w:themeFillTint="7F"/>
      </w:tcPr>
    </w:tblStylePr>
  </w:style>
  <w:style w:type="table" w:styleId="ColorfulGrid-Accent6">
    <w:name w:val="Colorful Grid Accent 6"/>
    <w:basedOn w:val="TableNormal"/>
    <w:uiPriority w:val="73"/>
    <w:rsid w:val="0057024F"/>
    <w:pPr>
      <w:spacing w:after="0" w:line="240" w:lineRule="auto"/>
    </w:pPr>
    <w:rPr>
      <w:color w:val="06041F" w:themeColor="text1"/>
    </w:rPr>
    <w:tblPr>
      <w:tblStyleRowBandSize w:val="1"/>
      <w:tblStyleColBandSize w:val="1"/>
      <w:tblBorders>
        <w:insideH w:val="single" w:sz="4" w:space="0" w:color="FFFFFF" w:themeColor="background1"/>
      </w:tblBorders>
    </w:tblPr>
    <w:tcPr>
      <w:shd w:val="clear" w:color="auto" w:fill="F5FAF9" w:themeFill="accent6" w:themeFillTint="33"/>
    </w:tcPr>
    <w:tblStylePr w:type="firstRow">
      <w:rPr>
        <w:b/>
        <w:bCs/>
      </w:rPr>
      <w:tblPr/>
      <w:tcPr>
        <w:shd w:val="clear" w:color="auto" w:fill="ECF6F4" w:themeFill="accent6" w:themeFillTint="66"/>
      </w:tcPr>
    </w:tblStylePr>
    <w:tblStylePr w:type="lastRow">
      <w:rPr>
        <w:b/>
        <w:bCs/>
        <w:color w:val="06041F" w:themeColor="text1"/>
      </w:rPr>
      <w:tblPr/>
      <w:tcPr>
        <w:shd w:val="clear" w:color="auto" w:fill="ECF6F4" w:themeFill="accent6" w:themeFillTint="66"/>
      </w:tcPr>
    </w:tblStylePr>
    <w:tblStylePr w:type="firstCol">
      <w:rPr>
        <w:color w:val="FFFFFF" w:themeColor="background1"/>
      </w:rPr>
      <w:tblPr/>
      <w:tcPr>
        <w:shd w:val="clear" w:color="auto" w:fill="85C5B7" w:themeFill="accent6" w:themeFillShade="BF"/>
      </w:tcPr>
    </w:tblStylePr>
    <w:tblStylePr w:type="lastCol">
      <w:rPr>
        <w:color w:val="FFFFFF" w:themeColor="background1"/>
      </w:rPr>
      <w:tblPr/>
      <w:tcPr>
        <w:shd w:val="clear" w:color="auto" w:fill="85C5B7" w:themeFill="accent6" w:themeFillShade="BF"/>
      </w:tcPr>
    </w:tblStylePr>
    <w:tblStylePr w:type="band1Vert">
      <w:tblPr/>
      <w:tcPr>
        <w:shd w:val="clear" w:color="auto" w:fill="E8F4F1" w:themeFill="accent6" w:themeFillTint="7F"/>
      </w:tcPr>
    </w:tblStylePr>
    <w:tblStylePr w:type="band1Horz">
      <w:tblPr/>
      <w:tcPr>
        <w:shd w:val="clear" w:color="auto" w:fill="E8F4F1" w:themeFill="accent6" w:themeFillTint="7F"/>
      </w:tcPr>
    </w:tblStylePr>
  </w:style>
  <w:style w:type="table" w:styleId="ColorfulList">
    <w:name w:val="Colorful List"/>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D8D5F9" w:themeFill="text1" w:themeFillTint="19"/>
    </w:tcPr>
    <w:tblStylePr w:type="firstRow">
      <w:rPr>
        <w:b/>
        <w:bCs/>
        <w:color w:val="FFFFFF" w:themeColor="background1"/>
      </w:rPr>
      <w:tblPr/>
      <w:tcPr>
        <w:tcBorders>
          <w:bottom w:val="single" w:sz="12" w:space="0" w:color="FFFFFF" w:themeColor="background1"/>
        </w:tcBorders>
        <w:shd w:val="clear" w:color="auto" w:fill="2C725F" w:themeFill="accent2" w:themeFillShade="CC"/>
      </w:tcPr>
    </w:tblStylePr>
    <w:tblStylePr w:type="lastRow">
      <w:rPr>
        <w:b/>
        <w:bCs/>
        <w:color w:val="2C725F" w:themeColor="accent2"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D96F1" w:themeFill="text1" w:themeFillTint="3F"/>
      </w:tcPr>
    </w:tblStylePr>
    <w:tblStylePr w:type="band1Horz">
      <w:tblPr/>
      <w:tcPr>
        <w:shd w:val="clear" w:color="auto" w:fill="B0AAF4" w:themeFill="text1" w:themeFillTint="33"/>
      </w:tcPr>
    </w:tblStylePr>
  </w:style>
  <w:style w:type="table" w:styleId="ColorfulList-Accent1">
    <w:name w:val="Colorful List Accent 1"/>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DDF3ED" w:themeFill="accent1" w:themeFillTint="19"/>
    </w:tcPr>
    <w:tblStylePr w:type="firstRow">
      <w:rPr>
        <w:b/>
        <w:bCs/>
        <w:color w:val="FFFFFF" w:themeColor="background1"/>
      </w:rPr>
      <w:tblPr/>
      <w:tcPr>
        <w:tcBorders>
          <w:bottom w:val="single" w:sz="12" w:space="0" w:color="FFFFFF" w:themeColor="background1"/>
        </w:tcBorders>
        <w:shd w:val="clear" w:color="auto" w:fill="2C725F" w:themeFill="accent2" w:themeFillShade="CC"/>
      </w:tcPr>
    </w:tblStylePr>
    <w:tblStylePr w:type="lastRow">
      <w:rPr>
        <w:b/>
        <w:bCs/>
        <w:color w:val="2C725F" w:themeColor="accent2"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9E0D2" w:themeFill="accent1" w:themeFillTint="3F"/>
      </w:tcPr>
    </w:tblStylePr>
    <w:tblStylePr w:type="band1Horz">
      <w:tblPr/>
      <w:tcPr>
        <w:shd w:val="clear" w:color="auto" w:fill="B9E6DB" w:themeFill="accent1" w:themeFillTint="33"/>
      </w:tcPr>
    </w:tblStylePr>
  </w:style>
  <w:style w:type="table" w:styleId="ColorfulList-Accent2">
    <w:name w:val="Colorful List Accent 2"/>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E8F6F2" w:themeFill="accent2" w:themeFillTint="19"/>
    </w:tcPr>
    <w:tblStylePr w:type="firstRow">
      <w:rPr>
        <w:b/>
        <w:bCs/>
        <w:color w:val="FFFFFF" w:themeColor="background1"/>
      </w:rPr>
      <w:tblPr/>
      <w:tcPr>
        <w:tcBorders>
          <w:bottom w:val="single" w:sz="12" w:space="0" w:color="FFFFFF" w:themeColor="background1"/>
        </w:tcBorders>
        <w:shd w:val="clear" w:color="auto" w:fill="2C725F" w:themeFill="accent2" w:themeFillShade="CC"/>
      </w:tcPr>
    </w:tblStylePr>
    <w:tblStylePr w:type="lastRow">
      <w:rPr>
        <w:b/>
        <w:bCs/>
        <w:color w:val="2C725F" w:themeColor="accent2"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7E9E0" w:themeFill="accent2" w:themeFillTint="3F"/>
      </w:tcPr>
    </w:tblStylePr>
    <w:tblStylePr w:type="band1Horz">
      <w:tblPr/>
      <w:tcPr>
        <w:shd w:val="clear" w:color="auto" w:fill="D1EDE5" w:themeFill="accent2" w:themeFillTint="33"/>
      </w:tcPr>
    </w:tblStylePr>
  </w:style>
  <w:style w:type="table" w:styleId="ColorfulList-Accent3">
    <w:name w:val="Colorful List Accent 3"/>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E9FAF7" w:themeFill="accent3" w:themeFillTint="19"/>
    </w:tcPr>
    <w:tblStylePr w:type="firstRow">
      <w:rPr>
        <w:b/>
        <w:bCs/>
        <w:color w:val="FFFFFF" w:themeColor="background1"/>
      </w:rPr>
      <w:tblPr/>
      <w:tcPr>
        <w:tcBorders>
          <w:bottom w:val="single" w:sz="12" w:space="0" w:color="FFFFFF" w:themeColor="background1"/>
        </w:tcBorders>
        <w:shd w:val="clear" w:color="auto" w:fill="1DB699" w:themeFill="accent4" w:themeFillShade="CC"/>
      </w:tcPr>
    </w:tblStylePr>
    <w:tblStylePr w:type="lastRow">
      <w:rPr>
        <w:b/>
        <w:bCs/>
        <w:color w:val="1DB699" w:themeColor="accent4"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8F4EB" w:themeFill="accent3" w:themeFillTint="3F"/>
      </w:tcPr>
    </w:tblStylePr>
    <w:tblStylePr w:type="band1Horz">
      <w:tblPr/>
      <w:tcPr>
        <w:shd w:val="clear" w:color="auto" w:fill="D2F6EF" w:themeFill="accent3" w:themeFillTint="33"/>
      </w:tcPr>
    </w:tblStylePr>
  </w:style>
  <w:style w:type="table" w:styleId="ColorfulList-Accent4">
    <w:name w:val="Colorful List Accent 4"/>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EAFBF8" w:themeFill="accent4" w:themeFillTint="19"/>
    </w:tcPr>
    <w:tblStylePr w:type="firstRow">
      <w:rPr>
        <w:b/>
        <w:bCs/>
        <w:color w:val="FFFFFF" w:themeColor="background1"/>
      </w:rPr>
      <w:tblPr/>
      <w:tcPr>
        <w:tcBorders>
          <w:bottom w:val="single" w:sz="12" w:space="0" w:color="FFFFFF" w:themeColor="background1"/>
        </w:tcBorders>
        <w:shd w:val="clear" w:color="auto" w:fill="21A38A" w:themeFill="accent3" w:themeFillShade="CC"/>
      </w:tcPr>
    </w:tblStylePr>
    <w:tblStylePr w:type="lastRow">
      <w:rPr>
        <w:b/>
        <w:bCs/>
        <w:color w:val="21A38A" w:themeColor="accent3"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F6EE" w:themeFill="accent4" w:themeFillTint="3F"/>
      </w:tcPr>
    </w:tblStylePr>
    <w:tblStylePr w:type="band1Horz">
      <w:tblPr/>
      <w:tcPr>
        <w:shd w:val="clear" w:color="auto" w:fill="D4F8F1" w:themeFill="accent4" w:themeFillTint="33"/>
      </w:tcPr>
    </w:tblStylePr>
  </w:style>
  <w:style w:type="table" w:styleId="ColorfulList-Accent5">
    <w:name w:val="Colorful List Accent 5"/>
    <w:basedOn w:val="TableNormal"/>
    <w:uiPriority w:val="72"/>
    <w:semiHidden/>
    <w:unhideWhenUsed/>
    <w:rsid w:val="0057024F"/>
    <w:pPr>
      <w:spacing w:after="0" w:line="240" w:lineRule="auto"/>
    </w:pPr>
    <w:rPr>
      <w:color w:val="06041F" w:themeColor="text1"/>
    </w:rPr>
    <w:tblPr>
      <w:tblStyleRowBandSize w:val="1"/>
      <w:tblStyleColBandSize w:val="1"/>
    </w:tblPr>
    <w:tcPr>
      <w:shd w:val="clear" w:color="auto" w:fill="F4FAF8" w:themeFill="accent5" w:themeFillTint="19"/>
    </w:tcPr>
    <w:tblStylePr w:type="firstRow">
      <w:rPr>
        <w:b/>
        <w:bCs/>
        <w:color w:val="FFFFFF" w:themeColor="background1"/>
      </w:rPr>
      <w:tblPr/>
      <w:tcPr>
        <w:tcBorders>
          <w:bottom w:val="single" w:sz="12" w:space="0" w:color="FFFFFF" w:themeColor="background1"/>
        </w:tcBorders>
        <w:shd w:val="clear" w:color="auto" w:fill="95CCC0" w:themeFill="accent6" w:themeFillShade="CC"/>
      </w:tcPr>
    </w:tblStylePr>
    <w:tblStylePr w:type="lastRow">
      <w:rPr>
        <w:b/>
        <w:bCs/>
        <w:color w:val="95CCC0" w:themeColor="accent6"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F4EF" w:themeFill="accent5" w:themeFillTint="3F"/>
      </w:tcPr>
    </w:tblStylePr>
    <w:tblStylePr w:type="band1Horz">
      <w:tblPr/>
      <w:tcPr>
        <w:shd w:val="clear" w:color="auto" w:fill="E8F6F2" w:themeFill="accent5" w:themeFillTint="33"/>
      </w:tcPr>
    </w:tblStylePr>
  </w:style>
  <w:style w:type="table" w:styleId="ColorfulList-Accent6">
    <w:name w:val="Colorful List Accent 6"/>
    <w:basedOn w:val="TableNormal"/>
    <w:uiPriority w:val="72"/>
    <w:rsid w:val="0057024F"/>
    <w:pPr>
      <w:spacing w:after="0" w:line="240" w:lineRule="auto"/>
    </w:pPr>
    <w:rPr>
      <w:color w:val="06041F" w:themeColor="text1"/>
    </w:rPr>
    <w:tblPr>
      <w:tblStyleRowBandSize w:val="1"/>
      <w:tblStyleColBandSize w:val="1"/>
    </w:tblPr>
    <w:tcPr>
      <w:shd w:val="clear" w:color="auto" w:fill="FAFDFC" w:themeFill="accent6" w:themeFillTint="19"/>
    </w:tcPr>
    <w:tblStylePr w:type="firstRow">
      <w:rPr>
        <w:b/>
        <w:bCs/>
        <w:color w:val="FFFFFF" w:themeColor="background1"/>
      </w:rPr>
      <w:tblPr/>
      <w:tcPr>
        <w:tcBorders>
          <w:bottom w:val="single" w:sz="12" w:space="0" w:color="FFFFFF" w:themeColor="background1"/>
        </w:tcBorders>
        <w:shd w:val="clear" w:color="auto" w:fill="5DBDA1" w:themeFill="accent5" w:themeFillShade="CC"/>
      </w:tcPr>
    </w:tblStylePr>
    <w:tblStylePr w:type="lastRow">
      <w:rPr>
        <w:b/>
        <w:bCs/>
        <w:color w:val="5DBDA1" w:themeColor="accent5" w:themeShade="CC"/>
      </w:rPr>
      <w:tblPr/>
      <w:tcPr>
        <w:tcBorders>
          <w:top w:val="single" w:sz="12" w:space="0" w:color="06041F"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F9F8" w:themeFill="accent6" w:themeFillTint="3F"/>
      </w:tcPr>
    </w:tblStylePr>
    <w:tblStylePr w:type="band1Horz">
      <w:tblPr/>
      <w:tcPr>
        <w:shd w:val="clear" w:color="auto" w:fill="F5FAF9" w:themeFill="accent6" w:themeFillTint="33"/>
      </w:tcPr>
    </w:tblStylePr>
  </w:style>
  <w:style w:type="table" w:styleId="ColorfulShading">
    <w:name w:val="Colorful Shading"/>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378F77" w:themeColor="accent2"/>
        <w:left w:val="single" w:sz="4" w:space="0" w:color="06041F" w:themeColor="text1"/>
        <w:bottom w:val="single" w:sz="4" w:space="0" w:color="06041F" w:themeColor="text1"/>
        <w:right w:val="single" w:sz="4" w:space="0" w:color="06041F" w:themeColor="text1"/>
        <w:insideH w:val="single" w:sz="4" w:space="0" w:color="FFFFFF" w:themeColor="background1"/>
        <w:insideV w:val="single" w:sz="4" w:space="0" w:color="FFFFFF" w:themeColor="background1"/>
      </w:tblBorders>
    </w:tblPr>
    <w:tcPr>
      <w:shd w:val="clear" w:color="auto" w:fill="D8D5F9" w:themeFill="text1" w:themeFillTint="19"/>
    </w:tcPr>
    <w:tblStylePr w:type="firstRow">
      <w:rPr>
        <w:b/>
        <w:bCs/>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30212" w:themeFill="text1" w:themeFillShade="99"/>
      </w:tcPr>
    </w:tblStylePr>
    <w:tblStylePr w:type="firstCol">
      <w:rPr>
        <w:color w:val="FFFFFF" w:themeColor="background1"/>
      </w:rPr>
      <w:tblPr/>
      <w:tcPr>
        <w:tcBorders>
          <w:top w:val="nil"/>
          <w:left w:val="nil"/>
          <w:bottom w:val="nil"/>
          <w:right w:val="nil"/>
          <w:insideH w:val="single" w:sz="4" w:space="0" w:color="030212" w:themeColor="text1" w:themeShade="99"/>
          <w:insideV w:val="nil"/>
        </w:tcBorders>
        <w:shd w:val="clear" w:color="auto" w:fill="030212"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40317" w:themeFill="text1" w:themeFillShade="BF"/>
      </w:tcPr>
    </w:tblStylePr>
    <w:tblStylePr w:type="band1Vert">
      <w:tblPr/>
      <w:tcPr>
        <w:shd w:val="clear" w:color="auto" w:fill="6156E9" w:themeFill="text1" w:themeFillTint="66"/>
      </w:tcPr>
    </w:tblStylePr>
    <w:tblStylePr w:type="band1Horz">
      <w:tblPr/>
      <w:tcPr>
        <w:shd w:val="clear" w:color="auto" w:fill="3A2DE4" w:themeFill="text1" w:themeFillTint="7F"/>
      </w:tcPr>
    </w:tblStylePr>
    <w:tblStylePr w:type="neCell">
      <w:rPr>
        <w:color w:val="06041F" w:themeColor="text1"/>
      </w:rPr>
    </w:tblStylePr>
    <w:tblStylePr w:type="nwCell">
      <w:rPr>
        <w:color w:val="06041F" w:themeColor="text1"/>
      </w:rPr>
    </w:tblStylePr>
  </w:style>
  <w:style w:type="table" w:styleId="ColorfulShading-Accent1">
    <w:name w:val="Colorful Shading Accent 1"/>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378F77" w:themeColor="accent2"/>
        <w:left w:val="single" w:sz="4" w:space="0" w:color="0B1F1A" w:themeColor="accent1"/>
        <w:bottom w:val="single" w:sz="4" w:space="0" w:color="0B1F1A" w:themeColor="accent1"/>
        <w:right w:val="single" w:sz="4" w:space="0" w:color="0B1F1A" w:themeColor="accent1"/>
        <w:insideH w:val="single" w:sz="4" w:space="0" w:color="FFFFFF" w:themeColor="background1"/>
        <w:insideV w:val="single" w:sz="4" w:space="0" w:color="FFFFFF" w:themeColor="background1"/>
      </w:tblBorders>
    </w:tblPr>
    <w:tcPr>
      <w:shd w:val="clear" w:color="auto" w:fill="DDF3ED" w:themeFill="accent1" w:themeFillTint="19"/>
    </w:tcPr>
    <w:tblStylePr w:type="firstRow">
      <w:rPr>
        <w:b/>
        <w:bCs/>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6120F" w:themeFill="accent1" w:themeFillShade="99"/>
      </w:tcPr>
    </w:tblStylePr>
    <w:tblStylePr w:type="firstCol">
      <w:rPr>
        <w:color w:val="FFFFFF" w:themeColor="background1"/>
      </w:rPr>
      <w:tblPr/>
      <w:tcPr>
        <w:tcBorders>
          <w:top w:val="nil"/>
          <w:left w:val="nil"/>
          <w:bottom w:val="nil"/>
          <w:right w:val="nil"/>
          <w:insideH w:val="single" w:sz="4" w:space="0" w:color="06120F" w:themeColor="accent1" w:themeShade="99"/>
          <w:insideV w:val="nil"/>
        </w:tcBorders>
        <w:shd w:val="clear" w:color="auto" w:fill="06120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6120F" w:themeFill="accent1" w:themeFillShade="99"/>
      </w:tcPr>
    </w:tblStylePr>
    <w:tblStylePr w:type="band1Vert">
      <w:tblPr/>
      <w:tcPr>
        <w:shd w:val="clear" w:color="auto" w:fill="74CEB7" w:themeFill="accent1" w:themeFillTint="66"/>
      </w:tcPr>
    </w:tblStylePr>
    <w:tblStylePr w:type="band1Horz">
      <w:tblPr/>
      <w:tcPr>
        <w:shd w:val="clear" w:color="auto" w:fill="52C2A6" w:themeFill="accent1" w:themeFillTint="7F"/>
      </w:tcPr>
    </w:tblStylePr>
    <w:tblStylePr w:type="neCell">
      <w:rPr>
        <w:color w:val="06041F" w:themeColor="text1"/>
      </w:rPr>
    </w:tblStylePr>
    <w:tblStylePr w:type="nwCell">
      <w:rPr>
        <w:color w:val="06041F" w:themeColor="text1"/>
      </w:rPr>
    </w:tblStylePr>
  </w:style>
  <w:style w:type="table" w:styleId="ColorfulShading-Accent2">
    <w:name w:val="Colorful Shading Accent 2"/>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378F77" w:themeColor="accent2"/>
        <w:left w:val="single" w:sz="4" w:space="0" w:color="378F77" w:themeColor="accent2"/>
        <w:bottom w:val="single" w:sz="4" w:space="0" w:color="378F77" w:themeColor="accent2"/>
        <w:right w:val="single" w:sz="4" w:space="0" w:color="378F77" w:themeColor="accent2"/>
        <w:insideH w:val="single" w:sz="4" w:space="0" w:color="FFFFFF" w:themeColor="background1"/>
        <w:insideV w:val="single" w:sz="4" w:space="0" w:color="FFFFFF" w:themeColor="background1"/>
      </w:tblBorders>
    </w:tblPr>
    <w:tcPr>
      <w:shd w:val="clear" w:color="auto" w:fill="E8F6F2" w:themeFill="accent2" w:themeFillTint="19"/>
    </w:tcPr>
    <w:tblStylePr w:type="firstRow">
      <w:rPr>
        <w:b/>
        <w:bCs/>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547" w:themeFill="accent2" w:themeFillShade="99"/>
      </w:tcPr>
    </w:tblStylePr>
    <w:tblStylePr w:type="firstCol">
      <w:rPr>
        <w:color w:val="FFFFFF" w:themeColor="background1"/>
      </w:rPr>
      <w:tblPr/>
      <w:tcPr>
        <w:tcBorders>
          <w:top w:val="nil"/>
          <w:left w:val="nil"/>
          <w:bottom w:val="nil"/>
          <w:right w:val="nil"/>
          <w:insideH w:val="single" w:sz="4" w:space="0" w:color="215547" w:themeColor="accent2" w:themeShade="99"/>
          <w:insideV w:val="nil"/>
        </w:tcBorders>
        <w:shd w:val="clear" w:color="auto" w:fill="215547"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15547" w:themeFill="accent2" w:themeFillShade="99"/>
      </w:tcPr>
    </w:tblStylePr>
    <w:tblStylePr w:type="band1Vert">
      <w:tblPr/>
      <w:tcPr>
        <w:shd w:val="clear" w:color="auto" w:fill="A4DCCD" w:themeFill="accent2" w:themeFillTint="66"/>
      </w:tcPr>
    </w:tblStylePr>
    <w:tblStylePr w:type="band1Horz">
      <w:tblPr/>
      <w:tcPr>
        <w:shd w:val="clear" w:color="auto" w:fill="8ED3C0" w:themeFill="accent2" w:themeFillTint="7F"/>
      </w:tcPr>
    </w:tblStylePr>
    <w:tblStylePr w:type="neCell">
      <w:rPr>
        <w:color w:val="06041F" w:themeColor="text1"/>
      </w:rPr>
    </w:tblStylePr>
    <w:tblStylePr w:type="nwCell">
      <w:rPr>
        <w:color w:val="06041F" w:themeColor="text1"/>
      </w:rPr>
    </w:tblStylePr>
  </w:style>
  <w:style w:type="table" w:styleId="ColorfulShading-Accent3">
    <w:name w:val="Colorful Shading Accent 3"/>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2CDDBC" w:themeColor="accent4"/>
        <w:left w:val="single" w:sz="4" w:space="0" w:color="29CCAD" w:themeColor="accent3"/>
        <w:bottom w:val="single" w:sz="4" w:space="0" w:color="29CCAD" w:themeColor="accent3"/>
        <w:right w:val="single" w:sz="4" w:space="0" w:color="29CCAD" w:themeColor="accent3"/>
        <w:insideH w:val="single" w:sz="4" w:space="0" w:color="FFFFFF" w:themeColor="background1"/>
        <w:insideV w:val="single" w:sz="4" w:space="0" w:color="FFFFFF" w:themeColor="background1"/>
      </w:tblBorders>
    </w:tblPr>
    <w:tcPr>
      <w:shd w:val="clear" w:color="auto" w:fill="E9FAF7" w:themeFill="accent3" w:themeFillTint="19"/>
    </w:tcPr>
    <w:tblStylePr w:type="firstRow">
      <w:rPr>
        <w:b/>
        <w:bCs/>
      </w:rPr>
      <w:tblPr/>
      <w:tcPr>
        <w:tcBorders>
          <w:top w:val="nil"/>
          <w:left w:val="nil"/>
          <w:bottom w:val="single" w:sz="24" w:space="0" w:color="2CDDBC"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87A67" w:themeFill="accent3" w:themeFillShade="99"/>
      </w:tcPr>
    </w:tblStylePr>
    <w:tblStylePr w:type="firstCol">
      <w:rPr>
        <w:color w:val="FFFFFF" w:themeColor="background1"/>
      </w:rPr>
      <w:tblPr/>
      <w:tcPr>
        <w:tcBorders>
          <w:top w:val="nil"/>
          <w:left w:val="nil"/>
          <w:bottom w:val="nil"/>
          <w:right w:val="nil"/>
          <w:insideH w:val="single" w:sz="4" w:space="0" w:color="187A67" w:themeColor="accent3" w:themeShade="99"/>
          <w:insideV w:val="nil"/>
        </w:tcBorders>
        <w:shd w:val="clear" w:color="auto" w:fill="187A67"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87A67" w:themeFill="accent3" w:themeFillShade="99"/>
      </w:tcPr>
    </w:tblStylePr>
    <w:tblStylePr w:type="band1Vert">
      <w:tblPr/>
      <w:tcPr>
        <w:shd w:val="clear" w:color="auto" w:fill="A6EDDF" w:themeFill="accent3" w:themeFillTint="66"/>
      </w:tcPr>
    </w:tblStylePr>
    <w:tblStylePr w:type="band1Horz">
      <w:tblPr/>
      <w:tcPr>
        <w:shd w:val="clear" w:color="auto" w:fill="91E9D8" w:themeFill="accent3" w:themeFillTint="7F"/>
      </w:tcPr>
    </w:tblStylePr>
  </w:style>
  <w:style w:type="table" w:styleId="ColorfulShading-Accent4">
    <w:name w:val="Colorful Shading Accent 4"/>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29CCAD" w:themeColor="accent3"/>
        <w:left w:val="single" w:sz="4" w:space="0" w:color="2CDDBC" w:themeColor="accent4"/>
        <w:bottom w:val="single" w:sz="4" w:space="0" w:color="2CDDBC" w:themeColor="accent4"/>
        <w:right w:val="single" w:sz="4" w:space="0" w:color="2CDDBC" w:themeColor="accent4"/>
        <w:insideH w:val="single" w:sz="4" w:space="0" w:color="FFFFFF" w:themeColor="background1"/>
        <w:insideV w:val="single" w:sz="4" w:space="0" w:color="FFFFFF" w:themeColor="background1"/>
      </w:tblBorders>
    </w:tblPr>
    <w:tcPr>
      <w:shd w:val="clear" w:color="auto" w:fill="EAFBF8" w:themeFill="accent4" w:themeFillTint="19"/>
    </w:tcPr>
    <w:tblStylePr w:type="firstRow">
      <w:rPr>
        <w:b/>
        <w:bCs/>
      </w:rPr>
      <w:tblPr/>
      <w:tcPr>
        <w:tcBorders>
          <w:top w:val="nil"/>
          <w:left w:val="nil"/>
          <w:bottom w:val="single" w:sz="24" w:space="0" w:color="29CCAD"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8873" w:themeFill="accent4" w:themeFillShade="99"/>
      </w:tcPr>
    </w:tblStylePr>
    <w:tblStylePr w:type="firstCol">
      <w:rPr>
        <w:color w:val="FFFFFF" w:themeColor="background1"/>
      </w:rPr>
      <w:tblPr/>
      <w:tcPr>
        <w:tcBorders>
          <w:top w:val="nil"/>
          <w:left w:val="nil"/>
          <w:bottom w:val="nil"/>
          <w:right w:val="nil"/>
          <w:insideH w:val="single" w:sz="4" w:space="0" w:color="168873" w:themeColor="accent4" w:themeShade="99"/>
          <w:insideV w:val="nil"/>
        </w:tcBorders>
        <w:shd w:val="clear" w:color="auto" w:fill="16887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68873" w:themeFill="accent4" w:themeFillShade="99"/>
      </w:tcPr>
    </w:tblStylePr>
    <w:tblStylePr w:type="band1Vert">
      <w:tblPr/>
      <w:tcPr>
        <w:shd w:val="clear" w:color="auto" w:fill="AAF1E4" w:themeFill="accent4" w:themeFillTint="66"/>
      </w:tcPr>
    </w:tblStylePr>
    <w:tblStylePr w:type="band1Horz">
      <w:tblPr/>
      <w:tcPr>
        <w:shd w:val="clear" w:color="auto" w:fill="95EEDD" w:themeFill="accent4" w:themeFillTint="7F"/>
      </w:tcPr>
    </w:tblStylePr>
    <w:tblStylePr w:type="neCell">
      <w:rPr>
        <w:color w:val="06041F" w:themeColor="text1"/>
      </w:rPr>
    </w:tblStylePr>
    <w:tblStylePr w:type="nwCell">
      <w:rPr>
        <w:color w:val="06041F" w:themeColor="text1"/>
      </w:rPr>
    </w:tblStylePr>
  </w:style>
  <w:style w:type="table" w:styleId="ColorfulShading-Accent5">
    <w:name w:val="Colorful Shading Accent 5"/>
    <w:basedOn w:val="TableNormal"/>
    <w:uiPriority w:val="71"/>
    <w:semiHidden/>
    <w:unhideWhenUsed/>
    <w:rsid w:val="0057024F"/>
    <w:pPr>
      <w:spacing w:after="0" w:line="240" w:lineRule="auto"/>
    </w:pPr>
    <w:rPr>
      <w:color w:val="06041F" w:themeColor="text1"/>
    </w:rPr>
    <w:tblPr>
      <w:tblStyleRowBandSize w:val="1"/>
      <w:tblStyleColBandSize w:val="1"/>
      <w:tblBorders>
        <w:top w:val="single" w:sz="24" w:space="0" w:color="D1E9E4" w:themeColor="accent6"/>
        <w:left w:val="single" w:sz="4" w:space="0" w:color="90D2BF" w:themeColor="accent5"/>
        <w:bottom w:val="single" w:sz="4" w:space="0" w:color="90D2BF" w:themeColor="accent5"/>
        <w:right w:val="single" w:sz="4" w:space="0" w:color="90D2BF" w:themeColor="accent5"/>
        <w:insideH w:val="single" w:sz="4" w:space="0" w:color="FFFFFF" w:themeColor="background1"/>
        <w:insideV w:val="single" w:sz="4" w:space="0" w:color="FFFFFF" w:themeColor="background1"/>
      </w:tblBorders>
    </w:tblPr>
    <w:tcPr>
      <w:shd w:val="clear" w:color="auto" w:fill="F4FAF8" w:themeFill="accent5" w:themeFillTint="19"/>
    </w:tcPr>
    <w:tblStylePr w:type="firstRow">
      <w:rPr>
        <w:b/>
        <w:bCs/>
      </w:rPr>
      <w:tblPr/>
      <w:tcPr>
        <w:tcBorders>
          <w:top w:val="nil"/>
          <w:left w:val="nil"/>
          <w:bottom w:val="single" w:sz="24" w:space="0" w:color="D1E9E4"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977C" w:themeFill="accent5" w:themeFillShade="99"/>
      </w:tcPr>
    </w:tblStylePr>
    <w:tblStylePr w:type="firstCol">
      <w:rPr>
        <w:color w:val="FFFFFF" w:themeColor="background1"/>
      </w:rPr>
      <w:tblPr/>
      <w:tcPr>
        <w:tcBorders>
          <w:top w:val="nil"/>
          <w:left w:val="nil"/>
          <w:bottom w:val="nil"/>
          <w:right w:val="nil"/>
          <w:insideH w:val="single" w:sz="4" w:space="0" w:color="3D977C" w:themeColor="accent5" w:themeShade="99"/>
          <w:insideV w:val="nil"/>
        </w:tcBorders>
        <w:shd w:val="clear" w:color="auto" w:fill="3D97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977C" w:themeFill="accent5" w:themeFillShade="99"/>
      </w:tcPr>
    </w:tblStylePr>
    <w:tblStylePr w:type="band1Vert">
      <w:tblPr/>
      <w:tcPr>
        <w:shd w:val="clear" w:color="auto" w:fill="D2EDE5" w:themeFill="accent5" w:themeFillTint="66"/>
      </w:tcPr>
    </w:tblStylePr>
    <w:tblStylePr w:type="band1Horz">
      <w:tblPr/>
      <w:tcPr>
        <w:shd w:val="clear" w:color="auto" w:fill="C7E8DE" w:themeFill="accent5" w:themeFillTint="7F"/>
      </w:tcPr>
    </w:tblStylePr>
    <w:tblStylePr w:type="neCell">
      <w:rPr>
        <w:color w:val="06041F" w:themeColor="text1"/>
      </w:rPr>
    </w:tblStylePr>
    <w:tblStylePr w:type="nwCell">
      <w:rPr>
        <w:color w:val="06041F" w:themeColor="text1"/>
      </w:rPr>
    </w:tblStylePr>
  </w:style>
  <w:style w:type="table" w:styleId="ColorfulShading-Accent6">
    <w:name w:val="Colorful Shading Accent 6"/>
    <w:basedOn w:val="TableNormal"/>
    <w:uiPriority w:val="71"/>
    <w:rsid w:val="0057024F"/>
    <w:pPr>
      <w:spacing w:after="0" w:line="240" w:lineRule="auto"/>
    </w:pPr>
    <w:rPr>
      <w:color w:val="06041F" w:themeColor="text1"/>
    </w:rPr>
    <w:tblPr>
      <w:tblStyleRowBandSize w:val="1"/>
      <w:tblStyleColBandSize w:val="1"/>
      <w:tblBorders>
        <w:top w:val="single" w:sz="24" w:space="0" w:color="90D2BF" w:themeColor="accent5"/>
        <w:left w:val="single" w:sz="4" w:space="0" w:color="D1E9E4" w:themeColor="accent6"/>
        <w:bottom w:val="single" w:sz="4" w:space="0" w:color="D1E9E4" w:themeColor="accent6"/>
        <w:right w:val="single" w:sz="4" w:space="0" w:color="D1E9E4" w:themeColor="accent6"/>
        <w:insideH w:val="single" w:sz="4" w:space="0" w:color="FFFFFF" w:themeColor="background1"/>
        <w:insideV w:val="single" w:sz="4" w:space="0" w:color="FFFFFF" w:themeColor="background1"/>
      </w:tblBorders>
    </w:tblPr>
    <w:tcPr>
      <w:shd w:val="clear" w:color="auto" w:fill="FAFDFC" w:themeFill="accent6" w:themeFillTint="19"/>
    </w:tcPr>
    <w:tblStylePr w:type="firstRow">
      <w:rPr>
        <w:b/>
        <w:bCs/>
      </w:rPr>
      <w:tblPr/>
      <w:tcPr>
        <w:tcBorders>
          <w:top w:val="nil"/>
          <w:left w:val="nil"/>
          <w:bottom w:val="single" w:sz="24" w:space="0" w:color="90D2BF"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9AF9D" w:themeFill="accent6" w:themeFillShade="99"/>
      </w:tcPr>
    </w:tblStylePr>
    <w:tblStylePr w:type="firstCol">
      <w:rPr>
        <w:color w:val="FFFFFF" w:themeColor="background1"/>
      </w:rPr>
      <w:tblPr/>
      <w:tcPr>
        <w:tcBorders>
          <w:top w:val="nil"/>
          <w:left w:val="nil"/>
          <w:bottom w:val="nil"/>
          <w:right w:val="nil"/>
          <w:insideH w:val="single" w:sz="4" w:space="0" w:color="59AF9D" w:themeColor="accent6" w:themeShade="99"/>
          <w:insideV w:val="nil"/>
        </w:tcBorders>
        <w:shd w:val="clear" w:color="auto" w:fill="59AF9D"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9AF9D" w:themeFill="accent6" w:themeFillShade="99"/>
      </w:tcPr>
    </w:tblStylePr>
    <w:tblStylePr w:type="band1Vert">
      <w:tblPr/>
      <w:tcPr>
        <w:shd w:val="clear" w:color="auto" w:fill="ECF6F4" w:themeFill="accent6" w:themeFillTint="66"/>
      </w:tcPr>
    </w:tblStylePr>
    <w:tblStylePr w:type="band1Horz">
      <w:tblPr/>
      <w:tcPr>
        <w:shd w:val="clear" w:color="auto" w:fill="E8F4F1" w:themeFill="accent6" w:themeFillTint="7F"/>
      </w:tcPr>
    </w:tblStylePr>
    <w:tblStylePr w:type="neCell">
      <w:rPr>
        <w:color w:val="06041F" w:themeColor="text1"/>
      </w:rPr>
    </w:tblStylePr>
    <w:tblStylePr w:type="nwCell">
      <w:rPr>
        <w:color w:val="06041F" w:themeColor="text1"/>
      </w:rPr>
    </w:tblStylePr>
  </w:style>
  <w:style w:type="character" w:styleId="CommentReference">
    <w:name w:val="annotation reference"/>
    <w:basedOn w:val="DefaultParagraphFont"/>
    <w:uiPriority w:val="99"/>
    <w:semiHidden/>
    <w:unhideWhenUsed/>
    <w:rsid w:val="00C60504"/>
    <w:rPr>
      <w:szCs w:val="16"/>
    </w:rPr>
  </w:style>
  <w:style w:type="paragraph" w:styleId="CommentText">
    <w:name w:val="annotation text"/>
    <w:basedOn w:val="Normal"/>
    <w:link w:val="CommentTextChar"/>
    <w:semiHidden/>
    <w:unhideWhenUsed/>
    <w:rsid w:val="0057024F"/>
    <w:rPr>
      <w:szCs w:val="20"/>
    </w:rPr>
  </w:style>
  <w:style w:type="character" w:customStyle="1" w:styleId="CommentTextChar">
    <w:name w:val="Comment Text Char"/>
    <w:basedOn w:val="DefaultParagraphFont"/>
    <w:link w:val="CommentText"/>
    <w:semiHidden/>
    <w:rsid w:val="0057024F"/>
    <w:rPr>
      <w:sz w:val="22"/>
      <w:szCs w:val="20"/>
    </w:rPr>
  </w:style>
  <w:style w:type="paragraph" w:styleId="CommentSubject">
    <w:name w:val="annotation subject"/>
    <w:basedOn w:val="CommentText"/>
    <w:next w:val="CommentText"/>
    <w:link w:val="CommentSubjectChar"/>
    <w:uiPriority w:val="99"/>
    <w:semiHidden/>
    <w:unhideWhenUsed/>
    <w:rsid w:val="0057024F"/>
    <w:rPr>
      <w:b/>
      <w:bCs/>
    </w:rPr>
  </w:style>
  <w:style w:type="character" w:customStyle="1" w:styleId="CommentSubjectChar">
    <w:name w:val="Comment Subject Char"/>
    <w:basedOn w:val="CommentTextChar"/>
    <w:link w:val="CommentSubject"/>
    <w:uiPriority w:val="99"/>
    <w:semiHidden/>
    <w:rsid w:val="0057024F"/>
    <w:rPr>
      <w:b/>
      <w:bCs/>
      <w:sz w:val="22"/>
      <w:szCs w:val="20"/>
    </w:rPr>
  </w:style>
  <w:style w:type="table" w:styleId="DarkList">
    <w:name w:val="Dark List"/>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06041F" w:themeFill="text1"/>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02020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40317"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40317" w:themeFill="text1" w:themeFillShade="BF"/>
      </w:tcPr>
    </w:tblStylePr>
    <w:tblStylePr w:type="band1Vert">
      <w:tblPr/>
      <w:tcPr>
        <w:tcBorders>
          <w:top w:val="nil"/>
          <w:left w:val="nil"/>
          <w:bottom w:val="nil"/>
          <w:right w:val="nil"/>
          <w:insideH w:val="nil"/>
          <w:insideV w:val="nil"/>
        </w:tcBorders>
        <w:shd w:val="clear" w:color="auto" w:fill="040317" w:themeFill="text1" w:themeFillShade="BF"/>
      </w:tcPr>
    </w:tblStylePr>
    <w:tblStylePr w:type="band1Horz">
      <w:tblPr/>
      <w:tcPr>
        <w:tcBorders>
          <w:top w:val="nil"/>
          <w:left w:val="nil"/>
          <w:bottom w:val="nil"/>
          <w:right w:val="nil"/>
          <w:insideH w:val="nil"/>
          <w:insideV w:val="nil"/>
        </w:tcBorders>
        <w:shd w:val="clear" w:color="auto" w:fill="040317" w:themeFill="text1" w:themeFillShade="BF"/>
      </w:tcPr>
    </w:tblStylePr>
  </w:style>
  <w:style w:type="table" w:styleId="DarkList-Accent1">
    <w:name w:val="Dark List Accent 1"/>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0B1F1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050F0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8171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81713" w:themeFill="accent1" w:themeFillShade="BF"/>
      </w:tcPr>
    </w:tblStylePr>
    <w:tblStylePr w:type="band1Vert">
      <w:tblPr/>
      <w:tcPr>
        <w:tcBorders>
          <w:top w:val="nil"/>
          <w:left w:val="nil"/>
          <w:bottom w:val="nil"/>
          <w:right w:val="nil"/>
          <w:insideH w:val="nil"/>
          <w:insideV w:val="nil"/>
        </w:tcBorders>
        <w:shd w:val="clear" w:color="auto" w:fill="081713" w:themeFill="accent1" w:themeFillShade="BF"/>
      </w:tcPr>
    </w:tblStylePr>
    <w:tblStylePr w:type="band1Horz">
      <w:tblPr/>
      <w:tcPr>
        <w:tcBorders>
          <w:top w:val="nil"/>
          <w:left w:val="nil"/>
          <w:bottom w:val="nil"/>
          <w:right w:val="nil"/>
          <w:insideH w:val="nil"/>
          <w:insideV w:val="nil"/>
        </w:tcBorders>
        <w:shd w:val="clear" w:color="auto" w:fill="081713" w:themeFill="accent1" w:themeFillShade="BF"/>
      </w:tcPr>
    </w:tblStylePr>
  </w:style>
  <w:style w:type="table" w:styleId="DarkList-Accent2">
    <w:name w:val="Dark List Accent 2"/>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378F77"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1B473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296A5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296A58" w:themeFill="accent2" w:themeFillShade="BF"/>
      </w:tcPr>
    </w:tblStylePr>
    <w:tblStylePr w:type="band1Vert">
      <w:tblPr/>
      <w:tcPr>
        <w:tcBorders>
          <w:top w:val="nil"/>
          <w:left w:val="nil"/>
          <w:bottom w:val="nil"/>
          <w:right w:val="nil"/>
          <w:insideH w:val="nil"/>
          <w:insideV w:val="nil"/>
        </w:tcBorders>
        <w:shd w:val="clear" w:color="auto" w:fill="296A58" w:themeFill="accent2" w:themeFillShade="BF"/>
      </w:tcPr>
    </w:tblStylePr>
    <w:tblStylePr w:type="band1Horz">
      <w:tblPr/>
      <w:tcPr>
        <w:tcBorders>
          <w:top w:val="nil"/>
          <w:left w:val="nil"/>
          <w:bottom w:val="nil"/>
          <w:right w:val="nil"/>
          <w:insideH w:val="nil"/>
          <w:insideV w:val="nil"/>
        </w:tcBorders>
        <w:shd w:val="clear" w:color="auto" w:fill="296A58" w:themeFill="accent2" w:themeFillShade="BF"/>
      </w:tcPr>
    </w:tblStylePr>
  </w:style>
  <w:style w:type="table" w:styleId="DarkList-Accent3">
    <w:name w:val="Dark List Accent 3"/>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29CCAD"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14655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E988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E9881" w:themeFill="accent3" w:themeFillShade="BF"/>
      </w:tcPr>
    </w:tblStylePr>
    <w:tblStylePr w:type="band1Vert">
      <w:tblPr/>
      <w:tcPr>
        <w:tcBorders>
          <w:top w:val="nil"/>
          <w:left w:val="nil"/>
          <w:bottom w:val="nil"/>
          <w:right w:val="nil"/>
          <w:insideH w:val="nil"/>
          <w:insideV w:val="nil"/>
        </w:tcBorders>
        <w:shd w:val="clear" w:color="auto" w:fill="1E9881" w:themeFill="accent3" w:themeFillShade="BF"/>
      </w:tcPr>
    </w:tblStylePr>
    <w:tblStylePr w:type="band1Horz">
      <w:tblPr/>
      <w:tcPr>
        <w:tcBorders>
          <w:top w:val="nil"/>
          <w:left w:val="nil"/>
          <w:bottom w:val="nil"/>
          <w:right w:val="nil"/>
          <w:insideH w:val="nil"/>
          <w:insideV w:val="nil"/>
        </w:tcBorders>
        <w:shd w:val="clear" w:color="auto" w:fill="1E9881" w:themeFill="accent3" w:themeFillShade="BF"/>
      </w:tcPr>
    </w:tblStylePr>
  </w:style>
  <w:style w:type="table" w:styleId="DarkList-Accent4">
    <w:name w:val="Dark List Accent 4"/>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2CDDBC"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12715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BAA8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BAA8F" w:themeFill="accent4" w:themeFillShade="BF"/>
      </w:tcPr>
    </w:tblStylePr>
    <w:tblStylePr w:type="band1Vert">
      <w:tblPr/>
      <w:tcPr>
        <w:tcBorders>
          <w:top w:val="nil"/>
          <w:left w:val="nil"/>
          <w:bottom w:val="nil"/>
          <w:right w:val="nil"/>
          <w:insideH w:val="nil"/>
          <w:insideV w:val="nil"/>
        </w:tcBorders>
        <w:shd w:val="clear" w:color="auto" w:fill="1BAA8F" w:themeFill="accent4" w:themeFillShade="BF"/>
      </w:tcPr>
    </w:tblStylePr>
    <w:tblStylePr w:type="band1Horz">
      <w:tblPr/>
      <w:tcPr>
        <w:tcBorders>
          <w:top w:val="nil"/>
          <w:left w:val="nil"/>
          <w:bottom w:val="nil"/>
          <w:right w:val="nil"/>
          <w:insideH w:val="nil"/>
          <w:insideV w:val="nil"/>
        </w:tcBorders>
        <w:shd w:val="clear" w:color="auto" w:fill="1BAA8F" w:themeFill="accent4" w:themeFillShade="BF"/>
      </w:tcPr>
    </w:tblStylePr>
  </w:style>
  <w:style w:type="table" w:styleId="DarkList-Accent5">
    <w:name w:val="Dark List Accent 5"/>
    <w:basedOn w:val="TableNormal"/>
    <w:uiPriority w:val="70"/>
    <w:semiHidden/>
    <w:unhideWhenUsed/>
    <w:rsid w:val="0057024F"/>
    <w:pPr>
      <w:spacing w:after="0" w:line="240" w:lineRule="auto"/>
    </w:pPr>
    <w:rPr>
      <w:color w:val="FFFFFF" w:themeColor="background1"/>
    </w:rPr>
    <w:tblPr>
      <w:tblStyleRowBandSize w:val="1"/>
      <w:tblStyleColBandSize w:val="1"/>
    </w:tblPr>
    <w:tcPr>
      <w:shd w:val="clear" w:color="auto" w:fill="90D2BF"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327D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0B89A"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0B89A" w:themeFill="accent5" w:themeFillShade="BF"/>
      </w:tcPr>
    </w:tblStylePr>
    <w:tblStylePr w:type="band1Vert">
      <w:tblPr/>
      <w:tcPr>
        <w:tcBorders>
          <w:top w:val="nil"/>
          <w:left w:val="nil"/>
          <w:bottom w:val="nil"/>
          <w:right w:val="nil"/>
          <w:insideH w:val="nil"/>
          <w:insideV w:val="nil"/>
        </w:tcBorders>
        <w:shd w:val="clear" w:color="auto" w:fill="50B89A" w:themeFill="accent5" w:themeFillShade="BF"/>
      </w:tcPr>
    </w:tblStylePr>
    <w:tblStylePr w:type="band1Horz">
      <w:tblPr/>
      <w:tcPr>
        <w:tcBorders>
          <w:top w:val="nil"/>
          <w:left w:val="nil"/>
          <w:bottom w:val="nil"/>
          <w:right w:val="nil"/>
          <w:insideH w:val="nil"/>
          <w:insideV w:val="nil"/>
        </w:tcBorders>
        <w:shd w:val="clear" w:color="auto" w:fill="50B89A" w:themeFill="accent5" w:themeFillShade="BF"/>
      </w:tcPr>
    </w:tblStylePr>
  </w:style>
  <w:style w:type="table" w:styleId="DarkList-Accent6">
    <w:name w:val="Dark List Accent 6"/>
    <w:basedOn w:val="TableNormal"/>
    <w:uiPriority w:val="70"/>
    <w:rsid w:val="0057024F"/>
    <w:pPr>
      <w:spacing w:after="0" w:line="240" w:lineRule="auto"/>
    </w:pPr>
    <w:rPr>
      <w:color w:val="FFFFFF" w:themeColor="background1"/>
    </w:rPr>
    <w:tblPr>
      <w:tblStyleRowBandSize w:val="1"/>
      <w:tblStyleColBandSize w:val="1"/>
    </w:tblPr>
    <w:tcPr>
      <w:shd w:val="clear" w:color="auto" w:fill="D1E9E4"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6041F" w:themeFill="text1"/>
      </w:tcPr>
    </w:tblStylePr>
    <w:tblStylePr w:type="lastRow">
      <w:tblPr/>
      <w:tcPr>
        <w:tcBorders>
          <w:top w:val="single" w:sz="18" w:space="0" w:color="FFFFFF" w:themeColor="background1"/>
          <w:left w:val="nil"/>
          <w:bottom w:val="nil"/>
          <w:right w:val="nil"/>
          <w:insideH w:val="nil"/>
          <w:insideV w:val="nil"/>
        </w:tcBorders>
        <w:shd w:val="clear" w:color="auto" w:fill="47948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85C5B7"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85C5B7" w:themeFill="accent6" w:themeFillShade="BF"/>
      </w:tcPr>
    </w:tblStylePr>
    <w:tblStylePr w:type="band1Vert">
      <w:tblPr/>
      <w:tcPr>
        <w:tcBorders>
          <w:top w:val="nil"/>
          <w:left w:val="nil"/>
          <w:bottom w:val="nil"/>
          <w:right w:val="nil"/>
          <w:insideH w:val="nil"/>
          <w:insideV w:val="nil"/>
        </w:tcBorders>
        <w:shd w:val="clear" w:color="auto" w:fill="85C5B7" w:themeFill="accent6" w:themeFillShade="BF"/>
      </w:tcPr>
    </w:tblStylePr>
    <w:tblStylePr w:type="band1Horz">
      <w:tblPr/>
      <w:tcPr>
        <w:tcBorders>
          <w:top w:val="nil"/>
          <w:left w:val="nil"/>
          <w:bottom w:val="nil"/>
          <w:right w:val="nil"/>
          <w:insideH w:val="nil"/>
          <w:insideV w:val="nil"/>
        </w:tcBorders>
        <w:shd w:val="clear" w:color="auto" w:fill="85C5B7" w:themeFill="accent6" w:themeFillShade="BF"/>
      </w:tcPr>
    </w:tblStylePr>
  </w:style>
  <w:style w:type="paragraph" w:styleId="Date">
    <w:name w:val="Date"/>
    <w:basedOn w:val="Normal"/>
    <w:next w:val="Normal"/>
    <w:link w:val="DateChar"/>
    <w:uiPriority w:val="99"/>
    <w:semiHidden/>
    <w:unhideWhenUsed/>
    <w:rsid w:val="0057024F"/>
    <w:pPr>
      <w:spacing w:line="312" w:lineRule="auto"/>
    </w:pPr>
  </w:style>
  <w:style w:type="character" w:customStyle="1" w:styleId="DateChar">
    <w:name w:val="Date Char"/>
    <w:basedOn w:val="DefaultParagraphFont"/>
    <w:link w:val="Date"/>
    <w:uiPriority w:val="99"/>
    <w:semiHidden/>
    <w:rsid w:val="0057024F"/>
  </w:style>
  <w:style w:type="paragraph" w:styleId="DocumentMap">
    <w:name w:val="Document Map"/>
    <w:basedOn w:val="Normal"/>
    <w:link w:val="DocumentMapChar"/>
    <w:uiPriority w:val="99"/>
    <w:semiHidden/>
    <w:unhideWhenUsed/>
    <w:rsid w:val="0057024F"/>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57024F"/>
    <w:rPr>
      <w:rFonts w:ascii="Segoe UI" w:hAnsi="Segoe UI" w:cs="Segoe UI"/>
      <w:sz w:val="22"/>
      <w:szCs w:val="16"/>
    </w:rPr>
  </w:style>
  <w:style w:type="paragraph" w:styleId="E-mailSignature">
    <w:name w:val="E-mail Signature"/>
    <w:basedOn w:val="Normal"/>
    <w:link w:val="E-mailSignatureChar"/>
    <w:uiPriority w:val="99"/>
    <w:semiHidden/>
    <w:unhideWhenUsed/>
    <w:rsid w:val="0057024F"/>
    <w:pPr>
      <w:spacing w:after="0"/>
    </w:pPr>
  </w:style>
  <w:style w:type="character" w:customStyle="1" w:styleId="E-mailSignatureChar">
    <w:name w:val="E-mail Signature Char"/>
    <w:basedOn w:val="DefaultParagraphFont"/>
    <w:link w:val="E-mailSignature"/>
    <w:uiPriority w:val="99"/>
    <w:semiHidden/>
    <w:rsid w:val="0057024F"/>
  </w:style>
  <w:style w:type="character" w:styleId="Emphasis">
    <w:name w:val="Emphasis"/>
    <w:basedOn w:val="DefaultParagraphFont"/>
    <w:uiPriority w:val="20"/>
    <w:unhideWhenUsed/>
    <w:qFormat/>
    <w:rsid w:val="0057024F"/>
    <w:rPr>
      <w:i/>
      <w:iCs/>
    </w:rPr>
  </w:style>
  <w:style w:type="character" w:styleId="EndnoteReference">
    <w:name w:val="endnote reference"/>
    <w:basedOn w:val="DefaultParagraphFont"/>
    <w:uiPriority w:val="99"/>
    <w:semiHidden/>
    <w:unhideWhenUsed/>
    <w:rsid w:val="0057024F"/>
    <w:rPr>
      <w:vertAlign w:val="superscript"/>
    </w:rPr>
  </w:style>
  <w:style w:type="paragraph" w:styleId="EndnoteText">
    <w:name w:val="endnote text"/>
    <w:basedOn w:val="Normal"/>
    <w:link w:val="EndnoteTextChar"/>
    <w:uiPriority w:val="99"/>
    <w:semiHidden/>
    <w:unhideWhenUsed/>
    <w:rsid w:val="0057024F"/>
    <w:pPr>
      <w:spacing w:after="0"/>
    </w:pPr>
    <w:rPr>
      <w:szCs w:val="20"/>
    </w:rPr>
  </w:style>
  <w:style w:type="character" w:customStyle="1" w:styleId="EndnoteTextChar">
    <w:name w:val="Endnote Text Char"/>
    <w:basedOn w:val="DefaultParagraphFont"/>
    <w:link w:val="EndnoteText"/>
    <w:uiPriority w:val="99"/>
    <w:semiHidden/>
    <w:rsid w:val="0057024F"/>
    <w:rPr>
      <w:sz w:val="22"/>
      <w:szCs w:val="20"/>
    </w:rPr>
  </w:style>
  <w:style w:type="paragraph" w:styleId="EnvelopeAddress">
    <w:name w:val="envelope address"/>
    <w:basedOn w:val="Normal"/>
    <w:uiPriority w:val="99"/>
    <w:semiHidden/>
    <w:unhideWhenUsed/>
    <w:rsid w:val="0057024F"/>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57024F"/>
    <w:pPr>
      <w:spacing w:after="0"/>
    </w:pPr>
    <w:rPr>
      <w:rFonts w:asciiTheme="majorHAnsi" w:eastAsiaTheme="majorEastAsia" w:hAnsiTheme="majorHAnsi" w:cstheme="majorBidi"/>
      <w:szCs w:val="20"/>
    </w:rPr>
  </w:style>
  <w:style w:type="character" w:styleId="FollowedHyperlink">
    <w:name w:val="FollowedHyperlink"/>
    <w:basedOn w:val="DefaultParagraphFont"/>
    <w:uiPriority w:val="99"/>
    <w:semiHidden/>
    <w:unhideWhenUsed/>
    <w:rsid w:val="0057024F"/>
    <w:rPr>
      <w:color w:val="C64852" w:themeColor="followedHyperlink"/>
      <w:u w:val="single"/>
    </w:rPr>
  </w:style>
  <w:style w:type="character" w:styleId="FootnoteReference">
    <w:name w:val="footnote reference"/>
    <w:basedOn w:val="DefaultParagraphFont"/>
    <w:uiPriority w:val="99"/>
    <w:semiHidden/>
    <w:unhideWhenUsed/>
    <w:rsid w:val="0057024F"/>
    <w:rPr>
      <w:vertAlign w:val="superscript"/>
    </w:rPr>
  </w:style>
  <w:style w:type="paragraph" w:styleId="FootnoteText">
    <w:name w:val="footnote text"/>
    <w:basedOn w:val="Normal"/>
    <w:link w:val="FootnoteTextChar"/>
    <w:uiPriority w:val="99"/>
    <w:semiHidden/>
    <w:unhideWhenUsed/>
    <w:rsid w:val="0057024F"/>
    <w:pPr>
      <w:spacing w:after="0"/>
    </w:pPr>
    <w:rPr>
      <w:szCs w:val="20"/>
    </w:rPr>
  </w:style>
  <w:style w:type="character" w:customStyle="1" w:styleId="FootnoteTextChar">
    <w:name w:val="Footnote Text Char"/>
    <w:basedOn w:val="DefaultParagraphFont"/>
    <w:link w:val="FootnoteText"/>
    <w:uiPriority w:val="99"/>
    <w:semiHidden/>
    <w:rsid w:val="0057024F"/>
    <w:rPr>
      <w:sz w:val="22"/>
      <w:szCs w:val="20"/>
    </w:rPr>
  </w:style>
  <w:style w:type="table" w:styleId="GridTable1Light">
    <w:name w:val="Grid Table 1 Light"/>
    <w:basedOn w:val="TableNormal"/>
    <w:uiPriority w:val="46"/>
    <w:rsid w:val="0057024F"/>
    <w:pPr>
      <w:spacing w:after="0" w:line="240" w:lineRule="auto"/>
    </w:pPr>
    <w:tblPr>
      <w:tblStyleRowBandSize w:val="1"/>
      <w:tblStyleColBandSize w:val="1"/>
      <w:tblBorders>
        <w:top w:val="single" w:sz="4" w:space="0" w:color="6156E9" w:themeColor="text1" w:themeTint="66"/>
        <w:left w:val="single" w:sz="4" w:space="0" w:color="6156E9" w:themeColor="text1" w:themeTint="66"/>
        <w:bottom w:val="single" w:sz="4" w:space="0" w:color="6156E9" w:themeColor="text1" w:themeTint="66"/>
        <w:right w:val="single" w:sz="4" w:space="0" w:color="6156E9" w:themeColor="text1" w:themeTint="66"/>
        <w:insideH w:val="single" w:sz="4" w:space="0" w:color="6156E9" w:themeColor="text1" w:themeTint="66"/>
        <w:insideV w:val="single" w:sz="4" w:space="0" w:color="6156E9" w:themeColor="text1" w:themeTint="66"/>
      </w:tblBorders>
    </w:tblPr>
    <w:tblStylePr w:type="firstRow">
      <w:rPr>
        <w:b/>
        <w:bCs/>
      </w:rPr>
      <w:tblPr/>
      <w:tcPr>
        <w:tcBorders>
          <w:bottom w:val="single" w:sz="12" w:space="0" w:color="2619C7" w:themeColor="text1" w:themeTint="99"/>
        </w:tcBorders>
      </w:tcPr>
    </w:tblStylePr>
    <w:tblStylePr w:type="lastRow">
      <w:rPr>
        <w:b/>
        <w:bCs/>
      </w:rPr>
      <w:tblPr/>
      <w:tcPr>
        <w:tcBorders>
          <w:top w:val="double" w:sz="2" w:space="0" w:color="2619C7"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57024F"/>
    <w:pPr>
      <w:spacing w:after="0" w:line="240" w:lineRule="auto"/>
    </w:pPr>
    <w:tblPr>
      <w:tblStyleRowBandSize w:val="1"/>
      <w:tblStyleColBandSize w:val="1"/>
      <w:tblBorders>
        <w:top w:val="single" w:sz="4" w:space="0" w:color="74CEB7" w:themeColor="accent1" w:themeTint="66"/>
        <w:left w:val="single" w:sz="4" w:space="0" w:color="74CEB7" w:themeColor="accent1" w:themeTint="66"/>
        <w:bottom w:val="single" w:sz="4" w:space="0" w:color="74CEB7" w:themeColor="accent1" w:themeTint="66"/>
        <w:right w:val="single" w:sz="4" w:space="0" w:color="74CEB7" w:themeColor="accent1" w:themeTint="66"/>
        <w:insideH w:val="single" w:sz="4" w:space="0" w:color="74CEB7" w:themeColor="accent1" w:themeTint="66"/>
        <w:insideV w:val="single" w:sz="4" w:space="0" w:color="74CEB7" w:themeColor="accent1" w:themeTint="66"/>
      </w:tblBorders>
    </w:tblPr>
    <w:tblStylePr w:type="firstRow">
      <w:rPr>
        <w:b/>
        <w:bCs/>
      </w:rPr>
      <w:tblPr/>
      <w:tcPr>
        <w:tcBorders>
          <w:bottom w:val="single" w:sz="12" w:space="0" w:color="3CA88D" w:themeColor="accent1" w:themeTint="99"/>
        </w:tcBorders>
      </w:tcPr>
    </w:tblStylePr>
    <w:tblStylePr w:type="lastRow">
      <w:rPr>
        <w:b/>
        <w:bCs/>
      </w:rPr>
      <w:tblPr/>
      <w:tcPr>
        <w:tcBorders>
          <w:top w:val="double" w:sz="2" w:space="0" w:color="3CA88D"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57024F"/>
    <w:pPr>
      <w:spacing w:after="0" w:line="240" w:lineRule="auto"/>
    </w:pPr>
    <w:tblPr>
      <w:tblStyleRowBandSize w:val="1"/>
      <w:tblStyleColBandSize w:val="1"/>
      <w:tblBorders>
        <w:top w:val="single" w:sz="4" w:space="0" w:color="A4DCCD" w:themeColor="accent2" w:themeTint="66"/>
        <w:left w:val="single" w:sz="4" w:space="0" w:color="A4DCCD" w:themeColor="accent2" w:themeTint="66"/>
        <w:bottom w:val="single" w:sz="4" w:space="0" w:color="A4DCCD" w:themeColor="accent2" w:themeTint="66"/>
        <w:right w:val="single" w:sz="4" w:space="0" w:color="A4DCCD" w:themeColor="accent2" w:themeTint="66"/>
        <w:insideH w:val="single" w:sz="4" w:space="0" w:color="A4DCCD" w:themeColor="accent2" w:themeTint="66"/>
        <w:insideV w:val="single" w:sz="4" w:space="0" w:color="A4DCCD" w:themeColor="accent2" w:themeTint="66"/>
      </w:tblBorders>
    </w:tblPr>
    <w:tblStylePr w:type="firstRow">
      <w:rPr>
        <w:b/>
        <w:bCs/>
      </w:rPr>
      <w:tblPr/>
      <w:tcPr>
        <w:tcBorders>
          <w:bottom w:val="single" w:sz="12" w:space="0" w:color="77CBB4" w:themeColor="accent2" w:themeTint="99"/>
        </w:tcBorders>
      </w:tcPr>
    </w:tblStylePr>
    <w:tblStylePr w:type="lastRow">
      <w:rPr>
        <w:b/>
        <w:bCs/>
      </w:rPr>
      <w:tblPr/>
      <w:tcPr>
        <w:tcBorders>
          <w:top w:val="double" w:sz="2" w:space="0" w:color="77CBB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57024F"/>
    <w:pPr>
      <w:spacing w:after="0" w:line="240" w:lineRule="auto"/>
    </w:pPr>
    <w:tblPr>
      <w:tblStyleRowBandSize w:val="1"/>
      <w:tblStyleColBandSize w:val="1"/>
      <w:tblBorders>
        <w:top w:val="single" w:sz="4" w:space="0" w:color="A6EDDF" w:themeColor="accent3" w:themeTint="66"/>
        <w:left w:val="single" w:sz="4" w:space="0" w:color="A6EDDF" w:themeColor="accent3" w:themeTint="66"/>
        <w:bottom w:val="single" w:sz="4" w:space="0" w:color="A6EDDF" w:themeColor="accent3" w:themeTint="66"/>
        <w:right w:val="single" w:sz="4" w:space="0" w:color="A6EDDF" w:themeColor="accent3" w:themeTint="66"/>
        <w:insideH w:val="single" w:sz="4" w:space="0" w:color="A6EDDF" w:themeColor="accent3" w:themeTint="66"/>
        <w:insideV w:val="single" w:sz="4" w:space="0" w:color="A6EDDF" w:themeColor="accent3" w:themeTint="66"/>
      </w:tblBorders>
    </w:tblPr>
    <w:tblStylePr w:type="firstRow">
      <w:rPr>
        <w:b/>
        <w:bCs/>
      </w:rPr>
      <w:tblPr/>
      <w:tcPr>
        <w:tcBorders>
          <w:bottom w:val="single" w:sz="12" w:space="0" w:color="7AE4D0" w:themeColor="accent3" w:themeTint="99"/>
        </w:tcBorders>
      </w:tcPr>
    </w:tblStylePr>
    <w:tblStylePr w:type="lastRow">
      <w:rPr>
        <w:b/>
        <w:bCs/>
      </w:rPr>
      <w:tblPr/>
      <w:tcPr>
        <w:tcBorders>
          <w:top w:val="double" w:sz="2" w:space="0" w:color="7AE4D0"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57024F"/>
    <w:pPr>
      <w:spacing w:after="0" w:line="240" w:lineRule="auto"/>
    </w:pPr>
    <w:tblPr>
      <w:tblStyleRowBandSize w:val="1"/>
      <w:tblStyleColBandSize w:val="1"/>
      <w:tblBorders>
        <w:top w:val="single" w:sz="4" w:space="0" w:color="AAF1E4" w:themeColor="accent4" w:themeTint="66"/>
        <w:left w:val="single" w:sz="4" w:space="0" w:color="AAF1E4" w:themeColor="accent4" w:themeTint="66"/>
        <w:bottom w:val="single" w:sz="4" w:space="0" w:color="AAF1E4" w:themeColor="accent4" w:themeTint="66"/>
        <w:right w:val="single" w:sz="4" w:space="0" w:color="AAF1E4" w:themeColor="accent4" w:themeTint="66"/>
        <w:insideH w:val="single" w:sz="4" w:space="0" w:color="AAF1E4" w:themeColor="accent4" w:themeTint="66"/>
        <w:insideV w:val="single" w:sz="4" w:space="0" w:color="AAF1E4" w:themeColor="accent4" w:themeTint="66"/>
      </w:tblBorders>
    </w:tblPr>
    <w:tblStylePr w:type="firstRow">
      <w:rPr>
        <w:b/>
        <w:bCs/>
      </w:rPr>
      <w:tblPr/>
      <w:tcPr>
        <w:tcBorders>
          <w:bottom w:val="single" w:sz="12" w:space="0" w:color="80EAD6" w:themeColor="accent4" w:themeTint="99"/>
        </w:tcBorders>
      </w:tcPr>
    </w:tblStylePr>
    <w:tblStylePr w:type="lastRow">
      <w:rPr>
        <w:b/>
        <w:bCs/>
      </w:rPr>
      <w:tblPr/>
      <w:tcPr>
        <w:tcBorders>
          <w:top w:val="double" w:sz="2" w:space="0" w:color="80EAD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57024F"/>
    <w:pPr>
      <w:spacing w:after="0" w:line="240" w:lineRule="auto"/>
    </w:pPr>
    <w:tblPr>
      <w:tblStyleRowBandSize w:val="1"/>
      <w:tblStyleColBandSize w:val="1"/>
      <w:tblBorders>
        <w:top w:val="single" w:sz="4" w:space="0" w:color="D2EDE5" w:themeColor="accent5" w:themeTint="66"/>
        <w:left w:val="single" w:sz="4" w:space="0" w:color="D2EDE5" w:themeColor="accent5" w:themeTint="66"/>
        <w:bottom w:val="single" w:sz="4" w:space="0" w:color="D2EDE5" w:themeColor="accent5" w:themeTint="66"/>
        <w:right w:val="single" w:sz="4" w:space="0" w:color="D2EDE5" w:themeColor="accent5" w:themeTint="66"/>
        <w:insideH w:val="single" w:sz="4" w:space="0" w:color="D2EDE5" w:themeColor="accent5" w:themeTint="66"/>
        <w:insideV w:val="single" w:sz="4" w:space="0" w:color="D2EDE5" w:themeColor="accent5" w:themeTint="66"/>
      </w:tblBorders>
    </w:tblPr>
    <w:tblStylePr w:type="firstRow">
      <w:rPr>
        <w:b/>
        <w:bCs/>
      </w:rPr>
      <w:tblPr/>
      <w:tcPr>
        <w:tcBorders>
          <w:bottom w:val="single" w:sz="12" w:space="0" w:color="BCE4D8" w:themeColor="accent5" w:themeTint="99"/>
        </w:tcBorders>
      </w:tcPr>
    </w:tblStylePr>
    <w:tblStylePr w:type="lastRow">
      <w:rPr>
        <w:b/>
        <w:bCs/>
      </w:rPr>
      <w:tblPr/>
      <w:tcPr>
        <w:tcBorders>
          <w:top w:val="double" w:sz="2" w:space="0" w:color="BCE4D8"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57024F"/>
    <w:pPr>
      <w:spacing w:after="0" w:line="240" w:lineRule="auto"/>
    </w:pPr>
    <w:tblPr>
      <w:tblStyleRowBandSize w:val="1"/>
      <w:tblStyleColBandSize w:val="1"/>
      <w:tblBorders>
        <w:top w:val="single" w:sz="4" w:space="0" w:color="ECF6F4" w:themeColor="accent6" w:themeTint="66"/>
        <w:left w:val="single" w:sz="4" w:space="0" w:color="ECF6F4" w:themeColor="accent6" w:themeTint="66"/>
        <w:bottom w:val="single" w:sz="4" w:space="0" w:color="ECF6F4" w:themeColor="accent6" w:themeTint="66"/>
        <w:right w:val="single" w:sz="4" w:space="0" w:color="ECF6F4" w:themeColor="accent6" w:themeTint="66"/>
        <w:insideH w:val="single" w:sz="4" w:space="0" w:color="ECF6F4" w:themeColor="accent6" w:themeTint="66"/>
        <w:insideV w:val="single" w:sz="4" w:space="0" w:color="ECF6F4" w:themeColor="accent6" w:themeTint="66"/>
      </w:tblBorders>
    </w:tblPr>
    <w:tblStylePr w:type="firstRow">
      <w:rPr>
        <w:b/>
        <w:bCs/>
      </w:rPr>
      <w:tblPr/>
      <w:tcPr>
        <w:tcBorders>
          <w:bottom w:val="single" w:sz="12" w:space="0" w:color="E3F1EE" w:themeColor="accent6" w:themeTint="99"/>
        </w:tcBorders>
      </w:tcPr>
    </w:tblStylePr>
    <w:tblStylePr w:type="lastRow">
      <w:rPr>
        <w:b/>
        <w:bCs/>
      </w:rPr>
      <w:tblPr/>
      <w:tcPr>
        <w:tcBorders>
          <w:top w:val="double" w:sz="2" w:space="0" w:color="E3F1EE"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57024F"/>
    <w:pPr>
      <w:spacing w:after="0" w:line="240" w:lineRule="auto"/>
    </w:pPr>
    <w:tblPr>
      <w:tblStyleRowBandSize w:val="1"/>
      <w:tblStyleColBandSize w:val="1"/>
      <w:tblBorders>
        <w:top w:val="single" w:sz="2" w:space="0" w:color="2619C7" w:themeColor="text1" w:themeTint="99"/>
        <w:bottom w:val="single" w:sz="2" w:space="0" w:color="2619C7" w:themeColor="text1" w:themeTint="99"/>
        <w:insideH w:val="single" w:sz="2" w:space="0" w:color="2619C7" w:themeColor="text1" w:themeTint="99"/>
        <w:insideV w:val="single" w:sz="2" w:space="0" w:color="2619C7" w:themeColor="text1" w:themeTint="99"/>
      </w:tblBorders>
    </w:tblPr>
    <w:tblStylePr w:type="firstRow">
      <w:rPr>
        <w:b/>
        <w:bCs/>
      </w:rPr>
      <w:tblPr/>
      <w:tcPr>
        <w:tcBorders>
          <w:top w:val="nil"/>
          <w:bottom w:val="single" w:sz="12" w:space="0" w:color="2619C7" w:themeColor="text1" w:themeTint="99"/>
          <w:insideH w:val="nil"/>
          <w:insideV w:val="nil"/>
        </w:tcBorders>
        <w:shd w:val="clear" w:color="auto" w:fill="FFFFFF" w:themeFill="background1"/>
      </w:tcPr>
    </w:tblStylePr>
    <w:tblStylePr w:type="lastRow">
      <w:rPr>
        <w:b/>
        <w:bCs/>
      </w:rPr>
      <w:tblPr/>
      <w:tcPr>
        <w:tcBorders>
          <w:top w:val="double" w:sz="2" w:space="0" w:color="2619C7"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GridTable2-Accent1">
    <w:name w:val="Grid Table 2 Accent 1"/>
    <w:basedOn w:val="TableNormal"/>
    <w:uiPriority w:val="47"/>
    <w:rsid w:val="0057024F"/>
    <w:pPr>
      <w:spacing w:after="0" w:line="240" w:lineRule="auto"/>
    </w:pPr>
    <w:tblPr>
      <w:tblStyleRowBandSize w:val="1"/>
      <w:tblStyleColBandSize w:val="1"/>
      <w:tblBorders>
        <w:top w:val="single" w:sz="2" w:space="0" w:color="3CA88D" w:themeColor="accent1" w:themeTint="99"/>
        <w:bottom w:val="single" w:sz="2" w:space="0" w:color="3CA88D" w:themeColor="accent1" w:themeTint="99"/>
        <w:insideH w:val="single" w:sz="2" w:space="0" w:color="3CA88D" w:themeColor="accent1" w:themeTint="99"/>
        <w:insideV w:val="single" w:sz="2" w:space="0" w:color="3CA88D" w:themeColor="accent1" w:themeTint="99"/>
      </w:tblBorders>
    </w:tblPr>
    <w:tblStylePr w:type="firstRow">
      <w:rPr>
        <w:b/>
        <w:bCs/>
      </w:rPr>
      <w:tblPr/>
      <w:tcPr>
        <w:tcBorders>
          <w:top w:val="nil"/>
          <w:bottom w:val="single" w:sz="12" w:space="0" w:color="3CA88D" w:themeColor="accent1" w:themeTint="99"/>
          <w:insideH w:val="nil"/>
          <w:insideV w:val="nil"/>
        </w:tcBorders>
        <w:shd w:val="clear" w:color="auto" w:fill="FFFFFF" w:themeFill="background1"/>
      </w:tcPr>
    </w:tblStylePr>
    <w:tblStylePr w:type="lastRow">
      <w:rPr>
        <w:b/>
        <w:bCs/>
      </w:rPr>
      <w:tblPr/>
      <w:tcPr>
        <w:tcBorders>
          <w:top w:val="double" w:sz="2" w:space="0" w:color="3CA88D"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GridTable2-Accent2">
    <w:name w:val="Grid Table 2 Accent 2"/>
    <w:basedOn w:val="TableNormal"/>
    <w:uiPriority w:val="47"/>
    <w:rsid w:val="0057024F"/>
    <w:pPr>
      <w:spacing w:after="0" w:line="240" w:lineRule="auto"/>
    </w:pPr>
    <w:tblPr>
      <w:tblStyleRowBandSize w:val="1"/>
      <w:tblStyleColBandSize w:val="1"/>
      <w:tblBorders>
        <w:top w:val="single" w:sz="2" w:space="0" w:color="77CBB4" w:themeColor="accent2" w:themeTint="99"/>
        <w:bottom w:val="single" w:sz="2" w:space="0" w:color="77CBB4" w:themeColor="accent2" w:themeTint="99"/>
        <w:insideH w:val="single" w:sz="2" w:space="0" w:color="77CBB4" w:themeColor="accent2" w:themeTint="99"/>
        <w:insideV w:val="single" w:sz="2" w:space="0" w:color="77CBB4" w:themeColor="accent2" w:themeTint="99"/>
      </w:tblBorders>
    </w:tblPr>
    <w:tblStylePr w:type="firstRow">
      <w:rPr>
        <w:b/>
        <w:bCs/>
      </w:rPr>
      <w:tblPr/>
      <w:tcPr>
        <w:tcBorders>
          <w:top w:val="nil"/>
          <w:bottom w:val="single" w:sz="12" w:space="0" w:color="77CBB4" w:themeColor="accent2" w:themeTint="99"/>
          <w:insideH w:val="nil"/>
          <w:insideV w:val="nil"/>
        </w:tcBorders>
        <w:shd w:val="clear" w:color="auto" w:fill="FFFFFF" w:themeFill="background1"/>
      </w:tcPr>
    </w:tblStylePr>
    <w:tblStylePr w:type="lastRow">
      <w:rPr>
        <w:b/>
        <w:bCs/>
      </w:rPr>
      <w:tblPr/>
      <w:tcPr>
        <w:tcBorders>
          <w:top w:val="double" w:sz="2" w:space="0" w:color="77CBB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GridTable2-Accent3">
    <w:name w:val="Grid Table 2 Accent 3"/>
    <w:basedOn w:val="TableNormal"/>
    <w:uiPriority w:val="47"/>
    <w:rsid w:val="0057024F"/>
    <w:pPr>
      <w:spacing w:after="0" w:line="240" w:lineRule="auto"/>
    </w:pPr>
    <w:tblPr>
      <w:tblStyleRowBandSize w:val="1"/>
      <w:tblStyleColBandSize w:val="1"/>
      <w:tblBorders>
        <w:top w:val="single" w:sz="2" w:space="0" w:color="7AE4D0" w:themeColor="accent3" w:themeTint="99"/>
        <w:bottom w:val="single" w:sz="2" w:space="0" w:color="7AE4D0" w:themeColor="accent3" w:themeTint="99"/>
        <w:insideH w:val="single" w:sz="2" w:space="0" w:color="7AE4D0" w:themeColor="accent3" w:themeTint="99"/>
        <w:insideV w:val="single" w:sz="2" w:space="0" w:color="7AE4D0" w:themeColor="accent3" w:themeTint="99"/>
      </w:tblBorders>
    </w:tblPr>
    <w:tblStylePr w:type="firstRow">
      <w:rPr>
        <w:b/>
        <w:bCs/>
      </w:rPr>
      <w:tblPr/>
      <w:tcPr>
        <w:tcBorders>
          <w:top w:val="nil"/>
          <w:bottom w:val="single" w:sz="12" w:space="0" w:color="7AE4D0" w:themeColor="accent3" w:themeTint="99"/>
          <w:insideH w:val="nil"/>
          <w:insideV w:val="nil"/>
        </w:tcBorders>
        <w:shd w:val="clear" w:color="auto" w:fill="FFFFFF" w:themeFill="background1"/>
      </w:tcPr>
    </w:tblStylePr>
    <w:tblStylePr w:type="lastRow">
      <w:rPr>
        <w:b/>
        <w:bCs/>
      </w:rPr>
      <w:tblPr/>
      <w:tcPr>
        <w:tcBorders>
          <w:top w:val="double" w:sz="2" w:space="0" w:color="7AE4D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GridTable2-Accent4">
    <w:name w:val="Grid Table 2 Accent 4"/>
    <w:basedOn w:val="TableNormal"/>
    <w:uiPriority w:val="47"/>
    <w:rsid w:val="0057024F"/>
    <w:pPr>
      <w:spacing w:after="0" w:line="240" w:lineRule="auto"/>
    </w:pPr>
    <w:tblPr>
      <w:tblStyleRowBandSize w:val="1"/>
      <w:tblStyleColBandSize w:val="1"/>
      <w:tblBorders>
        <w:top w:val="single" w:sz="2" w:space="0" w:color="80EAD6" w:themeColor="accent4" w:themeTint="99"/>
        <w:bottom w:val="single" w:sz="2" w:space="0" w:color="80EAD6" w:themeColor="accent4" w:themeTint="99"/>
        <w:insideH w:val="single" w:sz="2" w:space="0" w:color="80EAD6" w:themeColor="accent4" w:themeTint="99"/>
        <w:insideV w:val="single" w:sz="2" w:space="0" w:color="80EAD6" w:themeColor="accent4" w:themeTint="99"/>
      </w:tblBorders>
    </w:tblPr>
    <w:tblStylePr w:type="firstRow">
      <w:rPr>
        <w:b/>
        <w:bCs/>
      </w:rPr>
      <w:tblPr/>
      <w:tcPr>
        <w:tcBorders>
          <w:top w:val="nil"/>
          <w:bottom w:val="single" w:sz="12" w:space="0" w:color="80EAD6" w:themeColor="accent4" w:themeTint="99"/>
          <w:insideH w:val="nil"/>
          <w:insideV w:val="nil"/>
        </w:tcBorders>
        <w:shd w:val="clear" w:color="auto" w:fill="FFFFFF" w:themeFill="background1"/>
      </w:tcPr>
    </w:tblStylePr>
    <w:tblStylePr w:type="lastRow">
      <w:rPr>
        <w:b/>
        <w:bCs/>
      </w:rPr>
      <w:tblPr/>
      <w:tcPr>
        <w:tcBorders>
          <w:top w:val="double" w:sz="2" w:space="0" w:color="80EAD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GridTable2-Accent5">
    <w:name w:val="Grid Table 2 Accent 5"/>
    <w:basedOn w:val="TableNormal"/>
    <w:uiPriority w:val="47"/>
    <w:rsid w:val="0057024F"/>
    <w:pPr>
      <w:spacing w:after="0" w:line="240" w:lineRule="auto"/>
    </w:pPr>
    <w:tblPr>
      <w:tblStyleRowBandSize w:val="1"/>
      <w:tblStyleColBandSize w:val="1"/>
      <w:tblBorders>
        <w:top w:val="single" w:sz="2" w:space="0" w:color="BCE4D8" w:themeColor="accent5" w:themeTint="99"/>
        <w:bottom w:val="single" w:sz="2" w:space="0" w:color="BCE4D8" w:themeColor="accent5" w:themeTint="99"/>
        <w:insideH w:val="single" w:sz="2" w:space="0" w:color="BCE4D8" w:themeColor="accent5" w:themeTint="99"/>
        <w:insideV w:val="single" w:sz="2" w:space="0" w:color="BCE4D8" w:themeColor="accent5" w:themeTint="99"/>
      </w:tblBorders>
    </w:tblPr>
    <w:tblStylePr w:type="firstRow">
      <w:rPr>
        <w:b/>
        <w:bCs/>
      </w:rPr>
      <w:tblPr/>
      <w:tcPr>
        <w:tcBorders>
          <w:top w:val="nil"/>
          <w:bottom w:val="single" w:sz="12" w:space="0" w:color="BCE4D8" w:themeColor="accent5" w:themeTint="99"/>
          <w:insideH w:val="nil"/>
          <w:insideV w:val="nil"/>
        </w:tcBorders>
        <w:shd w:val="clear" w:color="auto" w:fill="FFFFFF" w:themeFill="background1"/>
      </w:tcPr>
    </w:tblStylePr>
    <w:tblStylePr w:type="lastRow">
      <w:rPr>
        <w:b/>
        <w:bCs/>
      </w:rPr>
      <w:tblPr/>
      <w:tcPr>
        <w:tcBorders>
          <w:top w:val="double" w:sz="2" w:space="0" w:color="BCE4D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GridTable2-Accent6">
    <w:name w:val="Grid Table 2 Accent 6"/>
    <w:basedOn w:val="TableNormal"/>
    <w:uiPriority w:val="47"/>
    <w:rsid w:val="0057024F"/>
    <w:pPr>
      <w:spacing w:after="0" w:line="240" w:lineRule="auto"/>
    </w:pPr>
    <w:tblPr>
      <w:tblStyleRowBandSize w:val="1"/>
      <w:tblStyleColBandSize w:val="1"/>
      <w:tblBorders>
        <w:top w:val="single" w:sz="2" w:space="0" w:color="E3F1EE" w:themeColor="accent6" w:themeTint="99"/>
        <w:bottom w:val="single" w:sz="2" w:space="0" w:color="E3F1EE" w:themeColor="accent6" w:themeTint="99"/>
        <w:insideH w:val="single" w:sz="2" w:space="0" w:color="E3F1EE" w:themeColor="accent6" w:themeTint="99"/>
        <w:insideV w:val="single" w:sz="2" w:space="0" w:color="E3F1EE" w:themeColor="accent6" w:themeTint="99"/>
      </w:tblBorders>
    </w:tblPr>
    <w:tblStylePr w:type="firstRow">
      <w:rPr>
        <w:b/>
        <w:bCs/>
      </w:rPr>
      <w:tblPr/>
      <w:tcPr>
        <w:tcBorders>
          <w:top w:val="nil"/>
          <w:bottom w:val="single" w:sz="12" w:space="0" w:color="E3F1EE" w:themeColor="accent6" w:themeTint="99"/>
          <w:insideH w:val="nil"/>
          <w:insideV w:val="nil"/>
        </w:tcBorders>
        <w:shd w:val="clear" w:color="auto" w:fill="FFFFFF" w:themeFill="background1"/>
      </w:tcPr>
    </w:tblStylePr>
    <w:tblStylePr w:type="lastRow">
      <w:rPr>
        <w:b/>
        <w:bCs/>
      </w:rPr>
      <w:tblPr/>
      <w:tcPr>
        <w:tcBorders>
          <w:top w:val="double" w:sz="2" w:space="0" w:color="E3F1EE"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GridTable3">
    <w:name w:val="Grid Table 3"/>
    <w:basedOn w:val="TableNormal"/>
    <w:uiPriority w:val="48"/>
    <w:rsid w:val="0057024F"/>
    <w:pPr>
      <w:spacing w:after="0" w:line="240" w:lineRule="auto"/>
    </w:p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AAF4" w:themeFill="text1" w:themeFillTint="33"/>
      </w:tcPr>
    </w:tblStylePr>
    <w:tblStylePr w:type="band1Horz">
      <w:tblPr/>
      <w:tcPr>
        <w:shd w:val="clear" w:color="auto" w:fill="B0AAF4" w:themeFill="text1" w:themeFillTint="33"/>
      </w:tcPr>
    </w:tblStylePr>
    <w:tblStylePr w:type="neCell">
      <w:tblPr/>
      <w:tcPr>
        <w:tcBorders>
          <w:bottom w:val="single" w:sz="4" w:space="0" w:color="2619C7" w:themeColor="text1" w:themeTint="99"/>
        </w:tcBorders>
      </w:tcPr>
    </w:tblStylePr>
    <w:tblStylePr w:type="nwCell">
      <w:tblPr/>
      <w:tcPr>
        <w:tcBorders>
          <w:bottom w:val="single" w:sz="4" w:space="0" w:color="2619C7" w:themeColor="text1" w:themeTint="99"/>
        </w:tcBorders>
      </w:tcPr>
    </w:tblStylePr>
    <w:tblStylePr w:type="seCell">
      <w:tblPr/>
      <w:tcPr>
        <w:tcBorders>
          <w:top w:val="single" w:sz="4" w:space="0" w:color="2619C7" w:themeColor="text1" w:themeTint="99"/>
        </w:tcBorders>
      </w:tcPr>
    </w:tblStylePr>
    <w:tblStylePr w:type="swCell">
      <w:tblPr/>
      <w:tcPr>
        <w:tcBorders>
          <w:top w:val="single" w:sz="4" w:space="0" w:color="2619C7" w:themeColor="text1" w:themeTint="99"/>
        </w:tcBorders>
      </w:tcPr>
    </w:tblStylePr>
  </w:style>
  <w:style w:type="table" w:styleId="GridTable3-Accent1">
    <w:name w:val="Grid Table 3 Accent 1"/>
    <w:basedOn w:val="TableNormal"/>
    <w:uiPriority w:val="48"/>
    <w:rsid w:val="0057024F"/>
    <w:pPr>
      <w:spacing w:after="0" w:line="240" w:lineRule="auto"/>
    </w:p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6DB" w:themeFill="accent1" w:themeFillTint="33"/>
      </w:tcPr>
    </w:tblStylePr>
    <w:tblStylePr w:type="band1Horz">
      <w:tblPr/>
      <w:tcPr>
        <w:shd w:val="clear" w:color="auto" w:fill="B9E6DB" w:themeFill="accent1" w:themeFillTint="33"/>
      </w:tcPr>
    </w:tblStylePr>
    <w:tblStylePr w:type="neCell">
      <w:tblPr/>
      <w:tcPr>
        <w:tcBorders>
          <w:bottom w:val="single" w:sz="4" w:space="0" w:color="3CA88D" w:themeColor="accent1" w:themeTint="99"/>
        </w:tcBorders>
      </w:tcPr>
    </w:tblStylePr>
    <w:tblStylePr w:type="nwCell">
      <w:tblPr/>
      <w:tcPr>
        <w:tcBorders>
          <w:bottom w:val="single" w:sz="4" w:space="0" w:color="3CA88D" w:themeColor="accent1" w:themeTint="99"/>
        </w:tcBorders>
      </w:tcPr>
    </w:tblStylePr>
    <w:tblStylePr w:type="seCell">
      <w:tblPr/>
      <w:tcPr>
        <w:tcBorders>
          <w:top w:val="single" w:sz="4" w:space="0" w:color="3CA88D" w:themeColor="accent1" w:themeTint="99"/>
        </w:tcBorders>
      </w:tcPr>
    </w:tblStylePr>
    <w:tblStylePr w:type="swCell">
      <w:tblPr/>
      <w:tcPr>
        <w:tcBorders>
          <w:top w:val="single" w:sz="4" w:space="0" w:color="3CA88D" w:themeColor="accent1" w:themeTint="99"/>
        </w:tcBorders>
      </w:tcPr>
    </w:tblStylePr>
  </w:style>
  <w:style w:type="table" w:styleId="GridTable3-Accent2">
    <w:name w:val="Grid Table 3 Accent 2"/>
    <w:basedOn w:val="TableNormal"/>
    <w:uiPriority w:val="48"/>
    <w:rsid w:val="0057024F"/>
    <w:pPr>
      <w:spacing w:after="0" w:line="240" w:lineRule="auto"/>
    </w:p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DE5" w:themeFill="accent2" w:themeFillTint="33"/>
      </w:tcPr>
    </w:tblStylePr>
    <w:tblStylePr w:type="band1Horz">
      <w:tblPr/>
      <w:tcPr>
        <w:shd w:val="clear" w:color="auto" w:fill="D1EDE5" w:themeFill="accent2" w:themeFillTint="33"/>
      </w:tcPr>
    </w:tblStylePr>
    <w:tblStylePr w:type="neCell">
      <w:tblPr/>
      <w:tcPr>
        <w:tcBorders>
          <w:bottom w:val="single" w:sz="4" w:space="0" w:color="77CBB4" w:themeColor="accent2" w:themeTint="99"/>
        </w:tcBorders>
      </w:tcPr>
    </w:tblStylePr>
    <w:tblStylePr w:type="nwCell">
      <w:tblPr/>
      <w:tcPr>
        <w:tcBorders>
          <w:bottom w:val="single" w:sz="4" w:space="0" w:color="77CBB4" w:themeColor="accent2" w:themeTint="99"/>
        </w:tcBorders>
      </w:tcPr>
    </w:tblStylePr>
    <w:tblStylePr w:type="seCell">
      <w:tblPr/>
      <w:tcPr>
        <w:tcBorders>
          <w:top w:val="single" w:sz="4" w:space="0" w:color="77CBB4" w:themeColor="accent2" w:themeTint="99"/>
        </w:tcBorders>
      </w:tcPr>
    </w:tblStylePr>
    <w:tblStylePr w:type="swCell">
      <w:tblPr/>
      <w:tcPr>
        <w:tcBorders>
          <w:top w:val="single" w:sz="4" w:space="0" w:color="77CBB4" w:themeColor="accent2" w:themeTint="99"/>
        </w:tcBorders>
      </w:tcPr>
    </w:tblStylePr>
  </w:style>
  <w:style w:type="table" w:styleId="GridTable3-Accent3">
    <w:name w:val="Grid Table 3 Accent 3"/>
    <w:basedOn w:val="TableNormal"/>
    <w:uiPriority w:val="48"/>
    <w:rsid w:val="0057024F"/>
    <w:pPr>
      <w:spacing w:after="0" w:line="240" w:lineRule="auto"/>
    </w:p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6EF" w:themeFill="accent3" w:themeFillTint="33"/>
      </w:tcPr>
    </w:tblStylePr>
    <w:tblStylePr w:type="band1Horz">
      <w:tblPr/>
      <w:tcPr>
        <w:shd w:val="clear" w:color="auto" w:fill="D2F6EF" w:themeFill="accent3" w:themeFillTint="33"/>
      </w:tcPr>
    </w:tblStylePr>
    <w:tblStylePr w:type="neCell">
      <w:tblPr/>
      <w:tcPr>
        <w:tcBorders>
          <w:bottom w:val="single" w:sz="4" w:space="0" w:color="7AE4D0" w:themeColor="accent3" w:themeTint="99"/>
        </w:tcBorders>
      </w:tcPr>
    </w:tblStylePr>
    <w:tblStylePr w:type="nwCell">
      <w:tblPr/>
      <w:tcPr>
        <w:tcBorders>
          <w:bottom w:val="single" w:sz="4" w:space="0" w:color="7AE4D0" w:themeColor="accent3" w:themeTint="99"/>
        </w:tcBorders>
      </w:tcPr>
    </w:tblStylePr>
    <w:tblStylePr w:type="seCell">
      <w:tblPr/>
      <w:tcPr>
        <w:tcBorders>
          <w:top w:val="single" w:sz="4" w:space="0" w:color="7AE4D0" w:themeColor="accent3" w:themeTint="99"/>
        </w:tcBorders>
      </w:tcPr>
    </w:tblStylePr>
    <w:tblStylePr w:type="swCell">
      <w:tblPr/>
      <w:tcPr>
        <w:tcBorders>
          <w:top w:val="single" w:sz="4" w:space="0" w:color="7AE4D0" w:themeColor="accent3" w:themeTint="99"/>
        </w:tcBorders>
      </w:tcPr>
    </w:tblStylePr>
  </w:style>
  <w:style w:type="table" w:styleId="GridTable3-Accent4">
    <w:name w:val="Grid Table 3 Accent 4"/>
    <w:basedOn w:val="TableNormal"/>
    <w:uiPriority w:val="48"/>
    <w:rsid w:val="0057024F"/>
    <w:pPr>
      <w:spacing w:after="0" w:line="240" w:lineRule="auto"/>
    </w:p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8F1" w:themeFill="accent4" w:themeFillTint="33"/>
      </w:tcPr>
    </w:tblStylePr>
    <w:tblStylePr w:type="band1Horz">
      <w:tblPr/>
      <w:tcPr>
        <w:shd w:val="clear" w:color="auto" w:fill="D4F8F1" w:themeFill="accent4" w:themeFillTint="33"/>
      </w:tcPr>
    </w:tblStylePr>
    <w:tblStylePr w:type="neCell">
      <w:tblPr/>
      <w:tcPr>
        <w:tcBorders>
          <w:bottom w:val="single" w:sz="4" w:space="0" w:color="80EAD6" w:themeColor="accent4" w:themeTint="99"/>
        </w:tcBorders>
      </w:tcPr>
    </w:tblStylePr>
    <w:tblStylePr w:type="nwCell">
      <w:tblPr/>
      <w:tcPr>
        <w:tcBorders>
          <w:bottom w:val="single" w:sz="4" w:space="0" w:color="80EAD6" w:themeColor="accent4" w:themeTint="99"/>
        </w:tcBorders>
      </w:tcPr>
    </w:tblStylePr>
    <w:tblStylePr w:type="seCell">
      <w:tblPr/>
      <w:tcPr>
        <w:tcBorders>
          <w:top w:val="single" w:sz="4" w:space="0" w:color="80EAD6" w:themeColor="accent4" w:themeTint="99"/>
        </w:tcBorders>
      </w:tcPr>
    </w:tblStylePr>
    <w:tblStylePr w:type="swCell">
      <w:tblPr/>
      <w:tcPr>
        <w:tcBorders>
          <w:top w:val="single" w:sz="4" w:space="0" w:color="80EAD6" w:themeColor="accent4" w:themeTint="99"/>
        </w:tcBorders>
      </w:tcPr>
    </w:tblStylePr>
  </w:style>
  <w:style w:type="table" w:styleId="GridTable3-Accent5">
    <w:name w:val="Grid Table 3 Accent 5"/>
    <w:basedOn w:val="TableNormal"/>
    <w:uiPriority w:val="48"/>
    <w:rsid w:val="0057024F"/>
    <w:pPr>
      <w:spacing w:after="0" w:line="240" w:lineRule="auto"/>
    </w:p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6F2" w:themeFill="accent5" w:themeFillTint="33"/>
      </w:tcPr>
    </w:tblStylePr>
    <w:tblStylePr w:type="band1Horz">
      <w:tblPr/>
      <w:tcPr>
        <w:shd w:val="clear" w:color="auto" w:fill="E8F6F2" w:themeFill="accent5" w:themeFillTint="33"/>
      </w:tcPr>
    </w:tblStylePr>
    <w:tblStylePr w:type="neCell">
      <w:tblPr/>
      <w:tcPr>
        <w:tcBorders>
          <w:bottom w:val="single" w:sz="4" w:space="0" w:color="BCE4D8" w:themeColor="accent5" w:themeTint="99"/>
        </w:tcBorders>
      </w:tcPr>
    </w:tblStylePr>
    <w:tblStylePr w:type="nwCell">
      <w:tblPr/>
      <w:tcPr>
        <w:tcBorders>
          <w:bottom w:val="single" w:sz="4" w:space="0" w:color="BCE4D8" w:themeColor="accent5" w:themeTint="99"/>
        </w:tcBorders>
      </w:tcPr>
    </w:tblStylePr>
    <w:tblStylePr w:type="seCell">
      <w:tblPr/>
      <w:tcPr>
        <w:tcBorders>
          <w:top w:val="single" w:sz="4" w:space="0" w:color="BCE4D8" w:themeColor="accent5" w:themeTint="99"/>
        </w:tcBorders>
      </w:tcPr>
    </w:tblStylePr>
    <w:tblStylePr w:type="swCell">
      <w:tblPr/>
      <w:tcPr>
        <w:tcBorders>
          <w:top w:val="single" w:sz="4" w:space="0" w:color="BCE4D8" w:themeColor="accent5" w:themeTint="99"/>
        </w:tcBorders>
      </w:tcPr>
    </w:tblStylePr>
  </w:style>
  <w:style w:type="table" w:styleId="GridTable3-Accent6">
    <w:name w:val="Grid Table 3 Accent 6"/>
    <w:basedOn w:val="TableNormal"/>
    <w:uiPriority w:val="48"/>
    <w:rsid w:val="0057024F"/>
    <w:pPr>
      <w:spacing w:after="0" w:line="240" w:lineRule="auto"/>
    </w:p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AF9" w:themeFill="accent6" w:themeFillTint="33"/>
      </w:tcPr>
    </w:tblStylePr>
    <w:tblStylePr w:type="band1Horz">
      <w:tblPr/>
      <w:tcPr>
        <w:shd w:val="clear" w:color="auto" w:fill="F5FAF9" w:themeFill="accent6" w:themeFillTint="33"/>
      </w:tcPr>
    </w:tblStylePr>
    <w:tblStylePr w:type="neCell">
      <w:tblPr/>
      <w:tcPr>
        <w:tcBorders>
          <w:bottom w:val="single" w:sz="4" w:space="0" w:color="E3F1EE" w:themeColor="accent6" w:themeTint="99"/>
        </w:tcBorders>
      </w:tcPr>
    </w:tblStylePr>
    <w:tblStylePr w:type="nwCell">
      <w:tblPr/>
      <w:tcPr>
        <w:tcBorders>
          <w:bottom w:val="single" w:sz="4" w:space="0" w:color="E3F1EE" w:themeColor="accent6" w:themeTint="99"/>
        </w:tcBorders>
      </w:tcPr>
    </w:tblStylePr>
    <w:tblStylePr w:type="seCell">
      <w:tblPr/>
      <w:tcPr>
        <w:tcBorders>
          <w:top w:val="single" w:sz="4" w:space="0" w:color="E3F1EE" w:themeColor="accent6" w:themeTint="99"/>
        </w:tcBorders>
      </w:tcPr>
    </w:tblStylePr>
    <w:tblStylePr w:type="swCell">
      <w:tblPr/>
      <w:tcPr>
        <w:tcBorders>
          <w:top w:val="single" w:sz="4" w:space="0" w:color="E3F1EE" w:themeColor="accent6" w:themeTint="99"/>
        </w:tcBorders>
      </w:tcPr>
    </w:tblStylePr>
  </w:style>
  <w:style w:type="table" w:styleId="GridTable4">
    <w:name w:val="Grid Table 4"/>
    <w:basedOn w:val="TableNormal"/>
    <w:uiPriority w:val="49"/>
    <w:rsid w:val="0057024F"/>
    <w:pPr>
      <w:spacing w:after="0" w:line="240" w:lineRule="auto"/>
    </w:p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color w:val="FFFFFF" w:themeColor="background1"/>
      </w:rPr>
      <w:tblPr/>
      <w:tcPr>
        <w:tcBorders>
          <w:top w:val="single" w:sz="4" w:space="0" w:color="06041F" w:themeColor="text1"/>
          <w:left w:val="single" w:sz="4" w:space="0" w:color="06041F" w:themeColor="text1"/>
          <w:bottom w:val="single" w:sz="4" w:space="0" w:color="06041F" w:themeColor="text1"/>
          <w:right w:val="single" w:sz="4" w:space="0" w:color="06041F" w:themeColor="text1"/>
          <w:insideH w:val="nil"/>
          <w:insideV w:val="nil"/>
        </w:tcBorders>
        <w:shd w:val="clear" w:color="auto" w:fill="06041F" w:themeFill="text1"/>
      </w:tcPr>
    </w:tblStylePr>
    <w:tblStylePr w:type="lastRow">
      <w:rPr>
        <w:b/>
        <w:bCs/>
      </w:rPr>
      <w:tblPr/>
      <w:tcPr>
        <w:tcBorders>
          <w:top w:val="double" w:sz="4" w:space="0" w:color="06041F" w:themeColor="text1"/>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GridTable4-Accent1">
    <w:name w:val="Grid Table 4 Accent 1"/>
    <w:basedOn w:val="TableNormal"/>
    <w:uiPriority w:val="49"/>
    <w:rsid w:val="0057024F"/>
    <w:pPr>
      <w:spacing w:after="0" w:line="240" w:lineRule="auto"/>
    </w:p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color w:val="FFFFFF" w:themeColor="background1"/>
      </w:rPr>
      <w:tblPr/>
      <w:tcPr>
        <w:tcBorders>
          <w:top w:val="single" w:sz="4" w:space="0" w:color="0B1F1A" w:themeColor="accent1"/>
          <w:left w:val="single" w:sz="4" w:space="0" w:color="0B1F1A" w:themeColor="accent1"/>
          <w:bottom w:val="single" w:sz="4" w:space="0" w:color="0B1F1A" w:themeColor="accent1"/>
          <w:right w:val="single" w:sz="4" w:space="0" w:color="0B1F1A" w:themeColor="accent1"/>
          <w:insideH w:val="nil"/>
          <w:insideV w:val="nil"/>
        </w:tcBorders>
        <w:shd w:val="clear" w:color="auto" w:fill="0B1F1A" w:themeFill="accent1"/>
      </w:tcPr>
    </w:tblStylePr>
    <w:tblStylePr w:type="lastRow">
      <w:rPr>
        <w:b/>
        <w:bCs/>
      </w:rPr>
      <w:tblPr/>
      <w:tcPr>
        <w:tcBorders>
          <w:top w:val="double" w:sz="4" w:space="0" w:color="0B1F1A" w:themeColor="accent1"/>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GridTable4-Accent2">
    <w:name w:val="Grid Table 4 Accent 2"/>
    <w:basedOn w:val="TableNormal"/>
    <w:uiPriority w:val="49"/>
    <w:rsid w:val="0057024F"/>
    <w:pPr>
      <w:spacing w:after="0" w:line="240" w:lineRule="auto"/>
    </w:p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color w:val="FFFFFF" w:themeColor="background1"/>
      </w:rPr>
      <w:tblPr/>
      <w:tcPr>
        <w:tcBorders>
          <w:top w:val="single" w:sz="4" w:space="0" w:color="378F77" w:themeColor="accent2"/>
          <w:left w:val="single" w:sz="4" w:space="0" w:color="378F77" w:themeColor="accent2"/>
          <w:bottom w:val="single" w:sz="4" w:space="0" w:color="378F77" w:themeColor="accent2"/>
          <w:right w:val="single" w:sz="4" w:space="0" w:color="378F77" w:themeColor="accent2"/>
          <w:insideH w:val="nil"/>
          <w:insideV w:val="nil"/>
        </w:tcBorders>
        <w:shd w:val="clear" w:color="auto" w:fill="378F77" w:themeFill="accent2"/>
      </w:tcPr>
    </w:tblStylePr>
    <w:tblStylePr w:type="lastRow">
      <w:rPr>
        <w:b/>
        <w:bCs/>
      </w:rPr>
      <w:tblPr/>
      <w:tcPr>
        <w:tcBorders>
          <w:top w:val="double" w:sz="4" w:space="0" w:color="378F77" w:themeColor="accent2"/>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GridTable4-Accent3">
    <w:name w:val="Grid Table 4 Accent 3"/>
    <w:basedOn w:val="TableNormal"/>
    <w:uiPriority w:val="49"/>
    <w:rsid w:val="0057024F"/>
    <w:pPr>
      <w:spacing w:after="0" w:line="240" w:lineRule="auto"/>
    </w:p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color w:val="FFFFFF" w:themeColor="background1"/>
      </w:rPr>
      <w:tblPr/>
      <w:tcPr>
        <w:tcBorders>
          <w:top w:val="single" w:sz="4" w:space="0" w:color="29CCAD" w:themeColor="accent3"/>
          <w:left w:val="single" w:sz="4" w:space="0" w:color="29CCAD" w:themeColor="accent3"/>
          <w:bottom w:val="single" w:sz="4" w:space="0" w:color="29CCAD" w:themeColor="accent3"/>
          <w:right w:val="single" w:sz="4" w:space="0" w:color="29CCAD" w:themeColor="accent3"/>
          <w:insideH w:val="nil"/>
          <w:insideV w:val="nil"/>
        </w:tcBorders>
        <w:shd w:val="clear" w:color="auto" w:fill="29CCAD" w:themeFill="accent3"/>
      </w:tcPr>
    </w:tblStylePr>
    <w:tblStylePr w:type="lastRow">
      <w:rPr>
        <w:b/>
        <w:bCs/>
      </w:rPr>
      <w:tblPr/>
      <w:tcPr>
        <w:tcBorders>
          <w:top w:val="double" w:sz="4" w:space="0" w:color="29CCAD" w:themeColor="accent3"/>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GridTable4-Accent4">
    <w:name w:val="Grid Table 4 Accent 4"/>
    <w:basedOn w:val="TableNormal"/>
    <w:uiPriority w:val="49"/>
    <w:rsid w:val="0057024F"/>
    <w:pPr>
      <w:spacing w:after="0" w:line="240" w:lineRule="auto"/>
    </w:p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color w:val="FFFFFF" w:themeColor="background1"/>
      </w:rPr>
      <w:tblPr/>
      <w:tcPr>
        <w:tcBorders>
          <w:top w:val="single" w:sz="4" w:space="0" w:color="2CDDBC" w:themeColor="accent4"/>
          <w:left w:val="single" w:sz="4" w:space="0" w:color="2CDDBC" w:themeColor="accent4"/>
          <w:bottom w:val="single" w:sz="4" w:space="0" w:color="2CDDBC" w:themeColor="accent4"/>
          <w:right w:val="single" w:sz="4" w:space="0" w:color="2CDDBC" w:themeColor="accent4"/>
          <w:insideH w:val="nil"/>
          <w:insideV w:val="nil"/>
        </w:tcBorders>
        <w:shd w:val="clear" w:color="auto" w:fill="2CDDBC" w:themeFill="accent4"/>
      </w:tcPr>
    </w:tblStylePr>
    <w:tblStylePr w:type="lastRow">
      <w:rPr>
        <w:b/>
        <w:bCs/>
      </w:rPr>
      <w:tblPr/>
      <w:tcPr>
        <w:tcBorders>
          <w:top w:val="double" w:sz="4" w:space="0" w:color="2CDDBC" w:themeColor="accent4"/>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GridTable4-Accent5">
    <w:name w:val="Grid Table 4 Accent 5"/>
    <w:basedOn w:val="TableNormal"/>
    <w:uiPriority w:val="49"/>
    <w:rsid w:val="006C5970"/>
    <w:pPr>
      <w:spacing w:before="60" w:after="60" w:line="240" w:lineRule="auto"/>
    </w:pPr>
    <w:rPr>
      <w:rFonts w:ascii="Arial" w:hAnsi="Arial"/>
      <w:sz w:val="20"/>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color w:val="FFFFFF" w:themeColor="background1"/>
      </w:rPr>
      <w:tblPr/>
      <w:tcPr>
        <w:tcBorders>
          <w:top w:val="single" w:sz="4" w:space="0" w:color="90D2BF" w:themeColor="accent5"/>
          <w:left w:val="single" w:sz="4" w:space="0" w:color="90D2BF" w:themeColor="accent5"/>
          <w:bottom w:val="single" w:sz="4" w:space="0" w:color="90D2BF" w:themeColor="accent5"/>
          <w:right w:val="single" w:sz="4" w:space="0" w:color="90D2BF" w:themeColor="accent5"/>
          <w:insideH w:val="nil"/>
          <w:insideV w:val="nil"/>
        </w:tcBorders>
        <w:shd w:val="clear" w:color="auto" w:fill="90D2BF" w:themeFill="accent5"/>
      </w:tcPr>
    </w:tblStylePr>
    <w:tblStylePr w:type="lastRow">
      <w:rPr>
        <w:b/>
        <w:bCs/>
      </w:rPr>
      <w:tblPr/>
      <w:tcPr>
        <w:tcBorders>
          <w:top w:val="double" w:sz="4" w:space="0" w:color="90D2BF" w:themeColor="accent5"/>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GridTable4-Accent6">
    <w:name w:val="Grid Table 4 Accent 6"/>
    <w:basedOn w:val="TableNormal"/>
    <w:uiPriority w:val="49"/>
    <w:rsid w:val="0057024F"/>
    <w:pPr>
      <w:spacing w:after="0" w:line="240" w:lineRule="auto"/>
    </w:p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color w:val="FFFFFF" w:themeColor="background1"/>
      </w:rPr>
      <w:tblPr/>
      <w:tcPr>
        <w:tcBorders>
          <w:top w:val="single" w:sz="4" w:space="0" w:color="D1E9E4" w:themeColor="accent6"/>
          <w:left w:val="single" w:sz="4" w:space="0" w:color="D1E9E4" w:themeColor="accent6"/>
          <w:bottom w:val="single" w:sz="4" w:space="0" w:color="D1E9E4" w:themeColor="accent6"/>
          <w:right w:val="single" w:sz="4" w:space="0" w:color="D1E9E4" w:themeColor="accent6"/>
          <w:insideH w:val="nil"/>
          <w:insideV w:val="nil"/>
        </w:tcBorders>
        <w:shd w:val="clear" w:color="auto" w:fill="D1E9E4" w:themeFill="accent6"/>
      </w:tcPr>
    </w:tblStylePr>
    <w:tblStylePr w:type="lastRow">
      <w:rPr>
        <w:b/>
        <w:bCs/>
      </w:rPr>
      <w:tblPr/>
      <w:tcPr>
        <w:tcBorders>
          <w:top w:val="double" w:sz="4" w:space="0" w:color="D1E9E4" w:themeColor="accent6"/>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GridTable5Dark">
    <w:name w:val="Grid Table 5 Dark"/>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0AAF4"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6041F"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6041F"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6041F"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6041F" w:themeFill="text1"/>
      </w:tcPr>
    </w:tblStylePr>
    <w:tblStylePr w:type="band1Vert">
      <w:tblPr/>
      <w:tcPr>
        <w:shd w:val="clear" w:color="auto" w:fill="6156E9" w:themeFill="text1" w:themeFillTint="66"/>
      </w:tcPr>
    </w:tblStylePr>
    <w:tblStylePr w:type="band1Horz">
      <w:tblPr/>
      <w:tcPr>
        <w:shd w:val="clear" w:color="auto" w:fill="6156E9" w:themeFill="text1" w:themeFillTint="66"/>
      </w:tcPr>
    </w:tblStylePr>
  </w:style>
  <w:style w:type="table" w:styleId="GridTable5Dark-Accent1">
    <w:name w:val="Grid Table 5 Dark Accent 1"/>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E6D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B1F1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B1F1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B1F1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B1F1A" w:themeFill="accent1"/>
      </w:tcPr>
    </w:tblStylePr>
    <w:tblStylePr w:type="band1Vert">
      <w:tblPr/>
      <w:tcPr>
        <w:shd w:val="clear" w:color="auto" w:fill="74CEB7" w:themeFill="accent1" w:themeFillTint="66"/>
      </w:tcPr>
    </w:tblStylePr>
    <w:tblStylePr w:type="band1Horz">
      <w:tblPr/>
      <w:tcPr>
        <w:shd w:val="clear" w:color="auto" w:fill="74CEB7" w:themeFill="accent1" w:themeFillTint="66"/>
      </w:tcPr>
    </w:tblStylePr>
  </w:style>
  <w:style w:type="table" w:styleId="GridTable5Dark-Accent2">
    <w:name w:val="Grid Table 5 Dark Accent 2"/>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DE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78F7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78F7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78F7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78F77" w:themeFill="accent2"/>
      </w:tcPr>
    </w:tblStylePr>
    <w:tblStylePr w:type="band1Vert">
      <w:tblPr/>
      <w:tcPr>
        <w:shd w:val="clear" w:color="auto" w:fill="A4DCCD" w:themeFill="accent2" w:themeFillTint="66"/>
      </w:tcPr>
    </w:tblStylePr>
    <w:tblStylePr w:type="band1Horz">
      <w:tblPr/>
      <w:tcPr>
        <w:shd w:val="clear" w:color="auto" w:fill="A4DCCD" w:themeFill="accent2" w:themeFillTint="66"/>
      </w:tcPr>
    </w:tblStylePr>
  </w:style>
  <w:style w:type="table" w:styleId="GridTable5Dark-Accent3">
    <w:name w:val="Grid Table 5 Dark Accent 3"/>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2F6E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9CCAD"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9CCAD"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9CCAD"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9CCAD" w:themeFill="accent3"/>
      </w:tcPr>
    </w:tblStylePr>
    <w:tblStylePr w:type="band1Vert">
      <w:tblPr/>
      <w:tcPr>
        <w:shd w:val="clear" w:color="auto" w:fill="A6EDDF" w:themeFill="accent3" w:themeFillTint="66"/>
      </w:tcPr>
    </w:tblStylePr>
    <w:tblStylePr w:type="band1Horz">
      <w:tblPr/>
      <w:tcPr>
        <w:shd w:val="clear" w:color="auto" w:fill="A6EDDF" w:themeFill="accent3" w:themeFillTint="66"/>
      </w:tcPr>
    </w:tblStylePr>
  </w:style>
  <w:style w:type="table" w:styleId="GridTable5Dark-Accent4">
    <w:name w:val="Grid Table 5 Dark Accent 4"/>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F8F1"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CDDB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CDDB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CDDB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CDDBC" w:themeFill="accent4"/>
      </w:tcPr>
    </w:tblStylePr>
    <w:tblStylePr w:type="band1Vert">
      <w:tblPr/>
      <w:tcPr>
        <w:shd w:val="clear" w:color="auto" w:fill="AAF1E4" w:themeFill="accent4" w:themeFillTint="66"/>
      </w:tcPr>
    </w:tblStylePr>
    <w:tblStylePr w:type="band1Horz">
      <w:tblPr/>
      <w:tcPr>
        <w:shd w:val="clear" w:color="auto" w:fill="AAF1E4" w:themeFill="accent4" w:themeFillTint="66"/>
      </w:tcPr>
    </w:tblStylePr>
  </w:style>
  <w:style w:type="table" w:styleId="GridTable5Dark-Accent5">
    <w:name w:val="Grid Table 5 Dark Accent 5"/>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8F6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0D2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0D2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0D2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0D2BF" w:themeFill="accent5"/>
      </w:tcPr>
    </w:tblStylePr>
    <w:tblStylePr w:type="band1Vert">
      <w:tblPr/>
      <w:tcPr>
        <w:shd w:val="clear" w:color="auto" w:fill="D2EDE5" w:themeFill="accent5" w:themeFillTint="66"/>
      </w:tcPr>
    </w:tblStylePr>
    <w:tblStylePr w:type="band1Horz">
      <w:tblPr/>
      <w:tcPr>
        <w:shd w:val="clear" w:color="auto" w:fill="D2EDE5" w:themeFill="accent5" w:themeFillTint="66"/>
      </w:tcPr>
    </w:tblStylePr>
  </w:style>
  <w:style w:type="table" w:styleId="GridTable5Dark-Accent6">
    <w:name w:val="Grid Table 5 Dark Accent 6"/>
    <w:basedOn w:val="TableNormal"/>
    <w:uiPriority w:val="50"/>
    <w:rsid w:val="0057024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AF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1E9E4"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1E9E4"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1E9E4"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1E9E4" w:themeFill="accent6"/>
      </w:tcPr>
    </w:tblStylePr>
    <w:tblStylePr w:type="band1Vert">
      <w:tblPr/>
      <w:tcPr>
        <w:shd w:val="clear" w:color="auto" w:fill="ECF6F4" w:themeFill="accent6" w:themeFillTint="66"/>
      </w:tcPr>
    </w:tblStylePr>
    <w:tblStylePr w:type="band1Horz">
      <w:tblPr/>
      <w:tcPr>
        <w:shd w:val="clear" w:color="auto" w:fill="ECF6F4" w:themeFill="accent6" w:themeFillTint="66"/>
      </w:tcPr>
    </w:tblStylePr>
  </w:style>
  <w:style w:type="table" w:styleId="GridTable6Colorful">
    <w:name w:val="Grid Table 6 Colorful"/>
    <w:basedOn w:val="TableNormal"/>
    <w:uiPriority w:val="51"/>
    <w:rsid w:val="0057024F"/>
    <w:pPr>
      <w:spacing w:after="0" w:line="240" w:lineRule="auto"/>
    </w:pPr>
    <w:rPr>
      <w:color w:val="06041F" w:themeColor="text1"/>
    </w:r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rPr>
      <w:tblPr/>
      <w:tcPr>
        <w:tcBorders>
          <w:bottom w:val="single" w:sz="12" w:space="0" w:color="2619C7" w:themeColor="text1" w:themeTint="99"/>
        </w:tcBorders>
      </w:tcPr>
    </w:tblStylePr>
    <w:tblStylePr w:type="lastRow">
      <w:rPr>
        <w:b/>
        <w:bCs/>
      </w:rPr>
      <w:tblPr/>
      <w:tcPr>
        <w:tcBorders>
          <w:top w:val="double" w:sz="4" w:space="0" w:color="2619C7" w:themeColor="text1" w:themeTint="99"/>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GridTable6Colorful-Accent1">
    <w:name w:val="Grid Table 6 Colorful Accent 1"/>
    <w:basedOn w:val="TableNormal"/>
    <w:uiPriority w:val="51"/>
    <w:rsid w:val="0057024F"/>
    <w:pPr>
      <w:spacing w:after="0" w:line="240" w:lineRule="auto"/>
    </w:pPr>
    <w:rPr>
      <w:color w:val="081713" w:themeColor="accent1" w:themeShade="BF"/>
    </w:r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rPr>
      <w:tblPr/>
      <w:tcPr>
        <w:tcBorders>
          <w:bottom w:val="single" w:sz="12" w:space="0" w:color="3CA88D" w:themeColor="accent1" w:themeTint="99"/>
        </w:tcBorders>
      </w:tcPr>
    </w:tblStylePr>
    <w:tblStylePr w:type="lastRow">
      <w:rPr>
        <w:b/>
        <w:bCs/>
      </w:rPr>
      <w:tblPr/>
      <w:tcPr>
        <w:tcBorders>
          <w:top w:val="double" w:sz="4" w:space="0" w:color="3CA88D" w:themeColor="accent1" w:themeTint="99"/>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GridTable6Colorful-Accent2">
    <w:name w:val="Grid Table 6 Colorful Accent 2"/>
    <w:basedOn w:val="TableNormal"/>
    <w:uiPriority w:val="51"/>
    <w:rsid w:val="0057024F"/>
    <w:pPr>
      <w:spacing w:after="0" w:line="240" w:lineRule="auto"/>
    </w:pPr>
    <w:rPr>
      <w:color w:val="296A58" w:themeColor="accent2" w:themeShade="BF"/>
    </w:r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rPr>
      <w:tblPr/>
      <w:tcPr>
        <w:tcBorders>
          <w:bottom w:val="single" w:sz="12" w:space="0" w:color="77CBB4" w:themeColor="accent2" w:themeTint="99"/>
        </w:tcBorders>
      </w:tcPr>
    </w:tblStylePr>
    <w:tblStylePr w:type="lastRow">
      <w:rPr>
        <w:b/>
        <w:bCs/>
      </w:rPr>
      <w:tblPr/>
      <w:tcPr>
        <w:tcBorders>
          <w:top w:val="double" w:sz="4" w:space="0" w:color="77CBB4" w:themeColor="accent2" w:themeTint="99"/>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GridTable6Colorful-Accent3">
    <w:name w:val="Grid Table 6 Colorful Accent 3"/>
    <w:basedOn w:val="TableNormal"/>
    <w:uiPriority w:val="51"/>
    <w:rsid w:val="0057024F"/>
    <w:pPr>
      <w:spacing w:after="0" w:line="240" w:lineRule="auto"/>
    </w:pPr>
    <w:rPr>
      <w:color w:val="1E9881" w:themeColor="accent3" w:themeShade="BF"/>
    </w:r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rPr>
      <w:tblPr/>
      <w:tcPr>
        <w:tcBorders>
          <w:bottom w:val="single" w:sz="12" w:space="0" w:color="7AE4D0" w:themeColor="accent3" w:themeTint="99"/>
        </w:tcBorders>
      </w:tcPr>
    </w:tblStylePr>
    <w:tblStylePr w:type="lastRow">
      <w:rPr>
        <w:b/>
        <w:bCs/>
      </w:rPr>
      <w:tblPr/>
      <w:tcPr>
        <w:tcBorders>
          <w:top w:val="double" w:sz="4" w:space="0" w:color="7AE4D0" w:themeColor="accent3" w:themeTint="99"/>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GridTable6Colorful-Accent4">
    <w:name w:val="Grid Table 6 Colorful Accent 4"/>
    <w:basedOn w:val="TableNormal"/>
    <w:uiPriority w:val="51"/>
    <w:rsid w:val="0057024F"/>
    <w:pPr>
      <w:spacing w:after="0" w:line="240" w:lineRule="auto"/>
    </w:pPr>
    <w:rPr>
      <w:color w:val="1BAA8F" w:themeColor="accent4" w:themeShade="BF"/>
    </w:r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rPr>
      <w:tblPr/>
      <w:tcPr>
        <w:tcBorders>
          <w:bottom w:val="single" w:sz="12" w:space="0" w:color="80EAD6" w:themeColor="accent4" w:themeTint="99"/>
        </w:tcBorders>
      </w:tcPr>
    </w:tblStylePr>
    <w:tblStylePr w:type="lastRow">
      <w:rPr>
        <w:b/>
        <w:bCs/>
      </w:rPr>
      <w:tblPr/>
      <w:tcPr>
        <w:tcBorders>
          <w:top w:val="double" w:sz="4" w:space="0" w:color="80EAD6" w:themeColor="accent4" w:themeTint="99"/>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GridTable6Colorful-Accent5">
    <w:name w:val="Grid Table 6 Colorful Accent 5"/>
    <w:basedOn w:val="TableNormal"/>
    <w:uiPriority w:val="51"/>
    <w:rsid w:val="0057024F"/>
    <w:pPr>
      <w:spacing w:after="0" w:line="240" w:lineRule="auto"/>
    </w:pPr>
    <w:rPr>
      <w:color w:val="50B89A" w:themeColor="accent5" w:themeShade="BF"/>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rPr>
      <w:tblPr/>
      <w:tcPr>
        <w:tcBorders>
          <w:bottom w:val="single" w:sz="12" w:space="0" w:color="BCE4D8" w:themeColor="accent5" w:themeTint="99"/>
        </w:tcBorders>
      </w:tcPr>
    </w:tblStylePr>
    <w:tblStylePr w:type="lastRow">
      <w:rPr>
        <w:b/>
        <w:bCs/>
      </w:rPr>
      <w:tblPr/>
      <w:tcPr>
        <w:tcBorders>
          <w:top w:val="double" w:sz="4" w:space="0" w:color="BCE4D8" w:themeColor="accent5" w:themeTint="99"/>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GridTable6Colorful-Accent6">
    <w:name w:val="Grid Table 6 Colorful Accent 6"/>
    <w:basedOn w:val="TableNormal"/>
    <w:uiPriority w:val="51"/>
    <w:rsid w:val="0057024F"/>
    <w:pPr>
      <w:spacing w:after="0" w:line="240" w:lineRule="auto"/>
    </w:pPr>
    <w:rPr>
      <w:color w:val="85C5B7" w:themeColor="accent6" w:themeShade="BF"/>
    </w:r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rPr>
      <w:tblPr/>
      <w:tcPr>
        <w:tcBorders>
          <w:bottom w:val="single" w:sz="12" w:space="0" w:color="E3F1EE" w:themeColor="accent6" w:themeTint="99"/>
        </w:tcBorders>
      </w:tcPr>
    </w:tblStylePr>
    <w:tblStylePr w:type="lastRow">
      <w:rPr>
        <w:b/>
        <w:bCs/>
      </w:rPr>
      <w:tblPr/>
      <w:tcPr>
        <w:tcBorders>
          <w:top w:val="double" w:sz="4" w:space="0" w:color="E3F1EE" w:themeColor="accent6" w:themeTint="99"/>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GridTable7Colorful">
    <w:name w:val="Grid Table 7 Colorful"/>
    <w:basedOn w:val="TableNormal"/>
    <w:uiPriority w:val="52"/>
    <w:rsid w:val="0057024F"/>
    <w:pPr>
      <w:spacing w:after="0" w:line="240" w:lineRule="auto"/>
    </w:pPr>
    <w:rPr>
      <w:color w:val="06041F" w:themeColor="text1"/>
    </w:r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insideV w:val="single" w:sz="4" w:space="0" w:color="2619C7"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0AAF4" w:themeFill="text1" w:themeFillTint="33"/>
      </w:tcPr>
    </w:tblStylePr>
    <w:tblStylePr w:type="band1Horz">
      <w:tblPr/>
      <w:tcPr>
        <w:shd w:val="clear" w:color="auto" w:fill="B0AAF4" w:themeFill="text1" w:themeFillTint="33"/>
      </w:tcPr>
    </w:tblStylePr>
    <w:tblStylePr w:type="neCell">
      <w:tblPr/>
      <w:tcPr>
        <w:tcBorders>
          <w:bottom w:val="single" w:sz="4" w:space="0" w:color="2619C7" w:themeColor="text1" w:themeTint="99"/>
        </w:tcBorders>
      </w:tcPr>
    </w:tblStylePr>
    <w:tblStylePr w:type="nwCell">
      <w:tblPr/>
      <w:tcPr>
        <w:tcBorders>
          <w:bottom w:val="single" w:sz="4" w:space="0" w:color="2619C7" w:themeColor="text1" w:themeTint="99"/>
        </w:tcBorders>
      </w:tcPr>
    </w:tblStylePr>
    <w:tblStylePr w:type="seCell">
      <w:tblPr/>
      <w:tcPr>
        <w:tcBorders>
          <w:top w:val="single" w:sz="4" w:space="0" w:color="2619C7" w:themeColor="text1" w:themeTint="99"/>
        </w:tcBorders>
      </w:tcPr>
    </w:tblStylePr>
    <w:tblStylePr w:type="swCell">
      <w:tblPr/>
      <w:tcPr>
        <w:tcBorders>
          <w:top w:val="single" w:sz="4" w:space="0" w:color="2619C7" w:themeColor="text1" w:themeTint="99"/>
        </w:tcBorders>
      </w:tcPr>
    </w:tblStylePr>
  </w:style>
  <w:style w:type="table" w:styleId="GridTable7Colorful-Accent1">
    <w:name w:val="Grid Table 7 Colorful Accent 1"/>
    <w:basedOn w:val="TableNormal"/>
    <w:uiPriority w:val="52"/>
    <w:rsid w:val="0057024F"/>
    <w:pPr>
      <w:spacing w:after="0" w:line="240" w:lineRule="auto"/>
    </w:pPr>
    <w:rPr>
      <w:color w:val="081713" w:themeColor="accent1" w:themeShade="BF"/>
    </w:r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insideV w:val="single" w:sz="4" w:space="0" w:color="3CA88D"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E6DB" w:themeFill="accent1" w:themeFillTint="33"/>
      </w:tcPr>
    </w:tblStylePr>
    <w:tblStylePr w:type="band1Horz">
      <w:tblPr/>
      <w:tcPr>
        <w:shd w:val="clear" w:color="auto" w:fill="B9E6DB" w:themeFill="accent1" w:themeFillTint="33"/>
      </w:tcPr>
    </w:tblStylePr>
    <w:tblStylePr w:type="neCell">
      <w:tblPr/>
      <w:tcPr>
        <w:tcBorders>
          <w:bottom w:val="single" w:sz="4" w:space="0" w:color="3CA88D" w:themeColor="accent1" w:themeTint="99"/>
        </w:tcBorders>
      </w:tcPr>
    </w:tblStylePr>
    <w:tblStylePr w:type="nwCell">
      <w:tblPr/>
      <w:tcPr>
        <w:tcBorders>
          <w:bottom w:val="single" w:sz="4" w:space="0" w:color="3CA88D" w:themeColor="accent1" w:themeTint="99"/>
        </w:tcBorders>
      </w:tcPr>
    </w:tblStylePr>
    <w:tblStylePr w:type="seCell">
      <w:tblPr/>
      <w:tcPr>
        <w:tcBorders>
          <w:top w:val="single" w:sz="4" w:space="0" w:color="3CA88D" w:themeColor="accent1" w:themeTint="99"/>
        </w:tcBorders>
      </w:tcPr>
    </w:tblStylePr>
    <w:tblStylePr w:type="swCell">
      <w:tblPr/>
      <w:tcPr>
        <w:tcBorders>
          <w:top w:val="single" w:sz="4" w:space="0" w:color="3CA88D" w:themeColor="accent1" w:themeTint="99"/>
        </w:tcBorders>
      </w:tcPr>
    </w:tblStylePr>
  </w:style>
  <w:style w:type="table" w:styleId="GridTable7Colorful-Accent2">
    <w:name w:val="Grid Table 7 Colorful Accent 2"/>
    <w:basedOn w:val="TableNormal"/>
    <w:uiPriority w:val="52"/>
    <w:rsid w:val="0057024F"/>
    <w:pPr>
      <w:spacing w:after="0" w:line="240" w:lineRule="auto"/>
    </w:pPr>
    <w:rPr>
      <w:color w:val="296A58" w:themeColor="accent2" w:themeShade="BF"/>
    </w:r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insideV w:val="single" w:sz="4" w:space="0" w:color="77CBB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DE5" w:themeFill="accent2" w:themeFillTint="33"/>
      </w:tcPr>
    </w:tblStylePr>
    <w:tblStylePr w:type="band1Horz">
      <w:tblPr/>
      <w:tcPr>
        <w:shd w:val="clear" w:color="auto" w:fill="D1EDE5" w:themeFill="accent2" w:themeFillTint="33"/>
      </w:tcPr>
    </w:tblStylePr>
    <w:tblStylePr w:type="neCell">
      <w:tblPr/>
      <w:tcPr>
        <w:tcBorders>
          <w:bottom w:val="single" w:sz="4" w:space="0" w:color="77CBB4" w:themeColor="accent2" w:themeTint="99"/>
        </w:tcBorders>
      </w:tcPr>
    </w:tblStylePr>
    <w:tblStylePr w:type="nwCell">
      <w:tblPr/>
      <w:tcPr>
        <w:tcBorders>
          <w:bottom w:val="single" w:sz="4" w:space="0" w:color="77CBB4" w:themeColor="accent2" w:themeTint="99"/>
        </w:tcBorders>
      </w:tcPr>
    </w:tblStylePr>
    <w:tblStylePr w:type="seCell">
      <w:tblPr/>
      <w:tcPr>
        <w:tcBorders>
          <w:top w:val="single" w:sz="4" w:space="0" w:color="77CBB4" w:themeColor="accent2" w:themeTint="99"/>
        </w:tcBorders>
      </w:tcPr>
    </w:tblStylePr>
    <w:tblStylePr w:type="swCell">
      <w:tblPr/>
      <w:tcPr>
        <w:tcBorders>
          <w:top w:val="single" w:sz="4" w:space="0" w:color="77CBB4" w:themeColor="accent2" w:themeTint="99"/>
        </w:tcBorders>
      </w:tcPr>
    </w:tblStylePr>
  </w:style>
  <w:style w:type="table" w:styleId="GridTable7Colorful-Accent3">
    <w:name w:val="Grid Table 7 Colorful Accent 3"/>
    <w:basedOn w:val="TableNormal"/>
    <w:uiPriority w:val="52"/>
    <w:rsid w:val="0057024F"/>
    <w:pPr>
      <w:spacing w:after="0" w:line="240" w:lineRule="auto"/>
    </w:pPr>
    <w:rPr>
      <w:color w:val="1E9881" w:themeColor="accent3" w:themeShade="BF"/>
    </w:r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insideV w:val="single" w:sz="4" w:space="0" w:color="7AE4D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F6EF" w:themeFill="accent3" w:themeFillTint="33"/>
      </w:tcPr>
    </w:tblStylePr>
    <w:tblStylePr w:type="band1Horz">
      <w:tblPr/>
      <w:tcPr>
        <w:shd w:val="clear" w:color="auto" w:fill="D2F6EF" w:themeFill="accent3" w:themeFillTint="33"/>
      </w:tcPr>
    </w:tblStylePr>
    <w:tblStylePr w:type="neCell">
      <w:tblPr/>
      <w:tcPr>
        <w:tcBorders>
          <w:bottom w:val="single" w:sz="4" w:space="0" w:color="7AE4D0" w:themeColor="accent3" w:themeTint="99"/>
        </w:tcBorders>
      </w:tcPr>
    </w:tblStylePr>
    <w:tblStylePr w:type="nwCell">
      <w:tblPr/>
      <w:tcPr>
        <w:tcBorders>
          <w:bottom w:val="single" w:sz="4" w:space="0" w:color="7AE4D0" w:themeColor="accent3" w:themeTint="99"/>
        </w:tcBorders>
      </w:tcPr>
    </w:tblStylePr>
    <w:tblStylePr w:type="seCell">
      <w:tblPr/>
      <w:tcPr>
        <w:tcBorders>
          <w:top w:val="single" w:sz="4" w:space="0" w:color="7AE4D0" w:themeColor="accent3" w:themeTint="99"/>
        </w:tcBorders>
      </w:tcPr>
    </w:tblStylePr>
    <w:tblStylePr w:type="swCell">
      <w:tblPr/>
      <w:tcPr>
        <w:tcBorders>
          <w:top w:val="single" w:sz="4" w:space="0" w:color="7AE4D0" w:themeColor="accent3" w:themeTint="99"/>
        </w:tcBorders>
      </w:tcPr>
    </w:tblStylePr>
  </w:style>
  <w:style w:type="table" w:styleId="GridTable7Colorful-Accent4">
    <w:name w:val="Grid Table 7 Colorful Accent 4"/>
    <w:basedOn w:val="TableNormal"/>
    <w:uiPriority w:val="52"/>
    <w:rsid w:val="0057024F"/>
    <w:pPr>
      <w:spacing w:after="0" w:line="240" w:lineRule="auto"/>
    </w:pPr>
    <w:rPr>
      <w:color w:val="1BAA8F" w:themeColor="accent4" w:themeShade="BF"/>
    </w:r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insideV w:val="single" w:sz="4" w:space="0" w:color="80EAD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4F8F1" w:themeFill="accent4" w:themeFillTint="33"/>
      </w:tcPr>
    </w:tblStylePr>
    <w:tblStylePr w:type="band1Horz">
      <w:tblPr/>
      <w:tcPr>
        <w:shd w:val="clear" w:color="auto" w:fill="D4F8F1" w:themeFill="accent4" w:themeFillTint="33"/>
      </w:tcPr>
    </w:tblStylePr>
    <w:tblStylePr w:type="neCell">
      <w:tblPr/>
      <w:tcPr>
        <w:tcBorders>
          <w:bottom w:val="single" w:sz="4" w:space="0" w:color="80EAD6" w:themeColor="accent4" w:themeTint="99"/>
        </w:tcBorders>
      </w:tcPr>
    </w:tblStylePr>
    <w:tblStylePr w:type="nwCell">
      <w:tblPr/>
      <w:tcPr>
        <w:tcBorders>
          <w:bottom w:val="single" w:sz="4" w:space="0" w:color="80EAD6" w:themeColor="accent4" w:themeTint="99"/>
        </w:tcBorders>
      </w:tcPr>
    </w:tblStylePr>
    <w:tblStylePr w:type="seCell">
      <w:tblPr/>
      <w:tcPr>
        <w:tcBorders>
          <w:top w:val="single" w:sz="4" w:space="0" w:color="80EAD6" w:themeColor="accent4" w:themeTint="99"/>
        </w:tcBorders>
      </w:tcPr>
    </w:tblStylePr>
    <w:tblStylePr w:type="swCell">
      <w:tblPr/>
      <w:tcPr>
        <w:tcBorders>
          <w:top w:val="single" w:sz="4" w:space="0" w:color="80EAD6" w:themeColor="accent4" w:themeTint="99"/>
        </w:tcBorders>
      </w:tcPr>
    </w:tblStylePr>
  </w:style>
  <w:style w:type="table" w:styleId="GridTable7Colorful-Accent5">
    <w:name w:val="Grid Table 7 Colorful Accent 5"/>
    <w:basedOn w:val="TableNormal"/>
    <w:uiPriority w:val="52"/>
    <w:rsid w:val="0057024F"/>
    <w:pPr>
      <w:spacing w:after="0" w:line="240" w:lineRule="auto"/>
    </w:pPr>
    <w:rPr>
      <w:color w:val="50B89A" w:themeColor="accent5" w:themeShade="BF"/>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6F2" w:themeFill="accent5" w:themeFillTint="33"/>
      </w:tcPr>
    </w:tblStylePr>
    <w:tblStylePr w:type="band1Horz">
      <w:tblPr/>
      <w:tcPr>
        <w:shd w:val="clear" w:color="auto" w:fill="E8F6F2" w:themeFill="accent5" w:themeFillTint="33"/>
      </w:tcPr>
    </w:tblStylePr>
    <w:tblStylePr w:type="neCell">
      <w:tblPr/>
      <w:tcPr>
        <w:tcBorders>
          <w:bottom w:val="single" w:sz="4" w:space="0" w:color="BCE4D8" w:themeColor="accent5" w:themeTint="99"/>
        </w:tcBorders>
      </w:tcPr>
    </w:tblStylePr>
    <w:tblStylePr w:type="nwCell">
      <w:tblPr/>
      <w:tcPr>
        <w:tcBorders>
          <w:bottom w:val="single" w:sz="4" w:space="0" w:color="BCE4D8" w:themeColor="accent5" w:themeTint="99"/>
        </w:tcBorders>
      </w:tcPr>
    </w:tblStylePr>
    <w:tblStylePr w:type="seCell">
      <w:tblPr/>
      <w:tcPr>
        <w:tcBorders>
          <w:top w:val="single" w:sz="4" w:space="0" w:color="BCE4D8" w:themeColor="accent5" w:themeTint="99"/>
        </w:tcBorders>
      </w:tcPr>
    </w:tblStylePr>
    <w:tblStylePr w:type="swCell">
      <w:tblPr/>
      <w:tcPr>
        <w:tcBorders>
          <w:top w:val="single" w:sz="4" w:space="0" w:color="BCE4D8" w:themeColor="accent5" w:themeTint="99"/>
        </w:tcBorders>
      </w:tcPr>
    </w:tblStylePr>
  </w:style>
  <w:style w:type="table" w:styleId="GridTable7Colorful-Accent6">
    <w:name w:val="Grid Table 7 Colorful Accent 6"/>
    <w:basedOn w:val="TableNormal"/>
    <w:uiPriority w:val="52"/>
    <w:rsid w:val="0057024F"/>
    <w:pPr>
      <w:spacing w:after="0" w:line="240" w:lineRule="auto"/>
    </w:pPr>
    <w:rPr>
      <w:color w:val="85C5B7" w:themeColor="accent6" w:themeShade="BF"/>
    </w:r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insideV w:val="single" w:sz="4" w:space="0" w:color="E3F1E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5FAF9" w:themeFill="accent6" w:themeFillTint="33"/>
      </w:tcPr>
    </w:tblStylePr>
    <w:tblStylePr w:type="band1Horz">
      <w:tblPr/>
      <w:tcPr>
        <w:shd w:val="clear" w:color="auto" w:fill="F5FAF9" w:themeFill="accent6" w:themeFillTint="33"/>
      </w:tcPr>
    </w:tblStylePr>
    <w:tblStylePr w:type="neCell">
      <w:tblPr/>
      <w:tcPr>
        <w:tcBorders>
          <w:bottom w:val="single" w:sz="4" w:space="0" w:color="E3F1EE" w:themeColor="accent6" w:themeTint="99"/>
        </w:tcBorders>
      </w:tcPr>
    </w:tblStylePr>
    <w:tblStylePr w:type="nwCell">
      <w:tblPr/>
      <w:tcPr>
        <w:tcBorders>
          <w:bottom w:val="single" w:sz="4" w:space="0" w:color="E3F1EE" w:themeColor="accent6" w:themeTint="99"/>
        </w:tcBorders>
      </w:tcPr>
    </w:tblStylePr>
    <w:tblStylePr w:type="seCell">
      <w:tblPr/>
      <w:tcPr>
        <w:tcBorders>
          <w:top w:val="single" w:sz="4" w:space="0" w:color="E3F1EE" w:themeColor="accent6" w:themeTint="99"/>
        </w:tcBorders>
      </w:tcPr>
    </w:tblStylePr>
    <w:tblStylePr w:type="swCell">
      <w:tblPr/>
      <w:tcPr>
        <w:tcBorders>
          <w:top w:val="single" w:sz="4" w:space="0" w:color="E3F1EE" w:themeColor="accent6" w:themeTint="99"/>
        </w:tcBorders>
      </w:tcPr>
    </w:tblStylePr>
  </w:style>
  <w:style w:type="character" w:styleId="Hashtag">
    <w:name w:val="Hashtag"/>
    <w:basedOn w:val="DefaultParagraphFont"/>
    <w:uiPriority w:val="99"/>
    <w:semiHidden/>
    <w:unhideWhenUsed/>
    <w:rsid w:val="0057024F"/>
    <w:rPr>
      <w:color w:val="2B579A"/>
      <w:shd w:val="clear" w:color="auto" w:fill="E6E6E6"/>
    </w:rPr>
  </w:style>
  <w:style w:type="character" w:customStyle="1" w:styleId="Heading3Char">
    <w:name w:val="Heading 3 Char"/>
    <w:aliases w:val="Headline3 Char"/>
    <w:basedOn w:val="DefaultParagraphFont"/>
    <w:link w:val="Heading3"/>
    <w:uiPriority w:val="9"/>
    <w:rsid w:val="00C10ABA"/>
    <w:rPr>
      <w:rFonts w:ascii="Equip Medium" w:eastAsiaTheme="majorEastAsia" w:hAnsi="Equip Medium" w:cstheme="majorBidi"/>
      <w:color w:val="06041F" w:themeColor="text2"/>
    </w:rPr>
  </w:style>
  <w:style w:type="character" w:customStyle="1" w:styleId="Heading4Char">
    <w:name w:val="Heading 4 Char"/>
    <w:aliases w:val="Headline4 Char"/>
    <w:basedOn w:val="DefaultParagraphFont"/>
    <w:link w:val="Heading4"/>
    <w:uiPriority w:val="9"/>
    <w:rsid w:val="00C10ABA"/>
    <w:rPr>
      <w:rFonts w:asciiTheme="majorHAnsi" w:eastAsiaTheme="majorEastAsia" w:hAnsiTheme="majorHAnsi" w:cstheme="majorBidi"/>
      <w:i/>
      <w:iCs/>
      <w:color w:val="66667A"/>
      <w:sz w:val="20"/>
    </w:rPr>
  </w:style>
  <w:style w:type="character" w:customStyle="1" w:styleId="Heading5Char">
    <w:name w:val="Heading 5 Char"/>
    <w:basedOn w:val="DefaultParagraphFont"/>
    <w:link w:val="Heading5"/>
    <w:uiPriority w:val="9"/>
    <w:rsid w:val="0022054E"/>
    <w:rPr>
      <w:rFonts w:asciiTheme="majorHAnsi" w:eastAsiaTheme="majorEastAsia" w:hAnsiTheme="majorHAnsi" w:cstheme="majorBidi"/>
      <w:color w:val="081713" w:themeColor="accent1" w:themeShade="BF"/>
      <w:sz w:val="20"/>
    </w:rPr>
  </w:style>
  <w:style w:type="character" w:customStyle="1" w:styleId="Heading6Char">
    <w:name w:val="Heading 6 Char"/>
    <w:basedOn w:val="DefaultParagraphFont"/>
    <w:link w:val="Heading6"/>
    <w:uiPriority w:val="9"/>
    <w:rsid w:val="0022054E"/>
    <w:rPr>
      <w:rFonts w:asciiTheme="majorHAnsi" w:eastAsiaTheme="majorEastAsia" w:hAnsiTheme="majorHAnsi" w:cstheme="majorBidi"/>
      <w:color w:val="050F0C" w:themeColor="accent1" w:themeShade="7F"/>
      <w:sz w:val="20"/>
    </w:rPr>
  </w:style>
  <w:style w:type="character" w:customStyle="1" w:styleId="Heading7Char">
    <w:name w:val="Heading 7 Char"/>
    <w:basedOn w:val="DefaultParagraphFont"/>
    <w:link w:val="Heading7"/>
    <w:uiPriority w:val="9"/>
    <w:rsid w:val="0022054E"/>
    <w:rPr>
      <w:rFonts w:asciiTheme="majorHAnsi" w:eastAsiaTheme="majorEastAsia" w:hAnsiTheme="majorHAnsi" w:cstheme="majorBidi"/>
      <w:i/>
      <w:iCs/>
      <w:color w:val="050F0C" w:themeColor="accent1" w:themeShade="7F"/>
      <w:sz w:val="20"/>
    </w:rPr>
  </w:style>
  <w:style w:type="character" w:customStyle="1" w:styleId="Heading8Char">
    <w:name w:val="Heading 8 Char"/>
    <w:basedOn w:val="DefaultParagraphFont"/>
    <w:link w:val="Heading8"/>
    <w:uiPriority w:val="9"/>
    <w:rsid w:val="0022054E"/>
    <w:rPr>
      <w:rFonts w:asciiTheme="majorHAnsi" w:eastAsiaTheme="majorEastAsia" w:hAnsiTheme="majorHAnsi" w:cstheme="majorBidi"/>
      <w:color w:val="120C5F" w:themeColor="text1" w:themeTint="D8"/>
      <w:sz w:val="20"/>
      <w:szCs w:val="21"/>
    </w:rPr>
  </w:style>
  <w:style w:type="character" w:customStyle="1" w:styleId="Heading9Char">
    <w:name w:val="Heading 9 Char"/>
    <w:basedOn w:val="DefaultParagraphFont"/>
    <w:link w:val="Heading9"/>
    <w:uiPriority w:val="9"/>
    <w:rsid w:val="0022054E"/>
    <w:rPr>
      <w:rFonts w:asciiTheme="majorHAnsi" w:eastAsiaTheme="majorEastAsia" w:hAnsiTheme="majorHAnsi" w:cstheme="majorBidi"/>
      <w:i/>
      <w:iCs/>
      <w:color w:val="120C5F" w:themeColor="text1" w:themeTint="D8"/>
      <w:sz w:val="20"/>
      <w:szCs w:val="21"/>
    </w:rPr>
  </w:style>
  <w:style w:type="character" w:styleId="HTMLAcronym">
    <w:name w:val="HTML Acronym"/>
    <w:basedOn w:val="DefaultParagraphFont"/>
    <w:uiPriority w:val="99"/>
    <w:semiHidden/>
    <w:unhideWhenUsed/>
    <w:rsid w:val="0057024F"/>
  </w:style>
  <w:style w:type="paragraph" w:styleId="HTMLAddress">
    <w:name w:val="HTML Address"/>
    <w:basedOn w:val="Normal"/>
    <w:link w:val="HTMLAddressChar"/>
    <w:uiPriority w:val="99"/>
    <w:semiHidden/>
    <w:unhideWhenUsed/>
    <w:rsid w:val="0057024F"/>
    <w:pPr>
      <w:spacing w:after="0"/>
    </w:pPr>
    <w:rPr>
      <w:i/>
      <w:iCs/>
    </w:rPr>
  </w:style>
  <w:style w:type="character" w:customStyle="1" w:styleId="HTMLAddressChar">
    <w:name w:val="HTML Address Char"/>
    <w:basedOn w:val="DefaultParagraphFont"/>
    <w:link w:val="HTMLAddress"/>
    <w:uiPriority w:val="99"/>
    <w:semiHidden/>
    <w:rsid w:val="0057024F"/>
    <w:rPr>
      <w:i/>
      <w:iCs/>
    </w:rPr>
  </w:style>
  <w:style w:type="character" w:styleId="HTMLCite">
    <w:name w:val="HTML Cite"/>
    <w:basedOn w:val="DefaultParagraphFont"/>
    <w:uiPriority w:val="99"/>
    <w:semiHidden/>
    <w:unhideWhenUsed/>
    <w:rsid w:val="0057024F"/>
    <w:rPr>
      <w:i/>
      <w:iCs/>
    </w:rPr>
  </w:style>
  <w:style w:type="character" w:styleId="HTMLCode">
    <w:name w:val="HTML Code"/>
    <w:basedOn w:val="DefaultParagraphFont"/>
    <w:uiPriority w:val="99"/>
    <w:semiHidden/>
    <w:unhideWhenUsed/>
    <w:rsid w:val="00C60504"/>
    <w:rPr>
      <w:rFonts w:ascii="Consolas" w:hAnsi="Consolas"/>
      <w:szCs w:val="20"/>
    </w:rPr>
  </w:style>
  <w:style w:type="character" w:styleId="HTMLDefinition">
    <w:name w:val="HTML Definition"/>
    <w:basedOn w:val="DefaultParagraphFont"/>
    <w:uiPriority w:val="99"/>
    <w:semiHidden/>
    <w:unhideWhenUsed/>
    <w:rsid w:val="0057024F"/>
    <w:rPr>
      <w:i/>
      <w:iCs/>
    </w:rPr>
  </w:style>
  <w:style w:type="character" w:styleId="HTMLKeyboard">
    <w:name w:val="HTML Keyboard"/>
    <w:basedOn w:val="DefaultParagraphFont"/>
    <w:uiPriority w:val="99"/>
    <w:semiHidden/>
    <w:unhideWhenUsed/>
    <w:rsid w:val="00C60504"/>
    <w:rPr>
      <w:rFonts w:ascii="Consolas" w:hAnsi="Consolas"/>
      <w:szCs w:val="20"/>
    </w:rPr>
  </w:style>
  <w:style w:type="paragraph" w:styleId="HTMLPreformatted">
    <w:name w:val="HTML Preformatted"/>
    <w:basedOn w:val="Normal"/>
    <w:link w:val="HTMLPreformattedChar"/>
    <w:uiPriority w:val="99"/>
    <w:semiHidden/>
    <w:unhideWhenUsed/>
    <w:rsid w:val="0057024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57024F"/>
    <w:rPr>
      <w:rFonts w:ascii="Consolas" w:hAnsi="Consolas"/>
      <w:sz w:val="22"/>
      <w:szCs w:val="20"/>
    </w:rPr>
  </w:style>
  <w:style w:type="character" w:styleId="HTMLSample">
    <w:name w:val="HTML Sample"/>
    <w:basedOn w:val="DefaultParagraphFont"/>
    <w:uiPriority w:val="99"/>
    <w:semiHidden/>
    <w:unhideWhenUsed/>
    <w:rsid w:val="0057024F"/>
    <w:rPr>
      <w:rFonts w:ascii="Consolas" w:hAnsi="Consolas"/>
      <w:sz w:val="24"/>
      <w:szCs w:val="24"/>
    </w:rPr>
  </w:style>
  <w:style w:type="character" w:styleId="HTMLTypewriter">
    <w:name w:val="HTML Typewriter"/>
    <w:basedOn w:val="DefaultParagraphFont"/>
    <w:uiPriority w:val="99"/>
    <w:semiHidden/>
    <w:unhideWhenUsed/>
    <w:rsid w:val="0057024F"/>
    <w:rPr>
      <w:rFonts w:ascii="Consolas" w:hAnsi="Consolas"/>
      <w:sz w:val="22"/>
      <w:szCs w:val="20"/>
    </w:rPr>
  </w:style>
  <w:style w:type="character" w:styleId="HTMLVariable">
    <w:name w:val="HTML Variable"/>
    <w:basedOn w:val="DefaultParagraphFont"/>
    <w:uiPriority w:val="99"/>
    <w:semiHidden/>
    <w:unhideWhenUsed/>
    <w:rsid w:val="0057024F"/>
    <w:rPr>
      <w:i/>
      <w:iCs/>
    </w:rPr>
  </w:style>
  <w:style w:type="character" w:styleId="Hyperlink">
    <w:name w:val="Hyperlink"/>
    <w:basedOn w:val="DefaultParagraphFont"/>
    <w:uiPriority w:val="99"/>
    <w:unhideWhenUsed/>
    <w:rsid w:val="0057024F"/>
    <w:rPr>
      <w:color w:val="1A1188" w:themeColor="text2" w:themeTint="BF"/>
      <w:u w:val="single"/>
    </w:rPr>
  </w:style>
  <w:style w:type="paragraph" w:styleId="Index1">
    <w:name w:val="index 1"/>
    <w:basedOn w:val="Normal"/>
    <w:next w:val="Normal"/>
    <w:autoRedefine/>
    <w:uiPriority w:val="99"/>
    <w:semiHidden/>
    <w:unhideWhenUsed/>
    <w:rsid w:val="0057024F"/>
    <w:pPr>
      <w:spacing w:after="0"/>
      <w:ind w:left="240" w:hanging="240"/>
    </w:pPr>
  </w:style>
  <w:style w:type="paragraph" w:styleId="Index2">
    <w:name w:val="index 2"/>
    <w:basedOn w:val="Normal"/>
    <w:next w:val="Normal"/>
    <w:autoRedefine/>
    <w:uiPriority w:val="99"/>
    <w:semiHidden/>
    <w:unhideWhenUsed/>
    <w:rsid w:val="0057024F"/>
    <w:pPr>
      <w:spacing w:after="0"/>
      <w:ind w:left="480" w:hanging="240"/>
    </w:pPr>
  </w:style>
  <w:style w:type="paragraph" w:styleId="Index3">
    <w:name w:val="index 3"/>
    <w:basedOn w:val="Normal"/>
    <w:next w:val="Normal"/>
    <w:autoRedefine/>
    <w:uiPriority w:val="99"/>
    <w:semiHidden/>
    <w:unhideWhenUsed/>
    <w:rsid w:val="0057024F"/>
    <w:pPr>
      <w:spacing w:after="0"/>
      <w:ind w:left="720" w:hanging="240"/>
    </w:pPr>
  </w:style>
  <w:style w:type="paragraph" w:styleId="Index4">
    <w:name w:val="index 4"/>
    <w:basedOn w:val="Normal"/>
    <w:next w:val="Normal"/>
    <w:autoRedefine/>
    <w:uiPriority w:val="99"/>
    <w:semiHidden/>
    <w:unhideWhenUsed/>
    <w:rsid w:val="0057024F"/>
    <w:pPr>
      <w:spacing w:after="0"/>
      <w:ind w:left="960" w:hanging="240"/>
    </w:pPr>
  </w:style>
  <w:style w:type="paragraph" w:styleId="Index5">
    <w:name w:val="index 5"/>
    <w:basedOn w:val="Normal"/>
    <w:next w:val="Normal"/>
    <w:autoRedefine/>
    <w:uiPriority w:val="99"/>
    <w:semiHidden/>
    <w:unhideWhenUsed/>
    <w:rsid w:val="0057024F"/>
    <w:pPr>
      <w:spacing w:after="0"/>
      <w:ind w:left="1200" w:hanging="240"/>
    </w:pPr>
  </w:style>
  <w:style w:type="paragraph" w:styleId="Index6">
    <w:name w:val="index 6"/>
    <w:basedOn w:val="Normal"/>
    <w:next w:val="Normal"/>
    <w:autoRedefine/>
    <w:uiPriority w:val="99"/>
    <w:semiHidden/>
    <w:unhideWhenUsed/>
    <w:rsid w:val="0057024F"/>
    <w:pPr>
      <w:spacing w:after="0"/>
      <w:ind w:left="1440" w:hanging="240"/>
    </w:pPr>
  </w:style>
  <w:style w:type="paragraph" w:styleId="Index7">
    <w:name w:val="index 7"/>
    <w:basedOn w:val="Normal"/>
    <w:next w:val="Normal"/>
    <w:autoRedefine/>
    <w:uiPriority w:val="99"/>
    <w:semiHidden/>
    <w:unhideWhenUsed/>
    <w:rsid w:val="0057024F"/>
    <w:pPr>
      <w:spacing w:after="0"/>
      <w:ind w:left="1680" w:hanging="240"/>
    </w:pPr>
  </w:style>
  <w:style w:type="paragraph" w:styleId="Index8">
    <w:name w:val="index 8"/>
    <w:basedOn w:val="Normal"/>
    <w:next w:val="Normal"/>
    <w:autoRedefine/>
    <w:uiPriority w:val="99"/>
    <w:semiHidden/>
    <w:unhideWhenUsed/>
    <w:rsid w:val="0057024F"/>
    <w:pPr>
      <w:spacing w:after="0"/>
      <w:ind w:left="1920" w:hanging="240"/>
    </w:pPr>
  </w:style>
  <w:style w:type="paragraph" w:styleId="Index9">
    <w:name w:val="index 9"/>
    <w:basedOn w:val="Normal"/>
    <w:next w:val="Normal"/>
    <w:autoRedefine/>
    <w:uiPriority w:val="99"/>
    <w:semiHidden/>
    <w:unhideWhenUsed/>
    <w:rsid w:val="0057024F"/>
    <w:pPr>
      <w:spacing w:after="0"/>
      <w:ind w:left="2160" w:hanging="240"/>
    </w:pPr>
  </w:style>
  <w:style w:type="paragraph" w:styleId="IndexHeading">
    <w:name w:val="index heading"/>
    <w:basedOn w:val="Normal"/>
    <w:next w:val="Index1"/>
    <w:uiPriority w:val="99"/>
    <w:semiHidden/>
    <w:unhideWhenUsed/>
    <w:rsid w:val="0057024F"/>
    <w:pPr>
      <w:spacing w:line="312" w:lineRule="auto"/>
    </w:pPr>
    <w:rPr>
      <w:rFonts w:asciiTheme="majorHAnsi" w:eastAsiaTheme="majorEastAsia" w:hAnsiTheme="majorHAnsi" w:cstheme="majorBidi"/>
      <w:b/>
      <w:bCs/>
    </w:rPr>
  </w:style>
  <w:style w:type="character" w:styleId="IntenseEmphasis">
    <w:name w:val="Intense Emphasis"/>
    <w:basedOn w:val="DefaultParagraphFont"/>
    <w:uiPriority w:val="21"/>
    <w:semiHidden/>
    <w:unhideWhenUsed/>
    <w:qFormat/>
    <w:rsid w:val="0057024F"/>
    <w:rPr>
      <w:i/>
      <w:iCs/>
      <w:color w:val="0B1F1A" w:themeColor="accent1"/>
    </w:rPr>
  </w:style>
  <w:style w:type="paragraph" w:styleId="IntenseQuote">
    <w:name w:val="Intense Quote"/>
    <w:basedOn w:val="Normal"/>
    <w:next w:val="Normal"/>
    <w:link w:val="IntenseQuoteChar"/>
    <w:uiPriority w:val="30"/>
    <w:semiHidden/>
    <w:unhideWhenUsed/>
    <w:qFormat/>
    <w:rsid w:val="0057024F"/>
    <w:pPr>
      <w:pBdr>
        <w:top w:val="single" w:sz="4" w:space="10" w:color="0B1F1A" w:themeColor="accent1"/>
        <w:bottom w:val="single" w:sz="4" w:space="10" w:color="0B1F1A" w:themeColor="accent1"/>
      </w:pBdr>
      <w:spacing w:before="360" w:after="360" w:line="312" w:lineRule="auto"/>
      <w:ind w:left="864" w:right="864"/>
      <w:jc w:val="center"/>
    </w:pPr>
    <w:rPr>
      <w:i/>
      <w:iCs/>
    </w:rPr>
  </w:style>
  <w:style w:type="character" w:customStyle="1" w:styleId="IntenseQuoteChar">
    <w:name w:val="Intense Quote Char"/>
    <w:basedOn w:val="DefaultParagraphFont"/>
    <w:link w:val="IntenseQuote"/>
    <w:uiPriority w:val="30"/>
    <w:semiHidden/>
    <w:rsid w:val="0057024F"/>
    <w:rPr>
      <w:i/>
      <w:iCs/>
    </w:rPr>
  </w:style>
  <w:style w:type="character" w:styleId="IntenseReference">
    <w:name w:val="Intense Reference"/>
    <w:basedOn w:val="DefaultParagraphFont"/>
    <w:uiPriority w:val="32"/>
    <w:semiHidden/>
    <w:unhideWhenUsed/>
    <w:qFormat/>
    <w:rsid w:val="0057024F"/>
    <w:rPr>
      <w:b/>
      <w:bCs/>
      <w:smallCaps/>
      <w:color w:val="0B1F1A" w:themeColor="accent1"/>
      <w:spacing w:val="5"/>
    </w:rPr>
  </w:style>
  <w:style w:type="table" w:styleId="LightGrid">
    <w:name w:val="Light Grid"/>
    <w:basedOn w:val="TableNormal"/>
    <w:uiPriority w:val="62"/>
    <w:semiHidden/>
    <w:unhideWhenUsed/>
    <w:rsid w:val="0057024F"/>
    <w:pPr>
      <w:spacing w:after="0" w:line="240" w:lineRule="auto"/>
    </w:p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insideH w:val="single" w:sz="8" w:space="0" w:color="06041F" w:themeColor="text1"/>
        <w:insideV w:val="single" w:sz="8" w:space="0" w:color="06041F"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6041F" w:themeColor="text1"/>
          <w:left w:val="single" w:sz="8" w:space="0" w:color="06041F" w:themeColor="text1"/>
          <w:bottom w:val="single" w:sz="18" w:space="0" w:color="06041F" w:themeColor="text1"/>
          <w:right w:val="single" w:sz="8" w:space="0" w:color="06041F" w:themeColor="text1"/>
          <w:insideH w:val="nil"/>
          <w:insideV w:val="single" w:sz="8" w:space="0" w:color="06041F"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6041F" w:themeColor="text1"/>
          <w:left w:val="single" w:sz="8" w:space="0" w:color="06041F" w:themeColor="text1"/>
          <w:bottom w:val="single" w:sz="8" w:space="0" w:color="06041F" w:themeColor="text1"/>
          <w:right w:val="single" w:sz="8" w:space="0" w:color="06041F" w:themeColor="text1"/>
          <w:insideH w:val="nil"/>
          <w:insideV w:val="single" w:sz="8" w:space="0" w:color="06041F"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6041F" w:themeColor="text1"/>
          <w:left w:val="single" w:sz="8" w:space="0" w:color="06041F" w:themeColor="text1"/>
          <w:bottom w:val="single" w:sz="8" w:space="0" w:color="06041F" w:themeColor="text1"/>
          <w:right w:val="single" w:sz="8" w:space="0" w:color="06041F" w:themeColor="text1"/>
        </w:tcBorders>
      </w:tcPr>
    </w:tblStylePr>
    <w:tblStylePr w:type="band1Vert">
      <w:tblPr/>
      <w:tcPr>
        <w:tcBorders>
          <w:top w:val="single" w:sz="8" w:space="0" w:color="06041F" w:themeColor="text1"/>
          <w:left w:val="single" w:sz="8" w:space="0" w:color="06041F" w:themeColor="text1"/>
          <w:bottom w:val="single" w:sz="8" w:space="0" w:color="06041F" w:themeColor="text1"/>
          <w:right w:val="single" w:sz="8" w:space="0" w:color="06041F" w:themeColor="text1"/>
        </w:tcBorders>
        <w:shd w:val="clear" w:color="auto" w:fill="9D96F1" w:themeFill="text1" w:themeFillTint="3F"/>
      </w:tcPr>
    </w:tblStylePr>
    <w:tblStylePr w:type="band1Horz">
      <w:tblPr/>
      <w:tcPr>
        <w:tcBorders>
          <w:top w:val="single" w:sz="8" w:space="0" w:color="06041F" w:themeColor="text1"/>
          <w:left w:val="single" w:sz="8" w:space="0" w:color="06041F" w:themeColor="text1"/>
          <w:bottom w:val="single" w:sz="8" w:space="0" w:color="06041F" w:themeColor="text1"/>
          <w:right w:val="single" w:sz="8" w:space="0" w:color="06041F" w:themeColor="text1"/>
          <w:insideV w:val="single" w:sz="8" w:space="0" w:color="06041F" w:themeColor="text1"/>
        </w:tcBorders>
        <w:shd w:val="clear" w:color="auto" w:fill="9D96F1" w:themeFill="text1" w:themeFillTint="3F"/>
      </w:tcPr>
    </w:tblStylePr>
    <w:tblStylePr w:type="band2Horz">
      <w:tblPr/>
      <w:tcPr>
        <w:tcBorders>
          <w:top w:val="single" w:sz="8" w:space="0" w:color="06041F" w:themeColor="text1"/>
          <w:left w:val="single" w:sz="8" w:space="0" w:color="06041F" w:themeColor="text1"/>
          <w:bottom w:val="single" w:sz="8" w:space="0" w:color="06041F" w:themeColor="text1"/>
          <w:right w:val="single" w:sz="8" w:space="0" w:color="06041F" w:themeColor="text1"/>
          <w:insideV w:val="single" w:sz="8" w:space="0" w:color="06041F" w:themeColor="text1"/>
        </w:tcBorders>
      </w:tcPr>
    </w:tblStylePr>
  </w:style>
  <w:style w:type="table" w:styleId="LightGrid-Accent1">
    <w:name w:val="Light Grid Accent 1"/>
    <w:basedOn w:val="TableNormal"/>
    <w:uiPriority w:val="62"/>
    <w:rsid w:val="0057024F"/>
    <w:pPr>
      <w:spacing w:after="0" w:line="240" w:lineRule="auto"/>
    </w:p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insideH w:val="single" w:sz="8" w:space="0" w:color="0B1F1A" w:themeColor="accent1"/>
        <w:insideV w:val="single" w:sz="8" w:space="0" w:color="0B1F1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B1F1A" w:themeColor="accent1"/>
          <w:left w:val="single" w:sz="8" w:space="0" w:color="0B1F1A" w:themeColor="accent1"/>
          <w:bottom w:val="single" w:sz="18" w:space="0" w:color="0B1F1A" w:themeColor="accent1"/>
          <w:right w:val="single" w:sz="8" w:space="0" w:color="0B1F1A" w:themeColor="accent1"/>
          <w:insideH w:val="nil"/>
          <w:insideV w:val="single" w:sz="8" w:space="0" w:color="0B1F1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B1F1A" w:themeColor="accent1"/>
          <w:left w:val="single" w:sz="8" w:space="0" w:color="0B1F1A" w:themeColor="accent1"/>
          <w:bottom w:val="single" w:sz="8" w:space="0" w:color="0B1F1A" w:themeColor="accent1"/>
          <w:right w:val="single" w:sz="8" w:space="0" w:color="0B1F1A" w:themeColor="accent1"/>
          <w:insideH w:val="nil"/>
          <w:insideV w:val="single" w:sz="8" w:space="0" w:color="0B1F1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tcPr>
    </w:tblStylePr>
    <w:tblStylePr w:type="band1Vert">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shd w:val="clear" w:color="auto" w:fill="A9E0D2" w:themeFill="accent1" w:themeFillTint="3F"/>
      </w:tcPr>
    </w:tblStylePr>
    <w:tblStylePr w:type="band1Horz">
      <w:tblPr/>
      <w:tcPr>
        <w:tcBorders>
          <w:top w:val="single" w:sz="8" w:space="0" w:color="0B1F1A" w:themeColor="accent1"/>
          <w:left w:val="single" w:sz="8" w:space="0" w:color="0B1F1A" w:themeColor="accent1"/>
          <w:bottom w:val="single" w:sz="8" w:space="0" w:color="0B1F1A" w:themeColor="accent1"/>
          <w:right w:val="single" w:sz="8" w:space="0" w:color="0B1F1A" w:themeColor="accent1"/>
          <w:insideV w:val="single" w:sz="8" w:space="0" w:color="0B1F1A" w:themeColor="accent1"/>
        </w:tcBorders>
        <w:shd w:val="clear" w:color="auto" w:fill="A9E0D2" w:themeFill="accent1" w:themeFillTint="3F"/>
      </w:tcPr>
    </w:tblStylePr>
    <w:tblStylePr w:type="band2Horz">
      <w:tblPr/>
      <w:tcPr>
        <w:tcBorders>
          <w:top w:val="single" w:sz="8" w:space="0" w:color="0B1F1A" w:themeColor="accent1"/>
          <w:left w:val="single" w:sz="8" w:space="0" w:color="0B1F1A" w:themeColor="accent1"/>
          <w:bottom w:val="single" w:sz="8" w:space="0" w:color="0B1F1A" w:themeColor="accent1"/>
          <w:right w:val="single" w:sz="8" w:space="0" w:color="0B1F1A" w:themeColor="accent1"/>
          <w:insideV w:val="single" w:sz="8" w:space="0" w:color="0B1F1A" w:themeColor="accent1"/>
        </w:tcBorders>
      </w:tcPr>
    </w:tblStylePr>
  </w:style>
  <w:style w:type="table" w:styleId="LightGrid-Accent2">
    <w:name w:val="Light Grid Accent 2"/>
    <w:basedOn w:val="TableNormal"/>
    <w:uiPriority w:val="62"/>
    <w:semiHidden/>
    <w:unhideWhenUsed/>
    <w:rsid w:val="0057024F"/>
    <w:pPr>
      <w:spacing w:after="0" w:line="240" w:lineRule="auto"/>
    </w:p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insideH w:val="single" w:sz="8" w:space="0" w:color="378F77" w:themeColor="accent2"/>
        <w:insideV w:val="single" w:sz="8" w:space="0" w:color="378F77"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78F77" w:themeColor="accent2"/>
          <w:left w:val="single" w:sz="8" w:space="0" w:color="378F77" w:themeColor="accent2"/>
          <w:bottom w:val="single" w:sz="18" w:space="0" w:color="378F77" w:themeColor="accent2"/>
          <w:right w:val="single" w:sz="8" w:space="0" w:color="378F77" w:themeColor="accent2"/>
          <w:insideH w:val="nil"/>
          <w:insideV w:val="single" w:sz="8" w:space="0" w:color="378F77"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78F77" w:themeColor="accent2"/>
          <w:left w:val="single" w:sz="8" w:space="0" w:color="378F77" w:themeColor="accent2"/>
          <w:bottom w:val="single" w:sz="8" w:space="0" w:color="378F77" w:themeColor="accent2"/>
          <w:right w:val="single" w:sz="8" w:space="0" w:color="378F77" w:themeColor="accent2"/>
          <w:insideH w:val="nil"/>
          <w:insideV w:val="single" w:sz="8" w:space="0" w:color="378F77"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tcPr>
    </w:tblStylePr>
    <w:tblStylePr w:type="band1Vert">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shd w:val="clear" w:color="auto" w:fill="C7E9E0" w:themeFill="accent2" w:themeFillTint="3F"/>
      </w:tcPr>
    </w:tblStylePr>
    <w:tblStylePr w:type="band1Horz">
      <w:tblPr/>
      <w:tcPr>
        <w:tcBorders>
          <w:top w:val="single" w:sz="8" w:space="0" w:color="378F77" w:themeColor="accent2"/>
          <w:left w:val="single" w:sz="8" w:space="0" w:color="378F77" w:themeColor="accent2"/>
          <w:bottom w:val="single" w:sz="8" w:space="0" w:color="378F77" w:themeColor="accent2"/>
          <w:right w:val="single" w:sz="8" w:space="0" w:color="378F77" w:themeColor="accent2"/>
          <w:insideV w:val="single" w:sz="8" w:space="0" w:color="378F77" w:themeColor="accent2"/>
        </w:tcBorders>
        <w:shd w:val="clear" w:color="auto" w:fill="C7E9E0" w:themeFill="accent2" w:themeFillTint="3F"/>
      </w:tcPr>
    </w:tblStylePr>
    <w:tblStylePr w:type="band2Horz">
      <w:tblPr/>
      <w:tcPr>
        <w:tcBorders>
          <w:top w:val="single" w:sz="8" w:space="0" w:color="378F77" w:themeColor="accent2"/>
          <w:left w:val="single" w:sz="8" w:space="0" w:color="378F77" w:themeColor="accent2"/>
          <w:bottom w:val="single" w:sz="8" w:space="0" w:color="378F77" w:themeColor="accent2"/>
          <w:right w:val="single" w:sz="8" w:space="0" w:color="378F77" w:themeColor="accent2"/>
          <w:insideV w:val="single" w:sz="8" w:space="0" w:color="378F77" w:themeColor="accent2"/>
        </w:tcBorders>
      </w:tcPr>
    </w:tblStylePr>
  </w:style>
  <w:style w:type="table" w:styleId="LightGrid-Accent3">
    <w:name w:val="Light Grid Accent 3"/>
    <w:basedOn w:val="TableNormal"/>
    <w:uiPriority w:val="62"/>
    <w:semiHidden/>
    <w:unhideWhenUsed/>
    <w:rsid w:val="0057024F"/>
    <w:pPr>
      <w:spacing w:after="0" w:line="240" w:lineRule="auto"/>
    </w:p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insideH w:val="single" w:sz="8" w:space="0" w:color="29CCAD" w:themeColor="accent3"/>
        <w:insideV w:val="single" w:sz="8" w:space="0" w:color="29CCAD"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9CCAD" w:themeColor="accent3"/>
          <w:left w:val="single" w:sz="8" w:space="0" w:color="29CCAD" w:themeColor="accent3"/>
          <w:bottom w:val="single" w:sz="18" w:space="0" w:color="29CCAD" w:themeColor="accent3"/>
          <w:right w:val="single" w:sz="8" w:space="0" w:color="29CCAD" w:themeColor="accent3"/>
          <w:insideH w:val="nil"/>
          <w:insideV w:val="single" w:sz="8" w:space="0" w:color="29CCAD"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9CCAD" w:themeColor="accent3"/>
          <w:left w:val="single" w:sz="8" w:space="0" w:color="29CCAD" w:themeColor="accent3"/>
          <w:bottom w:val="single" w:sz="8" w:space="0" w:color="29CCAD" w:themeColor="accent3"/>
          <w:right w:val="single" w:sz="8" w:space="0" w:color="29CCAD" w:themeColor="accent3"/>
          <w:insideH w:val="nil"/>
          <w:insideV w:val="single" w:sz="8" w:space="0" w:color="29CCAD"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tcPr>
    </w:tblStylePr>
    <w:tblStylePr w:type="band1Vert">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shd w:val="clear" w:color="auto" w:fill="C8F4EB" w:themeFill="accent3" w:themeFillTint="3F"/>
      </w:tcPr>
    </w:tblStylePr>
    <w:tblStylePr w:type="band1Horz">
      <w:tblPr/>
      <w:tcPr>
        <w:tcBorders>
          <w:top w:val="single" w:sz="8" w:space="0" w:color="29CCAD" w:themeColor="accent3"/>
          <w:left w:val="single" w:sz="8" w:space="0" w:color="29CCAD" w:themeColor="accent3"/>
          <w:bottom w:val="single" w:sz="8" w:space="0" w:color="29CCAD" w:themeColor="accent3"/>
          <w:right w:val="single" w:sz="8" w:space="0" w:color="29CCAD" w:themeColor="accent3"/>
          <w:insideV w:val="single" w:sz="8" w:space="0" w:color="29CCAD" w:themeColor="accent3"/>
        </w:tcBorders>
        <w:shd w:val="clear" w:color="auto" w:fill="C8F4EB" w:themeFill="accent3" w:themeFillTint="3F"/>
      </w:tcPr>
    </w:tblStylePr>
    <w:tblStylePr w:type="band2Horz">
      <w:tblPr/>
      <w:tcPr>
        <w:tcBorders>
          <w:top w:val="single" w:sz="8" w:space="0" w:color="29CCAD" w:themeColor="accent3"/>
          <w:left w:val="single" w:sz="8" w:space="0" w:color="29CCAD" w:themeColor="accent3"/>
          <w:bottom w:val="single" w:sz="8" w:space="0" w:color="29CCAD" w:themeColor="accent3"/>
          <w:right w:val="single" w:sz="8" w:space="0" w:color="29CCAD" w:themeColor="accent3"/>
          <w:insideV w:val="single" w:sz="8" w:space="0" w:color="29CCAD" w:themeColor="accent3"/>
        </w:tcBorders>
      </w:tcPr>
    </w:tblStylePr>
  </w:style>
  <w:style w:type="table" w:styleId="LightGrid-Accent4">
    <w:name w:val="Light Grid Accent 4"/>
    <w:basedOn w:val="TableNormal"/>
    <w:uiPriority w:val="62"/>
    <w:semiHidden/>
    <w:unhideWhenUsed/>
    <w:rsid w:val="0057024F"/>
    <w:pPr>
      <w:spacing w:after="0" w:line="240" w:lineRule="auto"/>
    </w:p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insideH w:val="single" w:sz="8" w:space="0" w:color="2CDDBC" w:themeColor="accent4"/>
        <w:insideV w:val="single" w:sz="8" w:space="0" w:color="2CDDBC"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CDDBC" w:themeColor="accent4"/>
          <w:left w:val="single" w:sz="8" w:space="0" w:color="2CDDBC" w:themeColor="accent4"/>
          <w:bottom w:val="single" w:sz="18" w:space="0" w:color="2CDDBC" w:themeColor="accent4"/>
          <w:right w:val="single" w:sz="8" w:space="0" w:color="2CDDBC" w:themeColor="accent4"/>
          <w:insideH w:val="nil"/>
          <w:insideV w:val="single" w:sz="8" w:space="0" w:color="2CDDBC"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CDDBC" w:themeColor="accent4"/>
          <w:left w:val="single" w:sz="8" w:space="0" w:color="2CDDBC" w:themeColor="accent4"/>
          <w:bottom w:val="single" w:sz="8" w:space="0" w:color="2CDDBC" w:themeColor="accent4"/>
          <w:right w:val="single" w:sz="8" w:space="0" w:color="2CDDBC" w:themeColor="accent4"/>
          <w:insideH w:val="nil"/>
          <w:insideV w:val="single" w:sz="8" w:space="0" w:color="2CDDBC"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tcPr>
    </w:tblStylePr>
    <w:tblStylePr w:type="band1Vert">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shd w:val="clear" w:color="auto" w:fill="CAF6EE" w:themeFill="accent4" w:themeFillTint="3F"/>
      </w:tcPr>
    </w:tblStylePr>
    <w:tblStylePr w:type="band1Horz">
      <w:tblPr/>
      <w:tcPr>
        <w:tcBorders>
          <w:top w:val="single" w:sz="8" w:space="0" w:color="2CDDBC" w:themeColor="accent4"/>
          <w:left w:val="single" w:sz="8" w:space="0" w:color="2CDDBC" w:themeColor="accent4"/>
          <w:bottom w:val="single" w:sz="8" w:space="0" w:color="2CDDBC" w:themeColor="accent4"/>
          <w:right w:val="single" w:sz="8" w:space="0" w:color="2CDDBC" w:themeColor="accent4"/>
          <w:insideV w:val="single" w:sz="8" w:space="0" w:color="2CDDBC" w:themeColor="accent4"/>
        </w:tcBorders>
        <w:shd w:val="clear" w:color="auto" w:fill="CAF6EE" w:themeFill="accent4" w:themeFillTint="3F"/>
      </w:tcPr>
    </w:tblStylePr>
    <w:tblStylePr w:type="band2Horz">
      <w:tblPr/>
      <w:tcPr>
        <w:tcBorders>
          <w:top w:val="single" w:sz="8" w:space="0" w:color="2CDDBC" w:themeColor="accent4"/>
          <w:left w:val="single" w:sz="8" w:space="0" w:color="2CDDBC" w:themeColor="accent4"/>
          <w:bottom w:val="single" w:sz="8" w:space="0" w:color="2CDDBC" w:themeColor="accent4"/>
          <w:right w:val="single" w:sz="8" w:space="0" w:color="2CDDBC" w:themeColor="accent4"/>
          <w:insideV w:val="single" w:sz="8" w:space="0" w:color="2CDDBC" w:themeColor="accent4"/>
        </w:tcBorders>
      </w:tcPr>
    </w:tblStylePr>
  </w:style>
  <w:style w:type="table" w:styleId="LightGrid-Accent5">
    <w:name w:val="Light Grid Accent 5"/>
    <w:basedOn w:val="TableNormal"/>
    <w:uiPriority w:val="62"/>
    <w:semiHidden/>
    <w:unhideWhenUsed/>
    <w:rsid w:val="0057024F"/>
    <w:pPr>
      <w:spacing w:after="0" w:line="240" w:lineRule="auto"/>
    </w:p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insideH w:val="single" w:sz="8" w:space="0" w:color="90D2BF" w:themeColor="accent5"/>
        <w:insideV w:val="single" w:sz="8" w:space="0" w:color="90D2BF"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0D2BF" w:themeColor="accent5"/>
          <w:left w:val="single" w:sz="8" w:space="0" w:color="90D2BF" w:themeColor="accent5"/>
          <w:bottom w:val="single" w:sz="18" w:space="0" w:color="90D2BF" w:themeColor="accent5"/>
          <w:right w:val="single" w:sz="8" w:space="0" w:color="90D2BF" w:themeColor="accent5"/>
          <w:insideH w:val="nil"/>
          <w:insideV w:val="single" w:sz="8" w:space="0" w:color="90D2BF"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0D2BF" w:themeColor="accent5"/>
          <w:left w:val="single" w:sz="8" w:space="0" w:color="90D2BF" w:themeColor="accent5"/>
          <w:bottom w:val="single" w:sz="8" w:space="0" w:color="90D2BF" w:themeColor="accent5"/>
          <w:right w:val="single" w:sz="8" w:space="0" w:color="90D2BF" w:themeColor="accent5"/>
          <w:insideH w:val="nil"/>
          <w:insideV w:val="single" w:sz="8" w:space="0" w:color="90D2BF"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tcPr>
    </w:tblStylePr>
    <w:tblStylePr w:type="band1Vert">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shd w:val="clear" w:color="auto" w:fill="E3F4EF" w:themeFill="accent5" w:themeFillTint="3F"/>
      </w:tcPr>
    </w:tblStylePr>
    <w:tblStylePr w:type="band1Horz">
      <w:tblPr/>
      <w:tcPr>
        <w:tcBorders>
          <w:top w:val="single" w:sz="8" w:space="0" w:color="90D2BF" w:themeColor="accent5"/>
          <w:left w:val="single" w:sz="8" w:space="0" w:color="90D2BF" w:themeColor="accent5"/>
          <w:bottom w:val="single" w:sz="8" w:space="0" w:color="90D2BF" w:themeColor="accent5"/>
          <w:right w:val="single" w:sz="8" w:space="0" w:color="90D2BF" w:themeColor="accent5"/>
          <w:insideV w:val="single" w:sz="8" w:space="0" w:color="90D2BF" w:themeColor="accent5"/>
        </w:tcBorders>
        <w:shd w:val="clear" w:color="auto" w:fill="E3F4EF" w:themeFill="accent5" w:themeFillTint="3F"/>
      </w:tcPr>
    </w:tblStylePr>
    <w:tblStylePr w:type="band2Horz">
      <w:tblPr/>
      <w:tcPr>
        <w:tcBorders>
          <w:top w:val="single" w:sz="8" w:space="0" w:color="90D2BF" w:themeColor="accent5"/>
          <w:left w:val="single" w:sz="8" w:space="0" w:color="90D2BF" w:themeColor="accent5"/>
          <w:bottom w:val="single" w:sz="8" w:space="0" w:color="90D2BF" w:themeColor="accent5"/>
          <w:right w:val="single" w:sz="8" w:space="0" w:color="90D2BF" w:themeColor="accent5"/>
          <w:insideV w:val="single" w:sz="8" w:space="0" w:color="90D2BF" w:themeColor="accent5"/>
        </w:tcBorders>
      </w:tcPr>
    </w:tblStylePr>
  </w:style>
  <w:style w:type="table" w:styleId="LightGrid-Accent6">
    <w:name w:val="Light Grid Accent 6"/>
    <w:basedOn w:val="TableNormal"/>
    <w:uiPriority w:val="62"/>
    <w:semiHidden/>
    <w:unhideWhenUsed/>
    <w:rsid w:val="0057024F"/>
    <w:pPr>
      <w:spacing w:after="0" w:line="240" w:lineRule="auto"/>
    </w:p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insideH w:val="single" w:sz="8" w:space="0" w:color="D1E9E4" w:themeColor="accent6"/>
        <w:insideV w:val="single" w:sz="8" w:space="0" w:color="D1E9E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1E9E4" w:themeColor="accent6"/>
          <w:left w:val="single" w:sz="8" w:space="0" w:color="D1E9E4" w:themeColor="accent6"/>
          <w:bottom w:val="single" w:sz="18" w:space="0" w:color="D1E9E4" w:themeColor="accent6"/>
          <w:right w:val="single" w:sz="8" w:space="0" w:color="D1E9E4" w:themeColor="accent6"/>
          <w:insideH w:val="nil"/>
          <w:insideV w:val="single" w:sz="8" w:space="0" w:color="D1E9E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1E9E4" w:themeColor="accent6"/>
          <w:left w:val="single" w:sz="8" w:space="0" w:color="D1E9E4" w:themeColor="accent6"/>
          <w:bottom w:val="single" w:sz="8" w:space="0" w:color="D1E9E4" w:themeColor="accent6"/>
          <w:right w:val="single" w:sz="8" w:space="0" w:color="D1E9E4" w:themeColor="accent6"/>
          <w:insideH w:val="nil"/>
          <w:insideV w:val="single" w:sz="8" w:space="0" w:color="D1E9E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tcPr>
    </w:tblStylePr>
    <w:tblStylePr w:type="band1Vert">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shd w:val="clear" w:color="auto" w:fill="F3F9F8" w:themeFill="accent6" w:themeFillTint="3F"/>
      </w:tcPr>
    </w:tblStylePr>
    <w:tblStylePr w:type="band1Horz">
      <w:tblPr/>
      <w:tcPr>
        <w:tcBorders>
          <w:top w:val="single" w:sz="8" w:space="0" w:color="D1E9E4" w:themeColor="accent6"/>
          <w:left w:val="single" w:sz="8" w:space="0" w:color="D1E9E4" w:themeColor="accent6"/>
          <w:bottom w:val="single" w:sz="8" w:space="0" w:color="D1E9E4" w:themeColor="accent6"/>
          <w:right w:val="single" w:sz="8" w:space="0" w:color="D1E9E4" w:themeColor="accent6"/>
          <w:insideV w:val="single" w:sz="8" w:space="0" w:color="D1E9E4" w:themeColor="accent6"/>
        </w:tcBorders>
        <w:shd w:val="clear" w:color="auto" w:fill="F3F9F8" w:themeFill="accent6" w:themeFillTint="3F"/>
      </w:tcPr>
    </w:tblStylePr>
    <w:tblStylePr w:type="band2Horz">
      <w:tblPr/>
      <w:tcPr>
        <w:tcBorders>
          <w:top w:val="single" w:sz="8" w:space="0" w:color="D1E9E4" w:themeColor="accent6"/>
          <w:left w:val="single" w:sz="8" w:space="0" w:color="D1E9E4" w:themeColor="accent6"/>
          <w:bottom w:val="single" w:sz="8" w:space="0" w:color="D1E9E4" w:themeColor="accent6"/>
          <w:right w:val="single" w:sz="8" w:space="0" w:color="D1E9E4" w:themeColor="accent6"/>
          <w:insideV w:val="single" w:sz="8" w:space="0" w:color="D1E9E4" w:themeColor="accent6"/>
        </w:tcBorders>
      </w:tcPr>
    </w:tblStylePr>
  </w:style>
  <w:style w:type="table" w:styleId="LightList">
    <w:name w:val="Light List"/>
    <w:basedOn w:val="TableNormal"/>
    <w:uiPriority w:val="61"/>
    <w:semiHidden/>
    <w:unhideWhenUsed/>
    <w:rsid w:val="0057024F"/>
    <w:pPr>
      <w:spacing w:after="0" w:line="240" w:lineRule="auto"/>
    </w:p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tblBorders>
    </w:tblPr>
    <w:tblStylePr w:type="firstRow">
      <w:pPr>
        <w:spacing w:before="0" w:after="0" w:line="240" w:lineRule="auto"/>
      </w:pPr>
      <w:rPr>
        <w:b/>
        <w:bCs/>
        <w:color w:val="FFFFFF" w:themeColor="background1"/>
      </w:rPr>
      <w:tblPr/>
      <w:tcPr>
        <w:shd w:val="clear" w:color="auto" w:fill="06041F" w:themeFill="text1"/>
      </w:tcPr>
    </w:tblStylePr>
    <w:tblStylePr w:type="lastRow">
      <w:pPr>
        <w:spacing w:before="0" w:after="0" w:line="240" w:lineRule="auto"/>
      </w:pPr>
      <w:rPr>
        <w:b/>
        <w:bCs/>
      </w:rPr>
      <w:tblPr/>
      <w:tcPr>
        <w:tcBorders>
          <w:top w:val="double" w:sz="6" w:space="0" w:color="06041F" w:themeColor="text1"/>
          <w:left w:val="single" w:sz="8" w:space="0" w:color="06041F" w:themeColor="text1"/>
          <w:bottom w:val="single" w:sz="8" w:space="0" w:color="06041F" w:themeColor="text1"/>
          <w:right w:val="single" w:sz="8" w:space="0" w:color="06041F" w:themeColor="text1"/>
        </w:tcBorders>
      </w:tcPr>
    </w:tblStylePr>
    <w:tblStylePr w:type="firstCol">
      <w:rPr>
        <w:b/>
        <w:bCs/>
      </w:rPr>
    </w:tblStylePr>
    <w:tblStylePr w:type="lastCol">
      <w:rPr>
        <w:b/>
        <w:bCs/>
      </w:rPr>
    </w:tblStylePr>
    <w:tblStylePr w:type="band1Vert">
      <w:tblPr/>
      <w:tcPr>
        <w:tcBorders>
          <w:top w:val="single" w:sz="8" w:space="0" w:color="06041F" w:themeColor="text1"/>
          <w:left w:val="single" w:sz="8" w:space="0" w:color="06041F" w:themeColor="text1"/>
          <w:bottom w:val="single" w:sz="8" w:space="0" w:color="06041F" w:themeColor="text1"/>
          <w:right w:val="single" w:sz="8" w:space="0" w:color="06041F" w:themeColor="text1"/>
        </w:tcBorders>
      </w:tcPr>
    </w:tblStylePr>
    <w:tblStylePr w:type="band1Horz">
      <w:tblPr/>
      <w:tcPr>
        <w:tcBorders>
          <w:top w:val="single" w:sz="8" w:space="0" w:color="06041F" w:themeColor="text1"/>
          <w:left w:val="single" w:sz="8" w:space="0" w:color="06041F" w:themeColor="text1"/>
          <w:bottom w:val="single" w:sz="8" w:space="0" w:color="06041F" w:themeColor="text1"/>
          <w:right w:val="single" w:sz="8" w:space="0" w:color="06041F" w:themeColor="text1"/>
        </w:tcBorders>
      </w:tcPr>
    </w:tblStylePr>
  </w:style>
  <w:style w:type="table" w:styleId="LightList-Accent1">
    <w:name w:val="Light List Accent 1"/>
    <w:basedOn w:val="TableNormal"/>
    <w:uiPriority w:val="61"/>
    <w:semiHidden/>
    <w:unhideWhenUsed/>
    <w:rsid w:val="0057024F"/>
    <w:pPr>
      <w:spacing w:after="0" w:line="240" w:lineRule="auto"/>
    </w:p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tblBorders>
    </w:tblPr>
    <w:tblStylePr w:type="firstRow">
      <w:pPr>
        <w:spacing w:before="0" w:after="0" w:line="240" w:lineRule="auto"/>
      </w:pPr>
      <w:rPr>
        <w:b/>
        <w:bCs/>
        <w:color w:val="FFFFFF" w:themeColor="background1"/>
      </w:rPr>
      <w:tblPr/>
      <w:tcPr>
        <w:shd w:val="clear" w:color="auto" w:fill="0B1F1A" w:themeFill="accent1"/>
      </w:tcPr>
    </w:tblStylePr>
    <w:tblStylePr w:type="lastRow">
      <w:pPr>
        <w:spacing w:before="0" w:after="0" w:line="240" w:lineRule="auto"/>
      </w:pPr>
      <w:rPr>
        <w:b/>
        <w:bCs/>
      </w:rPr>
      <w:tblPr/>
      <w:tcPr>
        <w:tcBorders>
          <w:top w:val="double" w:sz="6" w:space="0" w:color="0B1F1A" w:themeColor="accent1"/>
          <w:left w:val="single" w:sz="8" w:space="0" w:color="0B1F1A" w:themeColor="accent1"/>
          <w:bottom w:val="single" w:sz="8" w:space="0" w:color="0B1F1A" w:themeColor="accent1"/>
          <w:right w:val="single" w:sz="8" w:space="0" w:color="0B1F1A" w:themeColor="accent1"/>
        </w:tcBorders>
      </w:tcPr>
    </w:tblStylePr>
    <w:tblStylePr w:type="firstCol">
      <w:rPr>
        <w:b/>
        <w:bCs/>
      </w:rPr>
    </w:tblStylePr>
    <w:tblStylePr w:type="lastCol">
      <w:rPr>
        <w:b/>
        <w:bCs/>
      </w:rPr>
    </w:tblStylePr>
    <w:tblStylePr w:type="band1Vert">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tcPr>
    </w:tblStylePr>
    <w:tblStylePr w:type="band1Horz">
      <w:tblPr/>
      <w:tcPr>
        <w:tcBorders>
          <w:top w:val="single" w:sz="8" w:space="0" w:color="0B1F1A" w:themeColor="accent1"/>
          <w:left w:val="single" w:sz="8" w:space="0" w:color="0B1F1A" w:themeColor="accent1"/>
          <w:bottom w:val="single" w:sz="8" w:space="0" w:color="0B1F1A" w:themeColor="accent1"/>
          <w:right w:val="single" w:sz="8" w:space="0" w:color="0B1F1A" w:themeColor="accent1"/>
        </w:tcBorders>
      </w:tcPr>
    </w:tblStylePr>
  </w:style>
  <w:style w:type="table" w:styleId="LightList-Accent2">
    <w:name w:val="Light List Accent 2"/>
    <w:basedOn w:val="TableNormal"/>
    <w:uiPriority w:val="61"/>
    <w:semiHidden/>
    <w:unhideWhenUsed/>
    <w:rsid w:val="0057024F"/>
    <w:pPr>
      <w:spacing w:after="0" w:line="240" w:lineRule="auto"/>
    </w:p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tblBorders>
    </w:tblPr>
    <w:tblStylePr w:type="firstRow">
      <w:pPr>
        <w:spacing w:before="0" w:after="0" w:line="240" w:lineRule="auto"/>
      </w:pPr>
      <w:rPr>
        <w:b/>
        <w:bCs/>
        <w:color w:val="FFFFFF" w:themeColor="background1"/>
      </w:rPr>
      <w:tblPr/>
      <w:tcPr>
        <w:shd w:val="clear" w:color="auto" w:fill="378F77" w:themeFill="accent2"/>
      </w:tcPr>
    </w:tblStylePr>
    <w:tblStylePr w:type="lastRow">
      <w:pPr>
        <w:spacing w:before="0" w:after="0" w:line="240" w:lineRule="auto"/>
      </w:pPr>
      <w:rPr>
        <w:b/>
        <w:bCs/>
      </w:rPr>
      <w:tblPr/>
      <w:tcPr>
        <w:tcBorders>
          <w:top w:val="double" w:sz="6" w:space="0" w:color="378F77" w:themeColor="accent2"/>
          <w:left w:val="single" w:sz="8" w:space="0" w:color="378F77" w:themeColor="accent2"/>
          <w:bottom w:val="single" w:sz="8" w:space="0" w:color="378F77" w:themeColor="accent2"/>
          <w:right w:val="single" w:sz="8" w:space="0" w:color="378F77" w:themeColor="accent2"/>
        </w:tcBorders>
      </w:tcPr>
    </w:tblStylePr>
    <w:tblStylePr w:type="firstCol">
      <w:rPr>
        <w:b/>
        <w:bCs/>
      </w:rPr>
    </w:tblStylePr>
    <w:tblStylePr w:type="lastCol">
      <w:rPr>
        <w:b/>
        <w:bCs/>
      </w:rPr>
    </w:tblStylePr>
    <w:tblStylePr w:type="band1Vert">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tcPr>
    </w:tblStylePr>
    <w:tblStylePr w:type="band1Horz">
      <w:tblPr/>
      <w:tcPr>
        <w:tcBorders>
          <w:top w:val="single" w:sz="8" w:space="0" w:color="378F77" w:themeColor="accent2"/>
          <w:left w:val="single" w:sz="8" w:space="0" w:color="378F77" w:themeColor="accent2"/>
          <w:bottom w:val="single" w:sz="8" w:space="0" w:color="378F77" w:themeColor="accent2"/>
          <w:right w:val="single" w:sz="8" w:space="0" w:color="378F77" w:themeColor="accent2"/>
        </w:tcBorders>
      </w:tcPr>
    </w:tblStylePr>
  </w:style>
  <w:style w:type="table" w:styleId="LightList-Accent3">
    <w:name w:val="Light List Accent 3"/>
    <w:basedOn w:val="TableNormal"/>
    <w:uiPriority w:val="61"/>
    <w:semiHidden/>
    <w:unhideWhenUsed/>
    <w:rsid w:val="0057024F"/>
    <w:pPr>
      <w:spacing w:after="0" w:line="240" w:lineRule="auto"/>
    </w:p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tblBorders>
    </w:tblPr>
    <w:tblStylePr w:type="firstRow">
      <w:pPr>
        <w:spacing w:before="0" w:after="0" w:line="240" w:lineRule="auto"/>
      </w:pPr>
      <w:rPr>
        <w:b/>
        <w:bCs/>
        <w:color w:val="FFFFFF" w:themeColor="background1"/>
      </w:rPr>
      <w:tblPr/>
      <w:tcPr>
        <w:shd w:val="clear" w:color="auto" w:fill="29CCAD" w:themeFill="accent3"/>
      </w:tcPr>
    </w:tblStylePr>
    <w:tblStylePr w:type="lastRow">
      <w:pPr>
        <w:spacing w:before="0" w:after="0" w:line="240" w:lineRule="auto"/>
      </w:pPr>
      <w:rPr>
        <w:b/>
        <w:bCs/>
      </w:rPr>
      <w:tblPr/>
      <w:tcPr>
        <w:tcBorders>
          <w:top w:val="double" w:sz="6" w:space="0" w:color="29CCAD" w:themeColor="accent3"/>
          <w:left w:val="single" w:sz="8" w:space="0" w:color="29CCAD" w:themeColor="accent3"/>
          <w:bottom w:val="single" w:sz="8" w:space="0" w:color="29CCAD" w:themeColor="accent3"/>
          <w:right w:val="single" w:sz="8" w:space="0" w:color="29CCAD" w:themeColor="accent3"/>
        </w:tcBorders>
      </w:tcPr>
    </w:tblStylePr>
    <w:tblStylePr w:type="firstCol">
      <w:rPr>
        <w:b/>
        <w:bCs/>
      </w:rPr>
    </w:tblStylePr>
    <w:tblStylePr w:type="lastCol">
      <w:rPr>
        <w:b/>
        <w:bCs/>
      </w:rPr>
    </w:tblStylePr>
    <w:tblStylePr w:type="band1Vert">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tcPr>
    </w:tblStylePr>
    <w:tblStylePr w:type="band1Horz">
      <w:tblPr/>
      <w:tcPr>
        <w:tcBorders>
          <w:top w:val="single" w:sz="8" w:space="0" w:color="29CCAD" w:themeColor="accent3"/>
          <w:left w:val="single" w:sz="8" w:space="0" w:color="29CCAD" w:themeColor="accent3"/>
          <w:bottom w:val="single" w:sz="8" w:space="0" w:color="29CCAD" w:themeColor="accent3"/>
          <w:right w:val="single" w:sz="8" w:space="0" w:color="29CCAD" w:themeColor="accent3"/>
        </w:tcBorders>
      </w:tcPr>
    </w:tblStylePr>
  </w:style>
  <w:style w:type="table" w:styleId="LightList-Accent4">
    <w:name w:val="Light List Accent 4"/>
    <w:basedOn w:val="TableNormal"/>
    <w:uiPriority w:val="61"/>
    <w:semiHidden/>
    <w:unhideWhenUsed/>
    <w:rsid w:val="0057024F"/>
    <w:pPr>
      <w:spacing w:after="0" w:line="240" w:lineRule="auto"/>
    </w:p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tblBorders>
    </w:tblPr>
    <w:tblStylePr w:type="firstRow">
      <w:pPr>
        <w:spacing w:before="0" w:after="0" w:line="240" w:lineRule="auto"/>
      </w:pPr>
      <w:rPr>
        <w:b/>
        <w:bCs/>
        <w:color w:val="FFFFFF" w:themeColor="background1"/>
      </w:rPr>
      <w:tblPr/>
      <w:tcPr>
        <w:shd w:val="clear" w:color="auto" w:fill="2CDDBC" w:themeFill="accent4"/>
      </w:tcPr>
    </w:tblStylePr>
    <w:tblStylePr w:type="lastRow">
      <w:pPr>
        <w:spacing w:before="0" w:after="0" w:line="240" w:lineRule="auto"/>
      </w:pPr>
      <w:rPr>
        <w:b/>
        <w:bCs/>
      </w:rPr>
      <w:tblPr/>
      <w:tcPr>
        <w:tcBorders>
          <w:top w:val="double" w:sz="6" w:space="0" w:color="2CDDBC" w:themeColor="accent4"/>
          <w:left w:val="single" w:sz="8" w:space="0" w:color="2CDDBC" w:themeColor="accent4"/>
          <w:bottom w:val="single" w:sz="8" w:space="0" w:color="2CDDBC" w:themeColor="accent4"/>
          <w:right w:val="single" w:sz="8" w:space="0" w:color="2CDDBC" w:themeColor="accent4"/>
        </w:tcBorders>
      </w:tcPr>
    </w:tblStylePr>
    <w:tblStylePr w:type="firstCol">
      <w:rPr>
        <w:b/>
        <w:bCs/>
      </w:rPr>
    </w:tblStylePr>
    <w:tblStylePr w:type="lastCol">
      <w:rPr>
        <w:b/>
        <w:bCs/>
      </w:rPr>
    </w:tblStylePr>
    <w:tblStylePr w:type="band1Vert">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tcPr>
    </w:tblStylePr>
    <w:tblStylePr w:type="band1Horz">
      <w:tblPr/>
      <w:tcPr>
        <w:tcBorders>
          <w:top w:val="single" w:sz="8" w:space="0" w:color="2CDDBC" w:themeColor="accent4"/>
          <w:left w:val="single" w:sz="8" w:space="0" w:color="2CDDBC" w:themeColor="accent4"/>
          <w:bottom w:val="single" w:sz="8" w:space="0" w:color="2CDDBC" w:themeColor="accent4"/>
          <w:right w:val="single" w:sz="8" w:space="0" w:color="2CDDBC" w:themeColor="accent4"/>
        </w:tcBorders>
      </w:tcPr>
    </w:tblStylePr>
  </w:style>
  <w:style w:type="table" w:styleId="LightList-Accent5">
    <w:name w:val="Light List Accent 5"/>
    <w:basedOn w:val="TableNormal"/>
    <w:uiPriority w:val="61"/>
    <w:semiHidden/>
    <w:unhideWhenUsed/>
    <w:rsid w:val="0057024F"/>
    <w:pPr>
      <w:spacing w:after="0" w:line="240" w:lineRule="auto"/>
    </w:p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tblBorders>
    </w:tblPr>
    <w:tblStylePr w:type="firstRow">
      <w:pPr>
        <w:spacing w:before="0" w:after="0" w:line="240" w:lineRule="auto"/>
      </w:pPr>
      <w:rPr>
        <w:b/>
        <w:bCs/>
        <w:color w:val="FFFFFF" w:themeColor="background1"/>
      </w:rPr>
      <w:tblPr/>
      <w:tcPr>
        <w:shd w:val="clear" w:color="auto" w:fill="90D2BF" w:themeFill="accent5"/>
      </w:tcPr>
    </w:tblStylePr>
    <w:tblStylePr w:type="lastRow">
      <w:pPr>
        <w:spacing w:before="0" w:after="0" w:line="240" w:lineRule="auto"/>
      </w:pPr>
      <w:rPr>
        <w:b/>
        <w:bCs/>
      </w:rPr>
      <w:tblPr/>
      <w:tcPr>
        <w:tcBorders>
          <w:top w:val="double" w:sz="6" w:space="0" w:color="90D2BF" w:themeColor="accent5"/>
          <w:left w:val="single" w:sz="8" w:space="0" w:color="90D2BF" w:themeColor="accent5"/>
          <w:bottom w:val="single" w:sz="8" w:space="0" w:color="90D2BF" w:themeColor="accent5"/>
          <w:right w:val="single" w:sz="8" w:space="0" w:color="90D2BF" w:themeColor="accent5"/>
        </w:tcBorders>
      </w:tcPr>
    </w:tblStylePr>
    <w:tblStylePr w:type="firstCol">
      <w:rPr>
        <w:b/>
        <w:bCs/>
      </w:rPr>
    </w:tblStylePr>
    <w:tblStylePr w:type="lastCol">
      <w:rPr>
        <w:b/>
        <w:bCs/>
      </w:rPr>
    </w:tblStylePr>
    <w:tblStylePr w:type="band1Vert">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tcPr>
    </w:tblStylePr>
    <w:tblStylePr w:type="band1Horz">
      <w:tblPr/>
      <w:tcPr>
        <w:tcBorders>
          <w:top w:val="single" w:sz="8" w:space="0" w:color="90D2BF" w:themeColor="accent5"/>
          <w:left w:val="single" w:sz="8" w:space="0" w:color="90D2BF" w:themeColor="accent5"/>
          <w:bottom w:val="single" w:sz="8" w:space="0" w:color="90D2BF" w:themeColor="accent5"/>
          <w:right w:val="single" w:sz="8" w:space="0" w:color="90D2BF" w:themeColor="accent5"/>
        </w:tcBorders>
      </w:tcPr>
    </w:tblStylePr>
  </w:style>
  <w:style w:type="table" w:styleId="LightList-Accent6">
    <w:name w:val="Light List Accent 6"/>
    <w:basedOn w:val="TableNormal"/>
    <w:uiPriority w:val="61"/>
    <w:semiHidden/>
    <w:unhideWhenUsed/>
    <w:rsid w:val="0057024F"/>
    <w:pPr>
      <w:spacing w:after="0" w:line="240" w:lineRule="auto"/>
    </w:p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tblBorders>
    </w:tblPr>
    <w:tblStylePr w:type="firstRow">
      <w:pPr>
        <w:spacing w:before="0" w:after="0" w:line="240" w:lineRule="auto"/>
      </w:pPr>
      <w:rPr>
        <w:b/>
        <w:bCs/>
        <w:color w:val="FFFFFF" w:themeColor="background1"/>
      </w:rPr>
      <w:tblPr/>
      <w:tcPr>
        <w:shd w:val="clear" w:color="auto" w:fill="D1E9E4" w:themeFill="accent6"/>
      </w:tcPr>
    </w:tblStylePr>
    <w:tblStylePr w:type="lastRow">
      <w:pPr>
        <w:spacing w:before="0" w:after="0" w:line="240" w:lineRule="auto"/>
      </w:pPr>
      <w:rPr>
        <w:b/>
        <w:bCs/>
      </w:rPr>
      <w:tblPr/>
      <w:tcPr>
        <w:tcBorders>
          <w:top w:val="double" w:sz="6" w:space="0" w:color="D1E9E4" w:themeColor="accent6"/>
          <w:left w:val="single" w:sz="8" w:space="0" w:color="D1E9E4" w:themeColor="accent6"/>
          <w:bottom w:val="single" w:sz="8" w:space="0" w:color="D1E9E4" w:themeColor="accent6"/>
          <w:right w:val="single" w:sz="8" w:space="0" w:color="D1E9E4" w:themeColor="accent6"/>
        </w:tcBorders>
      </w:tcPr>
    </w:tblStylePr>
    <w:tblStylePr w:type="firstCol">
      <w:rPr>
        <w:b/>
        <w:bCs/>
      </w:rPr>
    </w:tblStylePr>
    <w:tblStylePr w:type="lastCol">
      <w:rPr>
        <w:b/>
        <w:bCs/>
      </w:rPr>
    </w:tblStylePr>
    <w:tblStylePr w:type="band1Vert">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tcPr>
    </w:tblStylePr>
    <w:tblStylePr w:type="band1Horz">
      <w:tblPr/>
      <w:tcPr>
        <w:tcBorders>
          <w:top w:val="single" w:sz="8" w:space="0" w:color="D1E9E4" w:themeColor="accent6"/>
          <w:left w:val="single" w:sz="8" w:space="0" w:color="D1E9E4" w:themeColor="accent6"/>
          <w:bottom w:val="single" w:sz="8" w:space="0" w:color="D1E9E4" w:themeColor="accent6"/>
          <w:right w:val="single" w:sz="8" w:space="0" w:color="D1E9E4" w:themeColor="accent6"/>
        </w:tcBorders>
      </w:tcPr>
    </w:tblStylePr>
  </w:style>
  <w:style w:type="table" w:styleId="LightShading">
    <w:name w:val="Light Shading"/>
    <w:basedOn w:val="TableNormal"/>
    <w:uiPriority w:val="60"/>
    <w:semiHidden/>
    <w:unhideWhenUsed/>
    <w:rsid w:val="0057024F"/>
    <w:pPr>
      <w:spacing w:after="0" w:line="240" w:lineRule="auto"/>
    </w:pPr>
    <w:rPr>
      <w:color w:val="040317" w:themeColor="text1" w:themeShade="BF"/>
    </w:rPr>
    <w:tblPr>
      <w:tblStyleRowBandSize w:val="1"/>
      <w:tblStyleColBandSize w:val="1"/>
      <w:tblBorders>
        <w:top w:val="single" w:sz="8" w:space="0" w:color="06041F" w:themeColor="text1"/>
        <w:bottom w:val="single" w:sz="8" w:space="0" w:color="06041F" w:themeColor="text1"/>
      </w:tblBorders>
    </w:tblPr>
    <w:tblStylePr w:type="firstRow">
      <w:pPr>
        <w:spacing w:before="0" w:after="0" w:line="240" w:lineRule="auto"/>
      </w:pPr>
      <w:rPr>
        <w:b/>
        <w:bCs/>
      </w:rPr>
      <w:tblPr/>
      <w:tcPr>
        <w:tcBorders>
          <w:top w:val="single" w:sz="8" w:space="0" w:color="06041F" w:themeColor="text1"/>
          <w:left w:val="nil"/>
          <w:bottom w:val="single" w:sz="8" w:space="0" w:color="06041F" w:themeColor="text1"/>
          <w:right w:val="nil"/>
          <w:insideH w:val="nil"/>
          <w:insideV w:val="nil"/>
        </w:tcBorders>
      </w:tcPr>
    </w:tblStylePr>
    <w:tblStylePr w:type="lastRow">
      <w:pPr>
        <w:spacing w:before="0" w:after="0" w:line="240" w:lineRule="auto"/>
      </w:pPr>
      <w:rPr>
        <w:b/>
        <w:bCs/>
      </w:rPr>
      <w:tblPr/>
      <w:tcPr>
        <w:tcBorders>
          <w:top w:val="single" w:sz="8" w:space="0" w:color="06041F" w:themeColor="text1"/>
          <w:left w:val="nil"/>
          <w:bottom w:val="single" w:sz="8" w:space="0" w:color="06041F"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D96F1" w:themeFill="text1" w:themeFillTint="3F"/>
      </w:tcPr>
    </w:tblStylePr>
    <w:tblStylePr w:type="band1Horz">
      <w:tblPr/>
      <w:tcPr>
        <w:tcBorders>
          <w:left w:val="nil"/>
          <w:right w:val="nil"/>
          <w:insideH w:val="nil"/>
          <w:insideV w:val="nil"/>
        </w:tcBorders>
        <w:shd w:val="clear" w:color="auto" w:fill="9D96F1" w:themeFill="text1" w:themeFillTint="3F"/>
      </w:tcPr>
    </w:tblStylePr>
  </w:style>
  <w:style w:type="table" w:styleId="LightShading-Accent1">
    <w:name w:val="Light Shading Accent 1"/>
    <w:basedOn w:val="TableNormal"/>
    <w:uiPriority w:val="60"/>
    <w:semiHidden/>
    <w:unhideWhenUsed/>
    <w:rsid w:val="0057024F"/>
    <w:pPr>
      <w:spacing w:after="0" w:line="240" w:lineRule="auto"/>
    </w:pPr>
    <w:rPr>
      <w:color w:val="081713" w:themeColor="accent1" w:themeShade="BF"/>
    </w:rPr>
    <w:tblPr>
      <w:tblStyleRowBandSize w:val="1"/>
      <w:tblStyleColBandSize w:val="1"/>
      <w:tblBorders>
        <w:top w:val="single" w:sz="8" w:space="0" w:color="0B1F1A" w:themeColor="accent1"/>
        <w:bottom w:val="single" w:sz="8" w:space="0" w:color="0B1F1A" w:themeColor="accent1"/>
      </w:tblBorders>
    </w:tblPr>
    <w:tblStylePr w:type="firstRow">
      <w:pPr>
        <w:spacing w:before="0" w:after="0" w:line="240" w:lineRule="auto"/>
      </w:pPr>
      <w:rPr>
        <w:b/>
        <w:bCs/>
      </w:rPr>
      <w:tblPr/>
      <w:tcPr>
        <w:tcBorders>
          <w:top w:val="single" w:sz="8" w:space="0" w:color="0B1F1A" w:themeColor="accent1"/>
          <w:left w:val="nil"/>
          <w:bottom w:val="single" w:sz="8" w:space="0" w:color="0B1F1A" w:themeColor="accent1"/>
          <w:right w:val="nil"/>
          <w:insideH w:val="nil"/>
          <w:insideV w:val="nil"/>
        </w:tcBorders>
      </w:tcPr>
    </w:tblStylePr>
    <w:tblStylePr w:type="lastRow">
      <w:pPr>
        <w:spacing w:before="0" w:after="0" w:line="240" w:lineRule="auto"/>
      </w:pPr>
      <w:rPr>
        <w:b/>
        <w:bCs/>
      </w:rPr>
      <w:tblPr/>
      <w:tcPr>
        <w:tcBorders>
          <w:top w:val="single" w:sz="8" w:space="0" w:color="0B1F1A" w:themeColor="accent1"/>
          <w:left w:val="nil"/>
          <w:bottom w:val="single" w:sz="8" w:space="0" w:color="0B1F1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9E0D2" w:themeFill="accent1" w:themeFillTint="3F"/>
      </w:tcPr>
    </w:tblStylePr>
    <w:tblStylePr w:type="band1Horz">
      <w:tblPr/>
      <w:tcPr>
        <w:tcBorders>
          <w:left w:val="nil"/>
          <w:right w:val="nil"/>
          <w:insideH w:val="nil"/>
          <w:insideV w:val="nil"/>
        </w:tcBorders>
        <w:shd w:val="clear" w:color="auto" w:fill="A9E0D2" w:themeFill="accent1" w:themeFillTint="3F"/>
      </w:tcPr>
    </w:tblStylePr>
  </w:style>
  <w:style w:type="table" w:styleId="LightShading-Accent2">
    <w:name w:val="Light Shading Accent 2"/>
    <w:basedOn w:val="TableNormal"/>
    <w:uiPriority w:val="60"/>
    <w:semiHidden/>
    <w:unhideWhenUsed/>
    <w:rsid w:val="0057024F"/>
    <w:pPr>
      <w:spacing w:after="0" w:line="240" w:lineRule="auto"/>
    </w:pPr>
    <w:rPr>
      <w:color w:val="296A58" w:themeColor="accent2" w:themeShade="BF"/>
    </w:rPr>
    <w:tblPr>
      <w:tblStyleRowBandSize w:val="1"/>
      <w:tblStyleColBandSize w:val="1"/>
      <w:tblBorders>
        <w:top w:val="single" w:sz="8" w:space="0" w:color="378F77" w:themeColor="accent2"/>
        <w:bottom w:val="single" w:sz="8" w:space="0" w:color="378F77" w:themeColor="accent2"/>
      </w:tblBorders>
    </w:tblPr>
    <w:tblStylePr w:type="firstRow">
      <w:pPr>
        <w:spacing w:before="0" w:after="0" w:line="240" w:lineRule="auto"/>
      </w:pPr>
      <w:rPr>
        <w:b/>
        <w:bCs/>
      </w:rPr>
      <w:tblPr/>
      <w:tcPr>
        <w:tcBorders>
          <w:top w:val="single" w:sz="8" w:space="0" w:color="378F77" w:themeColor="accent2"/>
          <w:left w:val="nil"/>
          <w:bottom w:val="single" w:sz="8" w:space="0" w:color="378F77" w:themeColor="accent2"/>
          <w:right w:val="nil"/>
          <w:insideH w:val="nil"/>
          <w:insideV w:val="nil"/>
        </w:tcBorders>
      </w:tcPr>
    </w:tblStylePr>
    <w:tblStylePr w:type="lastRow">
      <w:pPr>
        <w:spacing w:before="0" w:after="0" w:line="240" w:lineRule="auto"/>
      </w:pPr>
      <w:rPr>
        <w:b/>
        <w:bCs/>
      </w:rPr>
      <w:tblPr/>
      <w:tcPr>
        <w:tcBorders>
          <w:top w:val="single" w:sz="8" w:space="0" w:color="378F77" w:themeColor="accent2"/>
          <w:left w:val="nil"/>
          <w:bottom w:val="single" w:sz="8" w:space="0" w:color="378F77"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7E9E0" w:themeFill="accent2" w:themeFillTint="3F"/>
      </w:tcPr>
    </w:tblStylePr>
    <w:tblStylePr w:type="band1Horz">
      <w:tblPr/>
      <w:tcPr>
        <w:tcBorders>
          <w:left w:val="nil"/>
          <w:right w:val="nil"/>
          <w:insideH w:val="nil"/>
          <w:insideV w:val="nil"/>
        </w:tcBorders>
        <w:shd w:val="clear" w:color="auto" w:fill="C7E9E0" w:themeFill="accent2" w:themeFillTint="3F"/>
      </w:tcPr>
    </w:tblStylePr>
  </w:style>
  <w:style w:type="table" w:styleId="LightShading-Accent3">
    <w:name w:val="Light Shading Accent 3"/>
    <w:basedOn w:val="TableNormal"/>
    <w:uiPriority w:val="60"/>
    <w:semiHidden/>
    <w:unhideWhenUsed/>
    <w:rsid w:val="0057024F"/>
    <w:pPr>
      <w:spacing w:after="0" w:line="240" w:lineRule="auto"/>
    </w:pPr>
    <w:rPr>
      <w:color w:val="1E9881" w:themeColor="accent3" w:themeShade="BF"/>
    </w:rPr>
    <w:tblPr>
      <w:tblStyleRowBandSize w:val="1"/>
      <w:tblStyleColBandSize w:val="1"/>
      <w:tblBorders>
        <w:top w:val="single" w:sz="8" w:space="0" w:color="29CCAD" w:themeColor="accent3"/>
        <w:bottom w:val="single" w:sz="8" w:space="0" w:color="29CCAD" w:themeColor="accent3"/>
      </w:tblBorders>
    </w:tblPr>
    <w:tblStylePr w:type="firstRow">
      <w:pPr>
        <w:spacing w:before="0" w:after="0" w:line="240" w:lineRule="auto"/>
      </w:pPr>
      <w:rPr>
        <w:b/>
        <w:bCs/>
      </w:rPr>
      <w:tblPr/>
      <w:tcPr>
        <w:tcBorders>
          <w:top w:val="single" w:sz="8" w:space="0" w:color="29CCAD" w:themeColor="accent3"/>
          <w:left w:val="nil"/>
          <w:bottom w:val="single" w:sz="8" w:space="0" w:color="29CCAD" w:themeColor="accent3"/>
          <w:right w:val="nil"/>
          <w:insideH w:val="nil"/>
          <w:insideV w:val="nil"/>
        </w:tcBorders>
      </w:tcPr>
    </w:tblStylePr>
    <w:tblStylePr w:type="lastRow">
      <w:pPr>
        <w:spacing w:before="0" w:after="0" w:line="240" w:lineRule="auto"/>
      </w:pPr>
      <w:rPr>
        <w:b/>
        <w:bCs/>
      </w:rPr>
      <w:tblPr/>
      <w:tcPr>
        <w:tcBorders>
          <w:top w:val="single" w:sz="8" w:space="0" w:color="29CCAD" w:themeColor="accent3"/>
          <w:left w:val="nil"/>
          <w:bottom w:val="single" w:sz="8" w:space="0" w:color="29CCAD"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8F4EB" w:themeFill="accent3" w:themeFillTint="3F"/>
      </w:tcPr>
    </w:tblStylePr>
    <w:tblStylePr w:type="band1Horz">
      <w:tblPr/>
      <w:tcPr>
        <w:tcBorders>
          <w:left w:val="nil"/>
          <w:right w:val="nil"/>
          <w:insideH w:val="nil"/>
          <w:insideV w:val="nil"/>
        </w:tcBorders>
        <w:shd w:val="clear" w:color="auto" w:fill="C8F4EB" w:themeFill="accent3" w:themeFillTint="3F"/>
      </w:tcPr>
    </w:tblStylePr>
  </w:style>
  <w:style w:type="table" w:styleId="LightShading-Accent4">
    <w:name w:val="Light Shading Accent 4"/>
    <w:basedOn w:val="TableNormal"/>
    <w:uiPriority w:val="60"/>
    <w:semiHidden/>
    <w:unhideWhenUsed/>
    <w:rsid w:val="0057024F"/>
    <w:pPr>
      <w:spacing w:after="0" w:line="240" w:lineRule="auto"/>
    </w:pPr>
    <w:rPr>
      <w:color w:val="1BAA8F" w:themeColor="accent4" w:themeShade="BF"/>
    </w:rPr>
    <w:tblPr>
      <w:tblStyleRowBandSize w:val="1"/>
      <w:tblStyleColBandSize w:val="1"/>
      <w:tblBorders>
        <w:top w:val="single" w:sz="8" w:space="0" w:color="2CDDBC" w:themeColor="accent4"/>
        <w:bottom w:val="single" w:sz="8" w:space="0" w:color="2CDDBC" w:themeColor="accent4"/>
      </w:tblBorders>
    </w:tblPr>
    <w:tblStylePr w:type="firstRow">
      <w:pPr>
        <w:spacing w:before="0" w:after="0" w:line="240" w:lineRule="auto"/>
      </w:pPr>
      <w:rPr>
        <w:b/>
        <w:bCs/>
      </w:rPr>
      <w:tblPr/>
      <w:tcPr>
        <w:tcBorders>
          <w:top w:val="single" w:sz="8" w:space="0" w:color="2CDDBC" w:themeColor="accent4"/>
          <w:left w:val="nil"/>
          <w:bottom w:val="single" w:sz="8" w:space="0" w:color="2CDDBC" w:themeColor="accent4"/>
          <w:right w:val="nil"/>
          <w:insideH w:val="nil"/>
          <w:insideV w:val="nil"/>
        </w:tcBorders>
      </w:tcPr>
    </w:tblStylePr>
    <w:tblStylePr w:type="lastRow">
      <w:pPr>
        <w:spacing w:before="0" w:after="0" w:line="240" w:lineRule="auto"/>
      </w:pPr>
      <w:rPr>
        <w:b/>
        <w:bCs/>
      </w:rPr>
      <w:tblPr/>
      <w:tcPr>
        <w:tcBorders>
          <w:top w:val="single" w:sz="8" w:space="0" w:color="2CDDBC" w:themeColor="accent4"/>
          <w:left w:val="nil"/>
          <w:bottom w:val="single" w:sz="8" w:space="0" w:color="2CDDBC"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F6EE" w:themeFill="accent4" w:themeFillTint="3F"/>
      </w:tcPr>
    </w:tblStylePr>
    <w:tblStylePr w:type="band1Horz">
      <w:tblPr/>
      <w:tcPr>
        <w:tcBorders>
          <w:left w:val="nil"/>
          <w:right w:val="nil"/>
          <w:insideH w:val="nil"/>
          <w:insideV w:val="nil"/>
        </w:tcBorders>
        <w:shd w:val="clear" w:color="auto" w:fill="CAF6EE" w:themeFill="accent4" w:themeFillTint="3F"/>
      </w:tcPr>
    </w:tblStylePr>
  </w:style>
  <w:style w:type="table" w:styleId="LightShading-Accent5">
    <w:name w:val="Light Shading Accent 5"/>
    <w:basedOn w:val="TableNormal"/>
    <w:uiPriority w:val="60"/>
    <w:semiHidden/>
    <w:unhideWhenUsed/>
    <w:rsid w:val="0057024F"/>
    <w:pPr>
      <w:spacing w:after="0" w:line="240" w:lineRule="auto"/>
    </w:pPr>
    <w:rPr>
      <w:color w:val="50B89A" w:themeColor="accent5" w:themeShade="BF"/>
    </w:rPr>
    <w:tblPr>
      <w:tblStyleRowBandSize w:val="1"/>
      <w:tblStyleColBandSize w:val="1"/>
      <w:tblBorders>
        <w:top w:val="single" w:sz="8" w:space="0" w:color="90D2BF" w:themeColor="accent5"/>
        <w:bottom w:val="single" w:sz="8" w:space="0" w:color="90D2BF" w:themeColor="accent5"/>
      </w:tblBorders>
    </w:tblPr>
    <w:tblStylePr w:type="firstRow">
      <w:pPr>
        <w:spacing w:before="0" w:after="0" w:line="240" w:lineRule="auto"/>
      </w:pPr>
      <w:rPr>
        <w:b/>
        <w:bCs/>
      </w:rPr>
      <w:tblPr/>
      <w:tcPr>
        <w:tcBorders>
          <w:top w:val="single" w:sz="8" w:space="0" w:color="90D2BF" w:themeColor="accent5"/>
          <w:left w:val="nil"/>
          <w:bottom w:val="single" w:sz="8" w:space="0" w:color="90D2BF" w:themeColor="accent5"/>
          <w:right w:val="nil"/>
          <w:insideH w:val="nil"/>
          <w:insideV w:val="nil"/>
        </w:tcBorders>
      </w:tcPr>
    </w:tblStylePr>
    <w:tblStylePr w:type="lastRow">
      <w:pPr>
        <w:spacing w:before="0" w:after="0" w:line="240" w:lineRule="auto"/>
      </w:pPr>
      <w:rPr>
        <w:b/>
        <w:bCs/>
      </w:rPr>
      <w:tblPr/>
      <w:tcPr>
        <w:tcBorders>
          <w:top w:val="single" w:sz="8" w:space="0" w:color="90D2BF" w:themeColor="accent5"/>
          <w:left w:val="nil"/>
          <w:bottom w:val="single" w:sz="8" w:space="0" w:color="90D2B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F4EF" w:themeFill="accent5" w:themeFillTint="3F"/>
      </w:tcPr>
    </w:tblStylePr>
    <w:tblStylePr w:type="band1Horz">
      <w:tblPr/>
      <w:tcPr>
        <w:tcBorders>
          <w:left w:val="nil"/>
          <w:right w:val="nil"/>
          <w:insideH w:val="nil"/>
          <w:insideV w:val="nil"/>
        </w:tcBorders>
        <w:shd w:val="clear" w:color="auto" w:fill="E3F4EF" w:themeFill="accent5" w:themeFillTint="3F"/>
      </w:tcPr>
    </w:tblStylePr>
  </w:style>
  <w:style w:type="table" w:styleId="LightShading-Accent6">
    <w:name w:val="Light Shading Accent 6"/>
    <w:basedOn w:val="TableNormal"/>
    <w:uiPriority w:val="60"/>
    <w:semiHidden/>
    <w:unhideWhenUsed/>
    <w:rsid w:val="0057024F"/>
    <w:pPr>
      <w:spacing w:after="0" w:line="240" w:lineRule="auto"/>
    </w:pPr>
    <w:rPr>
      <w:color w:val="85C5B7" w:themeColor="accent6" w:themeShade="BF"/>
    </w:rPr>
    <w:tblPr>
      <w:tblStyleRowBandSize w:val="1"/>
      <w:tblStyleColBandSize w:val="1"/>
      <w:tblBorders>
        <w:top w:val="single" w:sz="8" w:space="0" w:color="D1E9E4" w:themeColor="accent6"/>
        <w:bottom w:val="single" w:sz="8" w:space="0" w:color="D1E9E4" w:themeColor="accent6"/>
      </w:tblBorders>
    </w:tblPr>
    <w:tblStylePr w:type="firstRow">
      <w:pPr>
        <w:spacing w:before="0" w:after="0" w:line="240" w:lineRule="auto"/>
      </w:pPr>
      <w:rPr>
        <w:b/>
        <w:bCs/>
      </w:rPr>
      <w:tblPr/>
      <w:tcPr>
        <w:tcBorders>
          <w:top w:val="single" w:sz="8" w:space="0" w:color="D1E9E4" w:themeColor="accent6"/>
          <w:left w:val="nil"/>
          <w:bottom w:val="single" w:sz="8" w:space="0" w:color="D1E9E4" w:themeColor="accent6"/>
          <w:right w:val="nil"/>
          <w:insideH w:val="nil"/>
          <w:insideV w:val="nil"/>
        </w:tcBorders>
      </w:tcPr>
    </w:tblStylePr>
    <w:tblStylePr w:type="lastRow">
      <w:pPr>
        <w:spacing w:before="0" w:after="0" w:line="240" w:lineRule="auto"/>
      </w:pPr>
      <w:rPr>
        <w:b/>
        <w:bCs/>
      </w:rPr>
      <w:tblPr/>
      <w:tcPr>
        <w:tcBorders>
          <w:top w:val="single" w:sz="8" w:space="0" w:color="D1E9E4" w:themeColor="accent6"/>
          <w:left w:val="nil"/>
          <w:bottom w:val="single" w:sz="8" w:space="0" w:color="D1E9E4"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F9F8" w:themeFill="accent6" w:themeFillTint="3F"/>
      </w:tcPr>
    </w:tblStylePr>
    <w:tblStylePr w:type="band1Horz">
      <w:tblPr/>
      <w:tcPr>
        <w:tcBorders>
          <w:left w:val="nil"/>
          <w:right w:val="nil"/>
          <w:insideH w:val="nil"/>
          <w:insideV w:val="nil"/>
        </w:tcBorders>
        <w:shd w:val="clear" w:color="auto" w:fill="F3F9F8" w:themeFill="accent6" w:themeFillTint="3F"/>
      </w:tcPr>
    </w:tblStylePr>
  </w:style>
  <w:style w:type="character" w:styleId="LineNumber">
    <w:name w:val="line number"/>
    <w:basedOn w:val="DefaultParagraphFont"/>
    <w:uiPriority w:val="99"/>
    <w:semiHidden/>
    <w:unhideWhenUsed/>
    <w:rsid w:val="0057024F"/>
  </w:style>
  <w:style w:type="paragraph" w:styleId="List">
    <w:name w:val="List"/>
    <w:basedOn w:val="Normal"/>
    <w:uiPriority w:val="99"/>
    <w:semiHidden/>
    <w:unhideWhenUsed/>
    <w:rsid w:val="0057024F"/>
    <w:pPr>
      <w:spacing w:line="312" w:lineRule="auto"/>
      <w:ind w:left="283" w:hanging="283"/>
      <w:contextualSpacing/>
    </w:pPr>
  </w:style>
  <w:style w:type="paragraph" w:styleId="List2">
    <w:name w:val="List 2"/>
    <w:basedOn w:val="Normal"/>
    <w:uiPriority w:val="99"/>
    <w:semiHidden/>
    <w:unhideWhenUsed/>
    <w:rsid w:val="0057024F"/>
    <w:pPr>
      <w:spacing w:line="312" w:lineRule="auto"/>
      <w:ind w:left="566" w:hanging="283"/>
      <w:contextualSpacing/>
    </w:pPr>
  </w:style>
  <w:style w:type="paragraph" w:styleId="List3">
    <w:name w:val="List 3"/>
    <w:basedOn w:val="Normal"/>
    <w:uiPriority w:val="99"/>
    <w:semiHidden/>
    <w:unhideWhenUsed/>
    <w:rsid w:val="0057024F"/>
    <w:pPr>
      <w:spacing w:line="312" w:lineRule="auto"/>
      <w:ind w:left="849" w:hanging="283"/>
      <w:contextualSpacing/>
    </w:pPr>
  </w:style>
  <w:style w:type="paragraph" w:styleId="List4">
    <w:name w:val="List 4"/>
    <w:basedOn w:val="Normal"/>
    <w:uiPriority w:val="99"/>
    <w:semiHidden/>
    <w:unhideWhenUsed/>
    <w:rsid w:val="0057024F"/>
    <w:pPr>
      <w:spacing w:line="312" w:lineRule="auto"/>
      <w:ind w:left="1132" w:hanging="283"/>
      <w:contextualSpacing/>
    </w:pPr>
  </w:style>
  <w:style w:type="paragraph" w:styleId="List5">
    <w:name w:val="List 5"/>
    <w:basedOn w:val="Normal"/>
    <w:uiPriority w:val="99"/>
    <w:semiHidden/>
    <w:unhideWhenUsed/>
    <w:rsid w:val="0057024F"/>
    <w:pPr>
      <w:spacing w:line="312" w:lineRule="auto"/>
      <w:ind w:left="1415" w:hanging="283"/>
      <w:contextualSpacing/>
    </w:pPr>
  </w:style>
  <w:style w:type="paragraph" w:styleId="ListBullet2">
    <w:name w:val="List Bullet 2"/>
    <w:basedOn w:val="Normal"/>
    <w:uiPriority w:val="99"/>
    <w:semiHidden/>
    <w:unhideWhenUsed/>
    <w:rsid w:val="0057024F"/>
    <w:pPr>
      <w:numPr>
        <w:numId w:val="2"/>
      </w:numPr>
      <w:spacing w:line="312" w:lineRule="auto"/>
      <w:contextualSpacing/>
    </w:pPr>
  </w:style>
  <w:style w:type="paragraph" w:styleId="ListBullet3">
    <w:name w:val="List Bullet 3"/>
    <w:basedOn w:val="Normal"/>
    <w:uiPriority w:val="99"/>
    <w:semiHidden/>
    <w:unhideWhenUsed/>
    <w:rsid w:val="0057024F"/>
    <w:pPr>
      <w:numPr>
        <w:numId w:val="3"/>
      </w:numPr>
      <w:spacing w:line="312" w:lineRule="auto"/>
      <w:contextualSpacing/>
    </w:pPr>
  </w:style>
  <w:style w:type="paragraph" w:styleId="ListBullet4">
    <w:name w:val="List Bullet 4"/>
    <w:basedOn w:val="Normal"/>
    <w:uiPriority w:val="99"/>
    <w:semiHidden/>
    <w:unhideWhenUsed/>
    <w:rsid w:val="0057024F"/>
    <w:pPr>
      <w:numPr>
        <w:numId w:val="4"/>
      </w:numPr>
      <w:spacing w:line="312" w:lineRule="auto"/>
      <w:contextualSpacing/>
    </w:pPr>
  </w:style>
  <w:style w:type="paragraph" w:styleId="ListBullet5">
    <w:name w:val="List Bullet 5"/>
    <w:basedOn w:val="Normal"/>
    <w:uiPriority w:val="99"/>
    <w:semiHidden/>
    <w:unhideWhenUsed/>
    <w:rsid w:val="0057024F"/>
    <w:pPr>
      <w:numPr>
        <w:numId w:val="5"/>
      </w:numPr>
      <w:spacing w:line="312" w:lineRule="auto"/>
      <w:contextualSpacing/>
    </w:pPr>
  </w:style>
  <w:style w:type="paragraph" w:styleId="ListContinue">
    <w:name w:val="List Continue"/>
    <w:basedOn w:val="Normal"/>
    <w:uiPriority w:val="99"/>
    <w:semiHidden/>
    <w:unhideWhenUsed/>
    <w:rsid w:val="0057024F"/>
    <w:pPr>
      <w:spacing w:after="120" w:line="312" w:lineRule="auto"/>
      <w:ind w:left="283"/>
      <w:contextualSpacing/>
    </w:pPr>
  </w:style>
  <w:style w:type="paragraph" w:styleId="ListContinue2">
    <w:name w:val="List Continue 2"/>
    <w:basedOn w:val="Normal"/>
    <w:uiPriority w:val="99"/>
    <w:semiHidden/>
    <w:unhideWhenUsed/>
    <w:rsid w:val="0057024F"/>
    <w:pPr>
      <w:spacing w:after="120" w:line="312" w:lineRule="auto"/>
      <w:ind w:left="566"/>
      <w:contextualSpacing/>
    </w:pPr>
  </w:style>
  <w:style w:type="paragraph" w:styleId="ListContinue3">
    <w:name w:val="List Continue 3"/>
    <w:basedOn w:val="Normal"/>
    <w:uiPriority w:val="99"/>
    <w:semiHidden/>
    <w:unhideWhenUsed/>
    <w:rsid w:val="0057024F"/>
    <w:pPr>
      <w:spacing w:after="120" w:line="312" w:lineRule="auto"/>
      <w:ind w:left="849"/>
      <w:contextualSpacing/>
    </w:pPr>
  </w:style>
  <w:style w:type="paragraph" w:styleId="ListContinue4">
    <w:name w:val="List Continue 4"/>
    <w:basedOn w:val="Normal"/>
    <w:uiPriority w:val="99"/>
    <w:semiHidden/>
    <w:unhideWhenUsed/>
    <w:rsid w:val="0057024F"/>
    <w:pPr>
      <w:spacing w:after="120" w:line="312" w:lineRule="auto"/>
      <w:ind w:left="1132"/>
      <w:contextualSpacing/>
    </w:pPr>
  </w:style>
  <w:style w:type="paragraph" w:styleId="ListContinue5">
    <w:name w:val="List Continue 5"/>
    <w:basedOn w:val="Normal"/>
    <w:uiPriority w:val="99"/>
    <w:semiHidden/>
    <w:unhideWhenUsed/>
    <w:rsid w:val="0057024F"/>
    <w:pPr>
      <w:spacing w:after="120" w:line="312" w:lineRule="auto"/>
      <w:ind w:left="1415"/>
      <w:contextualSpacing/>
    </w:pPr>
  </w:style>
  <w:style w:type="paragraph" w:styleId="ListNumber2">
    <w:name w:val="List Number 2"/>
    <w:basedOn w:val="Normal"/>
    <w:uiPriority w:val="99"/>
    <w:semiHidden/>
    <w:unhideWhenUsed/>
    <w:rsid w:val="0057024F"/>
    <w:pPr>
      <w:numPr>
        <w:numId w:val="6"/>
      </w:numPr>
      <w:spacing w:line="312" w:lineRule="auto"/>
      <w:contextualSpacing/>
    </w:pPr>
  </w:style>
  <w:style w:type="paragraph" w:styleId="ListNumber3">
    <w:name w:val="List Number 3"/>
    <w:basedOn w:val="Normal"/>
    <w:uiPriority w:val="99"/>
    <w:semiHidden/>
    <w:unhideWhenUsed/>
    <w:rsid w:val="0057024F"/>
    <w:pPr>
      <w:numPr>
        <w:numId w:val="7"/>
      </w:numPr>
      <w:spacing w:line="312" w:lineRule="auto"/>
      <w:contextualSpacing/>
    </w:pPr>
  </w:style>
  <w:style w:type="paragraph" w:styleId="ListNumber4">
    <w:name w:val="List Number 4"/>
    <w:basedOn w:val="Normal"/>
    <w:uiPriority w:val="99"/>
    <w:semiHidden/>
    <w:unhideWhenUsed/>
    <w:rsid w:val="0057024F"/>
    <w:pPr>
      <w:numPr>
        <w:numId w:val="8"/>
      </w:numPr>
      <w:spacing w:line="312" w:lineRule="auto"/>
      <w:contextualSpacing/>
    </w:pPr>
  </w:style>
  <w:style w:type="paragraph" w:styleId="ListNumber5">
    <w:name w:val="List Number 5"/>
    <w:basedOn w:val="Normal"/>
    <w:uiPriority w:val="99"/>
    <w:semiHidden/>
    <w:unhideWhenUsed/>
    <w:rsid w:val="0057024F"/>
    <w:pPr>
      <w:numPr>
        <w:numId w:val="9"/>
      </w:numPr>
      <w:spacing w:line="312" w:lineRule="auto"/>
      <w:contextualSpacing/>
    </w:pPr>
  </w:style>
  <w:style w:type="paragraph" w:styleId="ListParagraph">
    <w:name w:val="List Paragraph"/>
    <w:basedOn w:val="Normal"/>
    <w:uiPriority w:val="34"/>
    <w:unhideWhenUsed/>
    <w:qFormat/>
    <w:rsid w:val="0057024F"/>
    <w:pPr>
      <w:spacing w:line="312" w:lineRule="auto"/>
      <w:ind w:left="720"/>
      <w:contextualSpacing/>
    </w:pPr>
  </w:style>
  <w:style w:type="table" w:styleId="ListTable1Light">
    <w:name w:val="List Table 1 Light"/>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2619C7" w:themeColor="text1" w:themeTint="99"/>
        </w:tcBorders>
      </w:tcPr>
    </w:tblStylePr>
    <w:tblStylePr w:type="lastRow">
      <w:rPr>
        <w:b/>
        <w:bCs/>
      </w:rPr>
      <w:tblPr/>
      <w:tcPr>
        <w:tcBorders>
          <w:top w:val="single" w:sz="4" w:space="0" w:color="2619C7" w:themeColor="text1" w:themeTint="99"/>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1Light-Accent1">
    <w:name w:val="List Table 1 Light Accent 1"/>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3CA88D" w:themeColor="accent1" w:themeTint="99"/>
        </w:tcBorders>
      </w:tcPr>
    </w:tblStylePr>
    <w:tblStylePr w:type="lastRow">
      <w:rPr>
        <w:b/>
        <w:bCs/>
      </w:rPr>
      <w:tblPr/>
      <w:tcPr>
        <w:tcBorders>
          <w:top w:val="single" w:sz="4" w:space="0" w:color="3CA88D" w:themeColor="accent1" w:themeTint="99"/>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1Light-Accent2">
    <w:name w:val="List Table 1 Light Accent 2"/>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77CBB4" w:themeColor="accent2" w:themeTint="99"/>
        </w:tcBorders>
      </w:tcPr>
    </w:tblStylePr>
    <w:tblStylePr w:type="lastRow">
      <w:rPr>
        <w:b/>
        <w:bCs/>
      </w:rPr>
      <w:tblPr/>
      <w:tcPr>
        <w:tcBorders>
          <w:top w:val="single" w:sz="4" w:space="0" w:color="77CBB4" w:themeColor="accent2" w:themeTint="99"/>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1Light-Accent3">
    <w:name w:val="List Table 1 Light Accent 3"/>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7AE4D0" w:themeColor="accent3" w:themeTint="99"/>
        </w:tcBorders>
      </w:tcPr>
    </w:tblStylePr>
    <w:tblStylePr w:type="lastRow">
      <w:rPr>
        <w:b/>
        <w:bCs/>
      </w:rPr>
      <w:tblPr/>
      <w:tcPr>
        <w:tcBorders>
          <w:top w:val="single" w:sz="4" w:space="0" w:color="7AE4D0" w:themeColor="accent3" w:themeTint="99"/>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1Light-Accent4">
    <w:name w:val="List Table 1 Light Accent 4"/>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80EAD6" w:themeColor="accent4" w:themeTint="99"/>
        </w:tcBorders>
      </w:tcPr>
    </w:tblStylePr>
    <w:tblStylePr w:type="lastRow">
      <w:rPr>
        <w:b/>
        <w:bCs/>
      </w:rPr>
      <w:tblPr/>
      <w:tcPr>
        <w:tcBorders>
          <w:top w:val="single" w:sz="4" w:space="0" w:color="80EAD6" w:themeColor="accent4" w:themeTint="99"/>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1Light-Accent5">
    <w:name w:val="List Table 1 Light Accent 5"/>
    <w:basedOn w:val="TableNormal"/>
    <w:uiPriority w:val="46"/>
    <w:rsid w:val="005D4F19"/>
    <w:pPr>
      <w:spacing w:before="60" w:after="60" w:line="240" w:lineRule="auto"/>
    </w:pPr>
    <w:tblPr>
      <w:tblStyleRowBandSize w:val="1"/>
      <w:tblStyleColBandSize w:val="1"/>
    </w:tblPr>
    <w:tblStylePr w:type="firstRow">
      <w:rPr>
        <w:b/>
        <w:bCs/>
      </w:rPr>
      <w:tblPr/>
      <w:tcPr>
        <w:tcBorders>
          <w:bottom w:val="single" w:sz="4" w:space="0" w:color="BCE4D8" w:themeColor="accent5" w:themeTint="99"/>
        </w:tcBorders>
      </w:tcPr>
    </w:tblStylePr>
    <w:tblStylePr w:type="lastRow">
      <w:rPr>
        <w:b/>
        <w:bCs/>
      </w:rPr>
      <w:tblPr/>
      <w:tcPr>
        <w:tcBorders>
          <w:top w:val="single" w:sz="4" w:space="0" w:color="BCE4D8" w:themeColor="accent5" w:themeTint="99"/>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1Light-Accent6">
    <w:name w:val="List Table 1 Light Accent 6"/>
    <w:basedOn w:val="TableNormal"/>
    <w:uiPriority w:val="46"/>
    <w:rsid w:val="0057024F"/>
    <w:pPr>
      <w:spacing w:after="0" w:line="240" w:lineRule="auto"/>
    </w:pPr>
    <w:tblPr>
      <w:tblStyleRowBandSize w:val="1"/>
      <w:tblStyleColBandSize w:val="1"/>
    </w:tblPr>
    <w:tblStylePr w:type="firstRow">
      <w:rPr>
        <w:b/>
        <w:bCs/>
      </w:rPr>
      <w:tblPr/>
      <w:tcPr>
        <w:tcBorders>
          <w:bottom w:val="single" w:sz="4" w:space="0" w:color="E3F1EE" w:themeColor="accent6" w:themeTint="99"/>
        </w:tcBorders>
      </w:tcPr>
    </w:tblStylePr>
    <w:tblStylePr w:type="lastRow">
      <w:rPr>
        <w:b/>
        <w:bCs/>
      </w:rPr>
      <w:tblPr/>
      <w:tcPr>
        <w:tcBorders>
          <w:top w:val="single" w:sz="4" w:space="0" w:color="E3F1EE" w:themeColor="accent6" w:themeTint="99"/>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2">
    <w:name w:val="List Table 2"/>
    <w:basedOn w:val="TableNormal"/>
    <w:uiPriority w:val="47"/>
    <w:rsid w:val="0057024F"/>
    <w:pPr>
      <w:spacing w:after="0" w:line="240" w:lineRule="auto"/>
    </w:pPr>
    <w:tblPr>
      <w:tblStyleRowBandSize w:val="1"/>
      <w:tblStyleColBandSize w:val="1"/>
      <w:tblBorders>
        <w:top w:val="single" w:sz="4" w:space="0" w:color="2619C7" w:themeColor="text1" w:themeTint="99"/>
        <w:bottom w:val="single" w:sz="4" w:space="0" w:color="2619C7" w:themeColor="text1" w:themeTint="99"/>
        <w:insideH w:val="single" w:sz="4" w:space="0" w:color="2619C7"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2-Accent1">
    <w:name w:val="List Table 2 Accent 1"/>
    <w:basedOn w:val="TableNormal"/>
    <w:uiPriority w:val="47"/>
    <w:rsid w:val="00E835DE"/>
    <w:pPr>
      <w:spacing w:after="0" w:line="240" w:lineRule="auto"/>
    </w:pPr>
    <w:rPr>
      <w:color w:val="06041F"/>
    </w:rPr>
    <w:tblPr>
      <w:tblStyleRowBandSize w:val="1"/>
      <w:tblStyleColBandSize w:val="1"/>
      <w:tblBorders>
        <w:top w:val="single" w:sz="4" w:space="0" w:color="DDDDE6"/>
        <w:bottom w:val="single" w:sz="4" w:space="0" w:color="DDDDE6"/>
        <w:insideH w:val="single" w:sz="4" w:space="0" w:color="DDDDE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2-Accent2">
    <w:name w:val="List Table 2 Accent 2"/>
    <w:basedOn w:val="TableNormal"/>
    <w:uiPriority w:val="47"/>
    <w:rsid w:val="0057024F"/>
    <w:pPr>
      <w:spacing w:after="0" w:line="240" w:lineRule="auto"/>
    </w:pPr>
    <w:tblPr>
      <w:tblStyleRowBandSize w:val="1"/>
      <w:tblStyleColBandSize w:val="1"/>
      <w:tblBorders>
        <w:top w:val="single" w:sz="4" w:space="0" w:color="77CBB4" w:themeColor="accent2" w:themeTint="99"/>
        <w:bottom w:val="single" w:sz="4" w:space="0" w:color="77CBB4" w:themeColor="accent2" w:themeTint="99"/>
        <w:insideH w:val="single" w:sz="4" w:space="0" w:color="77CBB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2-Accent3">
    <w:name w:val="List Table 2 Accent 3"/>
    <w:basedOn w:val="TableNormal"/>
    <w:uiPriority w:val="47"/>
    <w:rsid w:val="0057024F"/>
    <w:pPr>
      <w:spacing w:after="0" w:line="240" w:lineRule="auto"/>
    </w:pPr>
    <w:tblPr>
      <w:tblStyleRowBandSize w:val="1"/>
      <w:tblStyleColBandSize w:val="1"/>
      <w:tblBorders>
        <w:top w:val="single" w:sz="4" w:space="0" w:color="7AE4D0" w:themeColor="accent3" w:themeTint="99"/>
        <w:bottom w:val="single" w:sz="4" w:space="0" w:color="7AE4D0" w:themeColor="accent3" w:themeTint="99"/>
        <w:insideH w:val="single" w:sz="4" w:space="0" w:color="7AE4D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2-Accent4">
    <w:name w:val="List Table 2 Accent 4"/>
    <w:basedOn w:val="TableNormal"/>
    <w:uiPriority w:val="47"/>
    <w:rsid w:val="0057024F"/>
    <w:pPr>
      <w:spacing w:after="0" w:line="240" w:lineRule="auto"/>
    </w:pPr>
    <w:tblPr>
      <w:tblStyleRowBandSize w:val="1"/>
      <w:tblStyleColBandSize w:val="1"/>
      <w:tblBorders>
        <w:top w:val="single" w:sz="4" w:space="0" w:color="80EAD6" w:themeColor="accent4" w:themeTint="99"/>
        <w:bottom w:val="single" w:sz="4" w:space="0" w:color="80EAD6" w:themeColor="accent4" w:themeTint="99"/>
        <w:insideH w:val="single" w:sz="4" w:space="0" w:color="80EAD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2-Accent5">
    <w:name w:val="List Table 2 Accent 5"/>
    <w:basedOn w:val="TableNormal"/>
    <w:uiPriority w:val="47"/>
    <w:rsid w:val="0057024F"/>
    <w:pPr>
      <w:spacing w:after="0" w:line="240" w:lineRule="auto"/>
    </w:pPr>
    <w:tblPr>
      <w:tblStyleRowBandSize w:val="1"/>
      <w:tblStyleColBandSize w:val="1"/>
      <w:tblBorders>
        <w:top w:val="single" w:sz="4" w:space="0" w:color="BCE4D8" w:themeColor="accent5" w:themeTint="99"/>
        <w:bottom w:val="single" w:sz="4" w:space="0" w:color="BCE4D8" w:themeColor="accent5" w:themeTint="99"/>
        <w:insideH w:val="single" w:sz="4" w:space="0" w:color="BCE4D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2-Accent6">
    <w:name w:val="List Table 2 Accent 6"/>
    <w:basedOn w:val="TableNormal"/>
    <w:uiPriority w:val="47"/>
    <w:rsid w:val="0057024F"/>
    <w:pPr>
      <w:spacing w:after="0" w:line="240" w:lineRule="auto"/>
    </w:pPr>
    <w:tblPr>
      <w:tblStyleRowBandSize w:val="1"/>
      <w:tblStyleColBandSize w:val="1"/>
      <w:tblBorders>
        <w:top w:val="single" w:sz="4" w:space="0" w:color="E3F1EE" w:themeColor="accent6" w:themeTint="99"/>
        <w:bottom w:val="single" w:sz="4" w:space="0" w:color="E3F1EE" w:themeColor="accent6" w:themeTint="99"/>
        <w:insideH w:val="single" w:sz="4" w:space="0" w:color="E3F1EE"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3">
    <w:name w:val="List Table 3"/>
    <w:basedOn w:val="TableNormal"/>
    <w:uiPriority w:val="48"/>
    <w:rsid w:val="0057024F"/>
    <w:pPr>
      <w:spacing w:after="0" w:line="240" w:lineRule="auto"/>
    </w:pPr>
    <w:tblPr>
      <w:tblStyleRowBandSize w:val="1"/>
      <w:tblStyleColBandSize w:val="1"/>
      <w:tblBorders>
        <w:top w:val="single" w:sz="4" w:space="0" w:color="06041F" w:themeColor="text1"/>
        <w:left w:val="single" w:sz="4" w:space="0" w:color="06041F" w:themeColor="text1"/>
        <w:bottom w:val="single" w:sz="4" w:space="0" w:color="06041F" w:themeColor="text1"/>
        <w:right w:val="single" w:sz="4" w:space="0" w:color="06041F" w:themeColor="text1"/>
      </w:tblBorders>
    </w:tblPr>
    <w:tblStylePr w:type="firstRow">
      <w:rPr>
        <w:b/>
        <w:bCs/>
        <w:color w:val="FFFFFF" w:themeColor="background1"/>
      </w:rPr>
      <w:tblPr/>
      <w:tcPr>
        <w:shd w:val="clear" w:color="auto" w:fill="06041F" w:themeFill="text1"/>
      </w:tcPr>
    </w:tblStylePr>
    <w:tblStylePr w:type="lastRow">
      <w:rPr>
        <w:b/>
        <w:bCs/>
      </w:rPr>
      <w:tblPr/>
      <w:tcPr>
        <w:tcBorders>
          <w:top w:val="double" w:sz="4" w:space="0" w:color="06041F"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6041F" w:themeColor="text1"/>
          <w:right w:val="single" w:sz="4" w:space="0" w:color="06041F" w:themeColor="text1"/>
        </w:tcBorders>
      </w:tcPr>
    </w:tblStylePr>
    <w:tblStylePr w:type="band1Horz">
      <w:tblPr/>
      <w:tcPr>
        <w:tcBorders>
          <w:top w:val="single" w:sz="4" w:space="0" w:color="06041F" w:themeColor="text1"/>
          <w:bottom w:val="single" w:sz="4" w:space="0" w:color="06041F"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6041F" w:themeColor="text1"/>
          <w:left w:val="nil"/>
        </w:tcBorders>
      </w:tcPr>
    </w:tblStylePr>
    <w:tblStylePr w:type="swCell">
      <w:tblPr/>
      <w:tcPr>
        <w:tcBorders>
          <w:top w:val="double" w:sz="4" w:space="0" w:color="06041F" w:themeColor="text1"/>
          <w:right w:val="nil"/>
        </w:tcBorders>
      </w:tcPr>
    </w:tblStylePr>
  </w:style>
  <w:style w:type="table" w:styleId="ListTable3-Accent1">
    <w:name w:val="List Table 3 Accent 1"/>
    <w:basedOn w:val="TableNormal"/>
    <w:uiPriority w:val="48"/>
    <w:rsid w:val="0057024F"/>
    <w:pPr>
      <w:spacing w:after="0" w:line="240" w:lineRule="auto"/>
    </w:pPr>
    <w:tblPr>
      <w:tblStyleRowBandSize w:val="1"/>
      <w:tblStyleColBandSize w:val="1"/>
      <w:tblBorders>
        <w:top w:val="single" w:sz="4" w:space="0" w:color="0B1F1A" w:themeColor="accent1"/>
        <w:left w:val="single" w:sz="4" w:space="0" w:color="0B1F1A" w:themeColor="accent1"/>
        <w:bottom w:val="single" w:sz="4" w:space="0" w:color="0B1F1A" w:themeColor="accent1"/>
        <w:right w:val="single" w:sz="4" w:space="0" w:color="0B1F1A" w:themeColor="accent1"/>
      </w:tblBorders>
    </w:tblPr>
    <w:tblStylePr w:type="firstRow">
      <w:rPr>
        <w:b/>
        <w:bCs/>
        <w:color w:val="FFFFFF" w:themeColor="background1"/>
      </w:rPr>
      <w:tblPr/>
      <w:tcPr>
        <w:shd w:val="clear" w:color="auto" w:fill="0B1F1A" w:themeFill="accent1"/>
      </w:tcPr>
    </w:tblStylePr>
    <w:tblStylePr w:type="lastRow">
      <w:rPr>
        <w:b/>
        <w:bCs/>
      </w:rPr>
      <w:tblPr/>
      <w:tcPr>
        <w:tcBorders>
          <w:top w:val="double" w:sz="4" w:space="0" w:color="0B1F1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B1F1A" w:themeColor="accent1"/>
          <w:right w:val="single" w:sz="4" w:space="0" w:color="0B1F1A" w:themeColor="accent1"/>
        </w:tcBorders>
      </w:tcPr>
    </w:tblStylePr>
    <w:tblStylePr w:type="band1Horz">
      <w:tblPr/>
      <w:tcPr>
        <w:tcBorders>
          <w:top w:val="single" w:sz="4" w:space="0" w:color="0B1F1A" w:themeColor="accent1"/>
          <w:bottom w:val="single" w:sz="4" w:space="0" w:color="0B1F1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B1F1A" w:themeColor="accent1"/>
          <w:left w:val="nil"/>
        </w:tcBorders>
      </w:tcPr>
    </w:tblStylePr>
    <w:tblStylePr w:type="swCell">
      <w:tblPr/>
      <w:tcPr>
        <w:tcBorders>
          <w:top w:val="double" w:sz="4" w:space="0" w:color="0B1F1A" w:themeColor="accent1"/>
          <w:right w:val="nil"/>
        </w:tcBorders>
      </w:tcPr>
    </w:tblStylePr>
  </w:style>
  <w:style w:type="table" w:styleId="ListTable3-Accent2">
    <w:name w:val="List Table 3 Accent 2"/>
    <w:basedOn w:val="TableNormal"/>
    <w:uiPriority w:val="48"/>
    <w:rsid w:val="0057024F"/>
    <w:pPr>
      <w:spacing w:after="0" w:line="240" w:lineRule="auto"/>
    </w:pPr>
    <w:tblPr>
      <w:tblStyleRowBandSize w:val="1"/>
      <w:tblStyleColBandSize w:val="1"/>
      <w:tblBorders>
        <w:top w:val="single" w:sz="4" w:space="0" w:color="378F77" w:themeColor="accent2"/>
        <w:left w:val="single" w:sz="4" w:space="0" w:color="378F77" w:themeColor="accent2"/>
        <w:bottom w:val="single" w:sz="4" w:space="0" w:color="378F77" w:themeColor="accent2"/>
        <w:right w:val="single" w:sz="4" w:space="0" w:color="378F77" w:themeColor="accent2"/>
      </w:tblBorders>
    </w:tblPr>
    <w:tblStylePr w:type="firstRow">
      <w:rPr>
        <w:b/>
        <w:bCs/>
        <w:color w:val="FFFFFF" w:themeColor="background1"/>
      </w:rPr>
      <w:tblPr/>
      <w:tcPr>
        <w:shd w:val="clear" w:color="auto" w:fill="378F77" w:themeFill="accent2"/>
      </w:tcPr>
    </w:tblStylePr>
    <w:tblStylePr w:type="lastRow">
      <w:rPr>
        <w:b/>
        <w:bCs/>
      </w:rPr>
      <w:tblPr/>
      <w:tcPr>
        <w:tcBorders>
          <w:top w:val="double" w:sz="4" w:space="0" w:color="378F77"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78F77" w:themeColor="accent2"/>
          <w:right w:val="single" w:sz="4" w:space="0" w:color="378F77" w:themeColor="accent2"/>
        </w:tcBorders>
      </w:tcPr>
    </w:tblStylePr>
    <w:tblStylePr w:type="band1Horz">
      <w:tblPr/>
      <w:tcPr>
        <w:tcBorders>
          <w:top w:val="single" w:sz="4" w:space="0" w:color="378F77" w:themeColor="accent2"/>
          <w:bottom w:val="single" w:sz="4" w:space="0" w:color="378F77"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78F77" w:themeColor="accent2"/>
          <w:left w:val="nil"/>
        </w:tcBorders>
      </w:tcPr>
    </w:tblStylePr>
    <w:tblStylePr w:type="swCell">
      <w:tblPr/>
      <w:tcPr>
        <w:tcBorders>
          <w:top w:val="double" w:sz="4" w:space="0" w:color="378F77" w:themeColor="accent2"/>
          <w:right w:val="nil"/>
        </w:tcBorders>
      </w:tcPr>
    </w:tblStylePr>
  </w:style>
  <w:style w:type="table" w:styleId="ListTable3-Accent3">
    <w:name w:val="List Table 3 Accent 3"/>
    <w:basedOn w:val="TableNormal"/>
    <w:uiPriority w:val="48"/>
    <w:rsid w:val="0057024F"/>
    <w:pPr>
      <w:spacing w:after="0" w:line="240" w:lineRule="auto"/>
    </w:pPr>
    <w:tblPr>
      <w:tblStyleRowBandSize w:val="1"/>
      <w:tblStyleColBandSize w:val="1"/>
      <w:tblBorders>
        <w:top w:val="single" w:sz="4" w:space="0" w:color="29CCAD" w:themeColor="accent3"/>
        <w:left w:val="single" w:sz="4" w:space="0" w:color="29CCAD" w:themeColor="accent3"/>
        <w:bottom w:val="single" w:sz="4" w:space="0" w:color="29CCAD" w:themeColor="accent3"/>
        <w:right w:val="single" w:sz="4" w:space="0" w:color="29CCAD" w:themeColor="accent3"/>
      </w:tblBorders>
    </w:tblPr>
    <w:tblStylePr w:type="firstRow">
      <w:rPr>
        <w:b/>
        <w:bCs/>
        <w:color w:val="FFFFFF" w:themeColor="background1"/>
      </w:rPr>
      <w:tblPr/>
      <w:tcPr>
        <w:shd w:val="clear" w:color="auto" w:fill="29CCAD" w:themeFill="accent3"/>
      </w:tcPr>
    </w:tblStylePr>
    <w:tblStylePr w:type="lastRow">
      <w:rPr>
        <w:b/>
        <w:bCs/>
      </w:rPr>
      <w:tblPr/>
      <w:tcPr>
        <w:tcBorders>
          <w:top w:val="double" w:sz="4" w:space="0" w:color="29CCAD"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CCAD" w:themeColor="accent3"/>
          <w:right w:val="single" w:sz="4" w:space="0" w:color="29CCAD" w:themeColor="accent3"/>
        </w:tcBorders>
      </w:tcPr>
    </w:tblStylePr>
    <w:tblStylePr w:type="band1Horz">
      <w:tblPr/>
      <w:tcPr>
        <w:tcBorders>
          <w:top w:val="single" w:sz="4" w:space="0" w:color="29CCAD" w:themeColor="accent3"/>
          <w:bottom w:val="single" w:sz="4" w:space="0" w:color="29CCAD"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CCAD" w:themeColor="accent3"/>
          <w:left w:val="nil"/>
        </w:tcBorders>
      </w:tcPr>
    </w:tblStylePr>
    <w:tblStylePr w:type="swCell">
      <w:tblPr/>
      <w:tcPr>
        <w:tcBorders>
          <w:top w:val="double" w:sz="4" w:space="0" w:color="29CCAD" w:themeColor="accent3"/>
          <w:right w:val="nil"/>
        </w:tcBorders>
      </w:tcPr>
    </w:tblStylePr>
  </w:style>
  <w:style w:type="table" w:styleId="ListTable3-Accent4">
    <w:name w:val="List Table 3 Accent 4"/>
    <w:basedOn w:val="TableNormal"/>
    <w:uiPriority w:val="48"/>
    <w:rsid w:val="0057024F"/>
    <w:pPr>
      <w:spacing w:after="0" w:line="240" w:lineRule="auto"/>
    </w:pPr>
    <w:tblPr>
      <w:tblStyleRowBandSize w:val="1"/>
      <w:tblStyleColBandSize w:val="1"/>
      <w:tblBorders>
        <w:top w:val="single" w:sz="4" w:space="0" w:color="2CDDBC" w:themeColor="accent4"/>
        <w:left w:val="single" w:sz="4" w:space="0" w:color="2CDDBC" w:themeColor="accent4"/>
        <w:bottom w:val="single" w:sz="4" w:space="0" w:color="2CDDBC" w:themeColor="accent4"/>
        <w:right w:val="single" w:sz="4" w:space="0" w:color="2CDDBC" w:themeColor="accent4"/>
      </w:tblBorders>
    </w:tblPr>
    <w:tblStylePr w:type="firstRow">
      <w:rPr>
        <w:b/>
        <w:bCs/>
        <w:color w:val="FFFFFF" w:themeColor="background1"/>
      </w:rPr>
      <w:tblPr/>
      <w:tcPr>
        <w:shd w:val="clear" w:color="auto" w:fill="2CDDBC" w:themeFill="accent4"/>
      </w:tcPr>
    </w:tblStylePr>
    <w:tblStylePr w:type="lastRow">
      <w:rPr>
        <w:b/>
        <w:bCs/>
      </w:rPr>
      <w:tblPr/>
      <w:tcPr>
        <w:tcBorders>
          <w:top w:val="double" w:sz="4" w:space="0" w:color="2CDDBC"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CDDBC" w:themeColor="accent4"/>
          <w:right w:val="single" w:sz="4" w:space="0" w:color="2CDDBC" w:themeColor="accent4"/>
        </w:tcBorders>
      </w:tcPr>
    </w:tblStylePr>
    <w:tblStylePr w:type="band1Horz">
      <w:tblPr/>
      <w:tcPr>
        <w:tcBorders>
          <w:top w:val="single" w:sz="4" w:space="0" w:color="2CDDBC" w:themeColor="accent4"/>
          <w:bottom w:val="single" w:sz="4" w:space="0" w:color="2CDDBC"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CDDBC" w:themeColor="accent4"/>
          <w:left w:val="nil"/>
        </w:tcBorders>
      </w:tcPr>
    </w:tblStylePr>
    <w:tblStylePr w:type="swCell">
      <w:tblPr/>
      <w:tcPr>
        <w:tcBorders>
          <w:top w:val="double" w:sz="4" w:space="0" w:color="2CDDBC" w:themeColor="accent4"/>
          <w:right w:val="nil"/>
        </w:tcBorders>
      </w:tcPr>
    </w:tblStylePr>
  </w:style>
  <w:style w:type="table" w:styleId="ListTable3-Accent5">
    <w:name w:val="List Table 3 Accent 5"/>
    <w:basedOn w:val="TableNormal"/>
    <w:uiPriority w:val="48"/>
    <w:rsid w:val="0057024F"/>
    <w:pPr>
      <w:spacing w:after="0" w:line="240" w:lineRule="auto"/>
    </w:pPr>
    <w:tblPr>
      <w:tblStyleRowBandSize w:val="1"/>
      <w:tblStyleColBandSize w:val="1"/>
      <w:tblBorders>
        <w:top w:val="single" w:sz="4" w:space="0" w:color="90D2BF" w:themeColor="accent5"/>
        <w:left w:val="single" w:sz="4" w:space="0" w:color="90D2BF" w:themeColor="accent5"/>
        <w:bottom w:val="single" w:sz="4" w:space="0" w:color="90D2BF" w:themeColor="accent5"/>
        <w:right w:val="single" w:sz="4" w:space="0" w:color="90D2BF" w:themeColor="accent5"/>
      </w:tblBorders>
    </w:tblPr>
    <w:tblStylePr w:type="firstRow">
      <w:rPr>
        <w:b/>
        <w:bCs/>
        <w:color w:val="FFFFFF" w:themeColor="background1"/>
      </w:rPr>
      <w:tblPr/>
      <w:tcPr>
        <w:shd w:val="clear" w:color="auto" w:fill="90D2BF" w:themeFill="accent5"/>
      </w:tcPr>
    </w:tblStylePr>
    <w:tblStylePr w:type="lastRow">
      <w:rPr>
        <w:b/>
        <w:bCs/>
      </w:rPr>
      <w:tblPr/>
      <w:tcPr>
        <w:tcBorders>
          <w:top w:val="double" w:sz="4" w:space="0" w:color="90D2BF"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0D2BF" w:themeColor="accent5"/>
          <w:right w:val="single" w:sz="4" w:space="0" w:color="90D2BF" w:themeColor="accent5"/>
        </w:tcBorders>
      </w:tcPr>
    </w:tblStylePr>
    <w:tblStylePr w:type="band1Horz">
      <w:tblPr/>
      <w:tcPr>
        <w:tcBorders>
          <w:top w:val="single" w:sz="4" w:space="0" w:color="90D2BF" w:themeColor="accent5"/>
          <w:bottom w:val="single" w:sz="4" w:space="0" w:color="90D2BF"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0D2BF" w:themeColor="accent5"/>
          <w:left w:val="nil"/>
        </w:tcBorders>
      </w:tcPr>
    </w:tblStylePr>
    <w:tblStylePr w:type="swCell">
      <w:tblPr/>
      <w:tcPr>
        <w:tcBorders>
          <w:top w:val="double" w:sz="4" w:space="0" w:color="90D2BF" w:themeColor="accent5"/>
          <w:right w:val="nil"/>
        </w:tcBorders>
      </w:tcPr>
    </w:tblStylePr>
  </w:style>
  <w:style w:type="table" w:styleId="ListTable3-Accent6">
    <w:name w:val="List Table 3 Accent 6"/>
    <w:basedOn w:val="TableNormal"/>
    <w:uiPriority w:val="48"/>
    <w:rsid w:val="0057024F"/>
    <w:pPr>
      <w:spacing w:after="0" w:line="240" w:lineRule="auto"/>
    </w:pPr>
    <w:tblPr>
      <w:tblStyleRowBandSize w:val="1"/>
      <w:tblStyleColBandSize w:val="1"/>
      <w:tblBorders>
        <w:top w:val="single" w:sz="4" w:space="0" w:color="D1E9E4" w:themeColor="accent6"/>
        <w:left w:val="single" w:sz="4" w:space="0" w:color="D1E9E4" w:themeColor="accent6"/>
        <w:bottom w:val="single" w:sz="4" w:space="0" w:color="D1E9E4" w:themeColor="accent6"/>
        <w:right w:val="single" w:sz="4" w:space="0" w:color="D1E9E4" w:themeColor="accent6"/>
      </w:tblBorders>
    </w:tblPr>
    <w:tblStylePr w:type="firstRow">
      <w:rPr>
        <w:b/>
        <w:bCs/>
        <w:color w:val="FFFFFF" w:themeColor="background1"/>
      </w:rPr>
      <w:tblPr/>
      <w:tcPr>
        <w:shd w:val="clear" w:color="auto" w:fill="D1E9E4" w:themeFill="accent6"/>
      </w:tcPr>
    </w:tblStylePr>
    <w:tblStylePr w:type="lastRow">
      <w:rPr>
        <w:b/>
        <w:bCs/>
      </w:rPr>
      <w:tblPr/>
      <w:tcPr>
        <w:tcBorders>
          <w:top w:val="double" w:sz="4" w:space="0" w:color="D1E9E4"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1E9E4" w:themeColor="accent6"/>
          <w:right w:val="single" w:sz="4" w:space="0" w:color="D1E9E4" w:themeColor="accent6"/>
        </w:tcBorders>
      </w:tcPr>
    </w:tblStylePr>
    <w:tblStylePr w:type="band1Horz">
      <w:tblPr/>
      <w:tcPr>
        <w:tcBorders>
          <w:top w:val="single" w:sz="4" w:space="0" w:color="D1E9E4" w:themeColor="accent6"/>
          <w:bottom w:val="single" w:sz="4" w:space="0" w:color="D1E9E4"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1E9E4" w:themeColor="accent6"/>
          <w:left w:val="nil"/>
        </w:tcBorders>
      </w:tcPr>
    </w:tblStylePr>
    <w:tblStylePr w:type="swCell">
      <w:tblPr/>
      <w:tcPr>
        <w:tcBorders>
          <w:top w:val="double" w:sz="4" w:space="0" w:color="D1E9E4" w:themeColor="accent6"/>
          <w:right w:val="nil"/>
        </w:tcBorders>
      </w:tcPr>
    </w:tblStylePr>
  </w:style>
  <w:style w:type="table" w:styleId="ListTable4">
    <w:name w:val="List Table 4"/>
    <w:basedOn w:val="TableNormal"/>
    <w:uiPriority w:val="49"/>
    <w:rsid w:val="0057024F"/>
    <w:pPr>
      <w:spacing w:after="0" w:line="240" w:lineRule="auto"/>
    </w:pPr>
    <w:tblPr>
      <w:tblStyleRowBandSize w:val="1"/>
      <w:tblStyleColBandSize w:val="1"/>
      <w:tblBorders>
        <w:top w:val="single" w:sz="4" w:space="0" w:color="2619C7" w:themeColor="text1" w:themeTint="99"/>
        <w:left w:val="single" w:sz="4" w:space="0" w:color="2619C7" w:themeColor="text1" w:themeTint="99"/>
        <w:bottom w:val="single" w:sz="4" w:space="0" w:color="2619C7" w:themeColor="text1" w:themeTint="99"/>
        <w:right w:val="single" w:sz="4" w:space="0" w:color="2619C7" w:themeColor="text1" w:themeTint="99"/>
        <w:insideH w:val="single" w:sz="4" w:space="0" w:color="2619C7" w:themeColor="text1" w:themeTint="99"/>
      </w:tblBorders>
    </w:tblPr>
    <w:tblStylePr w:type="firstRow">
      <w:rPr>
        <w:b/>
        <w:bCs/>
        <w:color w:val="FFFFFF" w:themeColor="background1"/>
      </w:rPr>
      <w:tblPr/>
      <w:tcPr>
        <w:tcBorders>
          <w:top w:val="single" w:sz="4" w:space="0" w:color="06041F" w:themeColor="text1"/>
          <w:left w:val="single" w:sz="4" w:space="0" w:color="06041F" w:themeColor="text1"/>
          <w:bottom w:val="single" w:sz="4" w:space="0" w:color="06041F" w:themeColor="text1"/>
          <w:right w:val="single" w:sz="4" w:space="0" w:color="06041F" w:themeColor="text1"/>
          <w:insideH w:val="nil"/>
        </w:tcBorders>
        <w:shd w:val="clear" w:color="auto" w:fill="06041F" w:themeFill="text1"/>
      </w:tcPr>
    </w:tblStylePr>
    <w:tblStylePr w:type="lastRow">
      <w:rPr>
        <w:b/>
        <w:bCs/>
      </w:rPr>
      <w:tblPr/>
      <w:tcPr>
        <w:tcBorders>
          <w:top w:val="double" w:sz="4" w:space="0" w:color="2619C7" w:themeColor="text1" w:themeTint="99"/>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4-Accent1">
    <w:name w:val="List Table 4 Accent 1"/>
    <w:basedOn w:val="TableNormal"/>
    <w:uiPriority w:val="49"/>
    <w:rsid w:val="0057024F"/>
    <w:pPr>
      <w:spacing w:after="0" w:line="240" w:lineRule="auto"/>
    </w:pPr>
    <w:tblPr>
      <w:tblStyleRowBandSize w:val="1"/>
      <w:tblStyleColBandSize w:val="1"/>
      <w:tblBorders>
        <w:top w:val="single" w:sz="4" w:space="0" w:color="3CA88D" w:themeColor="accent1" w:themeTint="99"/>
        <w:left w:val="single" w:sz="4" w:space="0" w:color="3CA88D" w:themeColor="accent1" w:themeTint="99"/>
        <w:bottom w:val="single" w:sz="4" w:space="0" w:color="3CA88D" w:themeColor="accent1" w:themeTint="99"/>
        <w:right w:val="single" w:sz="4" w:space="0" w:color="3CA88D" w:themeColor="accent1" w:themeTint="99"/>
        <w:insideH w:val="single" w:sz="4" w:space="0" w:color="3CA88D" w:themeColor="accent1" w:themeTint="99"/>
      </w:tblBorders>
    </w:tblPr>
    <w:tblStylePr w:type="firstRow">
      <w:rPr>
        <w:b/>
        <w:bCs/>
        <w:color w:val="FFFFFF" w:themeColor="background1"/>
      </w:rPr>
      <w:tblPr/>
      <w:tcPr>
        <w:tcBorders>
          <w:top w:val="single" w:sz="4" w:space="0" w:color="0B1F1A" w:themeColor="accent1"/>
          <w:left w:val="single" w:sz="4" w:space="0" w:color="0B1F1A" w:themeColor="accent1"/>
          <w:bottom w:val="single" w:sz="4" w:space="0" w:color="0B1F1A" w:themeColor="accent1"/>
          <w:right w:val="single" w:sz="4" w:space="0" w:color="0B1F1A" w:themeColor="accent1"/>
          <w:insideH w:val="nil"/>
        </w:tcBorders>
        <w:shd w:val="clear" w:color="auto" w:fill="0B1F1A" w:themeFill="accent1"/>
      </w:tcPr>
    </w:tblStylePr>
    <w:tblStylePr w:type="lastRow">
      <w:rPr>
        <w:b/>
        <w:bCs/>
      </w:rPr>
      <w:tblPr/>
      <w:tcPr>
        <w:tcBorders>
          <w:top w:val="double" w:sz="4" w:space="0" w:color="3CA88D" w:themeColor="accent1" w:themeTint="99"/>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4-Accent2">
    <w:name w:val="List Table 4 Accent 2"/>
    <w:basedOn w:val="TableNormal"/>
    <w:uiPriority w:val="49"/>
    <w:rsid w:val="0057024F"/>
    <w:pPr>
      <w:spacing w:after="0" w:line="240" w:lineRule="auto"/>
    </w:pPr>
    <w:tblPr>
      <w:tblStyleRowBandSize w:val="1"/>
      <w:tblStyleColBandSize w:val="1"/>
      <w:tblBorders>
        <w:top w:val="single" w:sz="4" w:space="0" w:color="77CBB4" w:themeColor="accent2" w:themeTint="99"/>
        <w:left w:val="single" w:sz="4" w:space="0" w:color="77CBB4" w:themeColor="accent2" w:themeTint="99"/>
        <w:bottom w:val="single" w:sz="4" w:space="0" w:color="77CBB4" w:themeColor="accent2" w:themeTint="99"/>
        <w:right w:val="single" w:sz="4" w:space="0" w:color="77CBB4" w:themeColor="accent2" w:themeTint="99"/>
        <w:insideH w:val="single" w:sz="4" w:space="0" w:color="77CBB4" w:themeColor="accent2" w:themeTint="99"/>
      </w:tblBorders>
    </w:tblPr>
    <w:tblStylePr w:type="firstRow">
      <w:rPr>
        <w:b/>
        <w:bCs/>
        <w:color w:val="FFFFFF" w:themeColor="background1"/>
      </w:rPr>
      <w:tblPr/>
      <w:tcPr>
        <w:tcBorders>
          <w:top w:val="single" w:sz="4" w:space="0" w:color="378F77" w:themeColor="accent2"/>
          <w:left w:val="single" w:sz="4" w:space="0" w:color="378F77" w:themeColor="accent2"/>
          <w:bottom w:val="single" w:sz="4" w:space="0" w:color="378F77" w:themeColor="accent2"/>
          <w:right w:val="single" w:sz="4" w:space="0" w:color="378F77" w:themeColor="accent2"/>
          <w:insideH w:val="nil"/>
        </w:tcBorders>
        <w:shd w:val="clear" w:color="auto" w:fill="378F77" w:themeFill="accent2"/>
      </w:tcPr>
    </w:tblStylePr>
    <w:tblStylePr w:type="lastRow">
      <w:rPr>
        <w:b/>
        <w:bCs/>
      </w:rPr>
      <w:tblPr/>
      <w:tcPr>
        <w:tcBorders>
          <w:top w:val="double" w:sz="4" w:space="0" w:color="77CBB4" w:themeColor="accent2" w:themeTint="99"/>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4-Accent3">
    <w:name w:val="List Table 4 Accent 3"/>
    <w:basedOn w:val="TableNormal"/>
    <w:uiPriority w:val="49"/>
    <w:rsid w:val="0057024F"/>
    <w:pPr>
      <w:spacing w:after="0" w:line="240" w:lineRule="auto"/>
    </w:pPr>
    <w:tblPr>
      <w:tblStyleRowBandSize w:val="1"/>
      <w:tblStyleColBandSize w:val="1"/>
      <w:tblBorders>
        <w:top w:val="single" w:sz="4" w:space="0" w:color="7AE4D0" w:themeColor="accent3" w:themeTint="99"/>
        <w:left w:val="single" w:sz="4" w:space="0" w:color="7AE4D0" w:themeColor="accent3" w:themeTint="99"/>
        <w:bottom w:val="single" w:sz="4" w:space="0" w:color="7AE4D0" w:themeColor="accent3" w:themeTint="99"/>
        <w:right w:val="single" w:sz="4" w:space="0" w:color="7AE4D0" w:themeColor="accent3" w:themeTint="99"/>
        <w:insideH w:val="single" w:sz="4" w:space="0" w:color="7AE4D0" w:themeColor="accent3" w:themeTint="99"/>
      </w:tblBorders>
    </w:tblPr>
    <w:tblStylePr w:type="firstRow">
      <w:rPr>
        <w:b/>
        <w:bCs/>
        <w:color w:val="FFFFFF" w:themeColor="background1"/>
      </w:rPr>
      <w:tblPr/>
      <w:tcPr>
        <w:tcBorders>
          <w:top w:val="single" w:sz="4" w:space="0" w:color="29CCAD" w:themeColor="accent3"/>
          <w:left w:val="single" w:sz="4" w:space="0" w:color="29CCAD" w:themeColor="accent3"/>
          <w:bottom w:val="single" w:sz="4" w:space="0" w:color="29CCAD" w:themeColor="accent3"/>
          <w:right w:val="single" w:sz="4" w:space="0" w:color="29CCAD" w:themeColor="accent3"/>
          <w:insideH w:val="nil"/>
        </w:tcBorders>
        <w:shd w:val="clear" w:color="auto" w:fill="29CCAD" w:themeFill="accent3"/>
      </w:tcPr>
    </w:tblStylePr>
    <w:tblStylePr w:type="lastRow">
      <w:rPr>
        <w:b/>
        <w:bCs/>
      </w:rPr>
      <w:tblPr/>
      <w:tcPr>
        <w:tcBorders>
          <w:top w:val="double" w:sz="4" w:space="0" w:color="7AE4D0" w:themeColor="accent3" w:themeTint="99"/>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4-Accent4">
    <w:name w:val="List Table 4 Accent 4"/>
    <w:basedOn w:val="TableNormal"/>
    <w:uiPriority w:val="49"/>
    <w:rsid w:val="0057024F"/>
    <w:pPr>
      <w:spacing w:after="0" w:line="240" w:lineRule="auto"/>
    </w:pPr>
    <w:tblPr>
      <w:tblStyleRowBandSize w:val="1"/>
      <w:tblStyleColBandSize w:val="1"/>
      <w:tblBorders>
        <w:top w:val="single" w:sz="4" w:space="0" w:color="80EAD6" w:themeColor="accent4" w:themeTint="99"/>
        <w:left w:val="single" w:sz="4" w:space="0" w:color="80EAD6" w:themeColor="accent4" w:themeTint="99"/>
        <w:bottom w:val="single" w:sz="4" w:space="0" w:color="80EAD6" w:themeColor="accent4" w:themeTint="99"/>
        <w:right w:val="single" w:sz="4" w:space="0" w:color="80EAD6" w:themeColor="accent4" w:themeTint="99"/>
        <w:insideH w:val="single" w:sz="4" w:space="0" w:color="80EAD6" w:themeColor="accent4" w:themeTint="99"/>
      </w:tblBorders>
    </w:tblPr>
    <w:tblStylePr w:type="firstRow">
      <w:rPr>
        <w:b/>
        <w:bCs/>
        <w:color w:val="FFFFFF" w:themeColor="background1"/>
      </w:rPr>
      <w:tblPr/>
      <w:tcPr>
        <w:tcBorders>
          <w:top w:val="single" w:sz="4" w:space="0" w:color="2CDDBC" w:themeColor="accent4"/>
          <w:left w:val="single" w:sz="4" w:space="0" w:color="2CDDBC" w:themeColor="accent4"/>
          <w:bottom w:val="single" w:sz="4" w:space="0" w:color="2CDDBC" w:themeColor="accent4"/>
          <w:right w:val="single" w:sz="4" w:space="0" w:color="2CDDBC" w:themeColor="accent4"/>
          <w:insideH w:val="nil"/>
        </w:tcBorders>
        <w:shd w:val="clear" w:color="auto" w:fill="2CDDBC" w:themeFill="accent4"/>
      </w:tcPr>
    </w:tblStylePr>
    <w:tblStylePr w:type="lastRow">
      <w:rPr>
        <w:b/>
        <w:bCs/>
      </w:rPr>
      <w:tblPr/>
      <w:tcPr>
        <w:tcBorders>
          <w:top w:val="double" w:sz="4" w:space="0" w:color="80EAD6" w:themeColor="accent4" w:themeTint="99"/>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4-Accent5">
    <w:name w:val="List Table 4 Accent 5"/>
    <w:basedOn w:val="TableNormal"/>
    <w:uiPriority w:val="49"/>
    <w:rsid w:val="0057024F"/>
    <w:pPr>
      <w:spacing w:after="0" w:line="240" w:lineRule="auto"/>
    </w:p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tblBorders>
    </w:tblPr>
    <w:tblStylePr w:type="firstRow">
      <w:rPr>
        <w:b/>
        <w:bCs/>
        <w:color w:val="FFFFFF" w:themeColor="background1"/>
      </w:rPr>
      <w:tblPr/>
      <w:tcPr>
        <w:tcBorders>
          <w:top w:val="single" w:sz="4" w:space="0" w:color="90D2BF" w:themeColor="accent5"/>
          <w:left w:val="single" w:sz="4" w:space="0" w:color="90D2BF" w:themeColor="accent5"/>
          <w:bottom w:val="single" w:sz="4" w:space="0" w:color="90D2BF" w:themeColor="accent5"/>
          <w:right w:val="single" w:sz="4" w:space="0" w:color="90D2BF" w:themeColor="accent5"/>
          <w:insideH w:val="nil"/>
        </w:tcBorders>
        <w:shd w:val="clear" w:color="auto" w:fill="90D2BF" w:themeFill="accent5"/>
      </w:tcPr>
    </w:tblStylePr>
    <w:tblStylePr w:type="lastRow">
      <w:rPr>
        <w:b/>
        <w:bCs/>
      </w:rPr>
      <w:tblPr/>
      <w:tcPr>
        <w:tcBorders>
          <w:top w:val="double" w:sz="4" w:space="0" w:color="BCE4D8" w:themeColor="accent5" w:themeTint="99"/>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4-Accent6">
    <w:name w:val="List Table 4 Accent 6"/>
    <w:basedOn w:val="TableNormal"/>
    <w:uiPriority w:val="49"/>
    <w:rsid w:val="0057024F"/>
    <w:pPr>
      <w:spacing w:after="0" w:line="240" w:lineRule="auto"/>
    </w:pPr>
    <w:tblPr>
      <w:tblStyleRowBandSize w:val="1"/>
      <w:tblStyleColBandSize w:val="1"/>
      <w:tblBorders>
        <w:top w:val="single" w:sz="4" w:space="0" w:color="E3F1EE" w:themeColor="accent6" w:themeTint="99"/>
        <w:left w:val="single" w:sz="4" w:space="0" w:color="E3F1EE" w:themeColor="accent6" w:themeTint="99"/>
        <w:bottom w:val="single" w:sz="4" w:space="0" w:color="E3F1EE" w:themeColor="accent6" w:themeTint="99"/>
        <w:right w:val="single" w:sz="4" w:space="0" w:color="E3F1EE" w:themeColor="accent6" w:themeTint="99"/>
        <w:insideH w:val="single" w:sz="4" w:space="0" w:color="E3F1EE" w:themeColor="accent6" w:themeTint="99"/>
      </w:tblBorders>
    </w:tblPr>
    <w:tblStylePr w:type="firstRow">
      <w:rPr>
        <w:b/>
        <w:bCs/>
        <w:color w:val="FFFFFF" w:themeColor="background1"/>
      </w:rPr>
      <w:tblPr/>
      <w:tcPr>
        <w:tcBorders>
          <w:top w:val="single" w:sz="4" w:space="0" w:color="D1E9E4" w:themeColor="accent6"/>
          <w:left w:val="single" w:sz="4" w:space="0" w:color="D1E9E4" w:themeColor="accent6"/>
          <w:bottom w:val="single" w:sz="4" w:space="0" w:color="D1E9E4" w:themeColor="accent6"/>
          <w:right w:val="single" w:sz="4" w:space="0" w:color="D1E9E4" w:themeColor="accent6"/>
          <w:insideH w:val="nil"/>
        </w:tcBorders>
        <w:shd w:val="clear" w:color="auto" w:fill="D1E9E4" w:themeFill="accent6"/>
      </w:tcPr>
    </w:tblStylePr>
    <w:tblStylePr w:type="lastRow">
      <w:rPr>
        <w:b/>
        <w:bCs/>
      </w:rPr>
      <w:tblPr/>
      <w:tcPr>
        <w:tcBorders>
          <w:top w:val="double" w:sz="4" w:space="0" w:color="E3F1EE" w:themeColor="accent6" w:themeTint="99"/>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5Dark">
    <w:name w:val="List Table 5 Dark"/>
    <w:basedOn w:val="TableNormal"/>
    <w:uiPriority w:val="50"/>
    <w:rsid w:val="0057024F"/>
    <w:pPr>
      <w:spacing w:after="0" w:line="240" w:lineRule="auto"/>
    </w:pPr>
    <w:rPr>
      <w:color w:val="FFFFFF" w:themeColor="background1"/>
    </w:rPr>
    <w:tblPr>
      <w:tblStyleRowBandSize w:val="1"/>
      <w:tblStyleColBandSize w:val="1"/>
      <w:tblBorders>
        <w:top w:val="single" w:sz="24" w:space="0" w:color="06041F" w:themeColor="text1"/>
        <w:left w:val="single" w:sz="24" w:space="0" w:color="06041F" w:themeColor="text1"/>
        <w:bottom w:val="single" w:sz="24" w:space="0" w:color="06041F" w:themeColor="text1"/>
        <w:right w:val="single" w:sz="24" w:space="0" w:color="06041F" w:themeColor="text1"/>
      </w:tblBorders>
    </w:tblPr>
    <w:tcPr>
      <w:shd w:val="clear" w:color="auto" w:fill="06041F"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57024F"/>
    <w:pPr>
      <w:spacing w:after="0" w:line="240" w:lineRule="auto"/>
    </w:pPr>
    <w:rPr>
      <w:color w:val="FFFFFF" w:themeColor="background1"/>
    </w:rPr>
    <w:tblPr>
      <w:tblStyleRowBandSize w:val="1"/>
      <w:tblStyleColBandSize w:val="1"/>
      <w:tblBorders>
        <w:top w:val="single" w:sz="24" w:space="0" w:color="0B1F1A" w:themeColor="accent1"/>
        <w:left w:val="single" w:sz="24" w:space="0" w:color="0B1F1A" w:themeColor="accent1"/>
        <w:bottom w:val="single" w:sz="24" w:space="0" w:color="0B1F1A" w:themeColor="accent1"/>
        <w:right w:val="single" w:sz="24" w:space="0" w:color="0B1F1A" w:themeColor="accent1"/>
      </w:tblBorders>
    </w:tblPr>
    <w:tcPr>
      <w:shd w:val="clear" w:color="auto" w:fill="0B1F1A"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57024F"/>
    <w:pPr>
      <w:spacing w:after="0" w:line="240" w:lineRule="auto"/>
    </w:pPr>
    <w:rPr>
      <w:color w:val="FFFFFF" w:themeColor="background1"/>
    </w:rPr>
    <w:tblPr>
      <w:tblStyleRowBandSize w:val="1"/>
      <w:tblStyleColBandSize w:val="1"/>
      <w:tblBorders>
        <w:top w:val="single" w:sz="24" w:space="0" w:color="378F77" w:themeColor="accent2"/>
        <w:left w:val="single" w:sz="24" w:space="0" w:color="378F77" w:themeColor="accent2"/>
        <w:bottom w:val="single" w:sz="24" w:space="0" w:color="378F77" w:themeColor="accent2"/>
        <w:right w:val="single" w:sz="24" w:space="0" w:color="378F77" w:themeColor="accent2"/>
      </w:tblBorders>
    </w:tblPr>
    <w:tcPr>
      <w:shd w:val="clear" w:color="auto" w:fill="378F77"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57024F"/>
    <w:pPr>
      <w:spacing w:after="0" w:line="240" w:lineRule="auto"/>
    </w:pPr>
    <w:rPr>
      <w:color w:val="FFFFFF" w:themeColor="background1"/>
    </w:rPr>
    <w:tblPr>
      <w:tblStyleRowBandSize w:val="1"/>
      <w:tblStyleColBandSize w:val="1"/>
      <w:tblBorders>
        <w:top w:val="single" w:sz="24" w:space="0" w:color="29CCAD" w:themeColor="accent3"/>
        <w:left w:val="single" w:sz="24" w:space="0" w:color="29CCAD" w:themeColor="accent3"/>
        <w:bottom w:val="single" w:sz="24" w:space="0" w:color="29CCAD" w:themeColor="accent3"/>
        <w:right w:val="single" w:sz="24" w:space="0" w:color="29CCAD" w:themeColor="accent3"/>
      </w:tblBorders>
    </w:tblPr>
    <w:tcPr>
      <w:shd w:val="clear" w:color="auto" w:fill="29CCAD"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57024F"/>
    <w:pPr>
      <w:spacing w:after="0" w:line="240" w:lineRule="auto"/>
    </w:pPr>
    <w:rPr>
      <w:color w:val="FFFFFF" w:themeColor="background1"/>
    </w:rPr>
    <w:tblPr>
      <w:tblStyleRowBandSize w:val="1"/>
      <w:tblStyleColBandSize w:val="1"/>
      <w:tblBorders>
        <w:top w:val="single" w:sz="24" w:space="0" w:color="2CDDBC" w:themeColor="accent4"/>
        <w:left w:val="single" w:sz="24" w:space="0" w:color="2CDDBC" w:themeColor="accent4"/>
        <w:bottom w:val="single" w:sz="24" w:space="0" w:color="2CDDBC" w:themeColor="accent4"/>
        <w:right w:val="single" w:sz="24" w:space="0" w:color="2CDDBC" w:themeColor="accent4"/>
      </w:tblBorders>
    </w:tblPr>
    <w:tcPr>
      <w:shd w:val="clear" w:color="auto" w:fill="2CDDBC"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57024F"/>
    <w:pPr>
      <w:spacing w:after="0" w:line="240" w:lineRule="auto"/>
    </w:pPr>
    <w:rPr>
      <w:color w:val="FFFFFF" w:themeColor="background1"/>
    </w:rPr>
    <w:tblPr>
      <w:tblStyleRowBandSize w:val="1"/>
      <w:tblStyleColBandSize w:val="1"/>
      <w:tblBorders>
        <w:top w:val="single" w:sz="24" w:space="0" w:color="90D2BF" w:themeColor="accent5"/>
        <w:left w:val="single" w:sz="24" w:space="0" w:color="90D2BF" w:themeColor="accent5"/>
        <w:bottom w:val="single" w:sz="24" w:space="0" w:color="90D2BF" w:themeColor="accent5"/>
        <w:right w:val="single" w:sz="24" w:space="0" w:color="90D2BF" w:themeColor="accent5"/>
      </w:tblBorders>
    </w:tblPr>
    <w:tcPr>
      <w:shd w:val="clear" w:color="auto" w:fill="90D2BF"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57024F"/>
    <w:pPr>
      <w:spacing w:after="0" w:line="240" w:lineRule="auto"/>
    </w:pPr>
    <w:rPr>
      <w:color w:val="FFFFFF" w:themeColor="background1"/>
    </w:rPr>
    <w:tblPr>
      <w:tblStyleRowBandSize w:val="1"/>
      <w:tblStyleColBandSize w:val="1"/>
      <w:tblBorders>
        <w:top w:val="single" w:sz="24" w:space="0" w:color="D1E9E4" w:themeColor="accent6"/>
        <w:left w:val="single" w:sz="24" w:space="0" w:color="D1E9E4" w:themeColor="accent6"/>
        <w:bottom w:val="single" w:sz="24" w:space="0" w:color="D1E9E4" w:themeColor="accent6"/>
        <w:right w:val="single" w:sz="24" w:space="0" w:color="D1E9E4" w:themeColor="accent6"/>
      </w:tblBorders>
    </w:tblPr>
    <w:tcPr>
      <w:shd w:val="clear" w:color="auto" w:fill="D1E9E4"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57024F"/>
    <w:pPr>
      <w:spacing w:after="0" w:line="240" w:lineRule="auto"/>
    </w:pPr>
    <w:rPr>
      <w:color w:val="06041F" w:themeColor="text1"/>
    </w:rPr>
    <w:tblPr>
      <w:tblStyleRowBandSize w:val="1"/>
      <w:tblStyleColBandSize w:val="1"/>
      <w:tblBorders>
        <w:top w:val="single" w:sz="4" w:space="0" w:color="06041F" w:themeColor="text1"/>
        <w:bottom w:val="single" w:sz="4" w:space="0" w:color="06041F" w:themeColor="text1"/>
      </w:tblBorders>
    </w:tblPr>
    <w:tblStylePr w:type="firstRow">
      <w:rPr>
        <w:b/>
        <w:bCs/>
      </w:rPr>
      <w:tblPr/>
      <w:tcPr>
        <w:tcBorders>
          <w:bottom w:val="single" w:sz="4" w:space="0" w:color="06041F" w:themeColor="text1"/>
        </w:tcBorders>
      </w:tcPr>
    </w:tblStylePr>
    <w:tblStylePr w:type="lastRow">
      <w:rPr>
        <w:b/>
        <w:bCs/>
      </w:rPr>
      <w:tblPr/>
      <w:tcPr>
        <w:tcBorders>
          <w:top w:val="double" w:sz="4" w:space="0" w:color="06041F" w:themeColor="text1"/>
        </w:tcBorders>
      </w:tcPr>
    </w:tblStylePr>
    <w:tblStylePr w:type="firstCol">
      <w:rPr>
        <w:b/>
        <w:bCs/>
      </w:rPr>
    </w:tblStylePr>
    <w:tblStylePr w:type="lastCol">
      <w:rPr>
        <w:b/>
        <w:bCs/>
      </w:rPr>
    </w:tblStylePr>
    <w:tblStylePr w:type="band1Vert">
      <w:tblPr/>
      <w:tcPr>
        <w:shd w:val="clear" w:color="auto" w:fill="B0AAF4" w:themeFill="text1" w:themeFillTint="33"/>
      </w:tcPr>
    </w:tblStylePr>
    <w:tblStylePr w:type="band1Horz">
      <w:tblPr/>
      <w:tcPr>
        <w:shd w:val="clear" w:color="auto" w:fill="B0AAF4" w:themeFill="text1" w:themeFillTint="33"/>
      </w:tcPr>
    </w:tblStylePr>
  </w:style>
  <w:style w:type="table" w:styleId="ListTable6Colorful-Accent1">
    <w:name w:val="List Table 6 Colorful Accent 1"/>
    <w:basedOn w:val="TableNormal"/>
    <w:uiPriority w:val="51"/>
    <w:rsid w:val="0057024F"/>
    <w:pPr>
      <w:spacing w:after="0" w:line="240" w:lineRule="auto"/>
    </w:pPr>
    <w:rPr>
      <w:color w:val="081713" w:themeColor="accent1" w:themeShade="BF"/>
    </w:rPr>
    <w:tblPr>
      <w:tblStyleRowBandSize w:val="1"/>
      <w:tblStyleColBandSize w:val="1"/>
      <w:tblBorders>
        <w:top w:val="single" w:sz="4" w:space="0" w:color="0B1F1A" w:themeColor="accent1"/>
        <w:bottom w:val="single" w:sz="4" w:space="0" w:color="0B1F1A" w:themeColor="accent1"/>
      </w:tblBorders>
    </w:tblPr>
    <w:tblStylePr w:type="firstRow">
      <w:rPr>
        <w:b/>
        <w:bCs/>
      </w:rPr>
      <w:tblPr/>
      <w:tcPr>
        <w:tcBorders>
          <w:bottom w:val="single" w:sz="4" w:space="0" w:color="0B1F1A" w:themeColor="accent1"/>
        </w:tcBorders>
      </w:tcPr>
    </w:tblStylePr>
    <w:tblStylePr w:type="lastRow">
      <w:rPr>
        <w:b/>
        <w:bCs/>
      </w:rPr>
      <w:tblPr/>
      <w:tcPr>
        <w:tcBorders>
          <w:top w:val="double" w:sz="4" w:space="0" w:color="0B1F1A" w:themeColor="accent1"/>
        </w:tcBorders>
      </w:tcPr>
    </w:tblStylePr>
    <w:tblStylePr w:type="firstCol">
      <w:rPr>
        <w:b/>
        <w:bCs/>
      </w:rPr>
    </w:tblStylePr>
    <w:tblStylePr w:type="lastCol">
      <w:rPr>
        <w:b/>
        <w:bCs/>
      </w:rPr>
    </w:tblStylePr>
    <w:tblStylePr w:type="band1Vert">
      <w:tblPr/>
      <w:tcPr>
        <w:shd w:val="clear" w:color="auto" w:fill="B9E6DB" w:themeFill="accent1" w:themeFillTint="33"/>
      </w:tcPr>
    </w:tblStylePr>
    <w:tblStylePr w:type="band1Horz">
      <w:tblPr/>
      <w:tcPr>
        <w:shd w:val="clear" w:color="auto" w:fill="B9E6DB" w:themeFill="accent1" w:themeFillTint="33"/>
      </w:tcPr>
    </w:tblStylePr>
  </w:style>
  <w:style w:type="table" w:styleId="ListTable6Colorful-Accent2">
    <w:name w:val="List Table 6 Colorful Accent 2"/>
    <w:basedOn w:val="TableNormal"/>
    <w:uiPriority w:val="51"/>
    <w:rsid w:val="0057024F"/>
    <w:pPr>
      <w:spacing w:after="0" w:line="240" w:lineRule="auto"/>
    </w:pPr>
    <w:rPr>
      <w:color w:val="296A58" w:themeColor="accent2" w:themeShade="BF"/>
    </w:rPr>
    <w:tblPr>
      <w:tblStyleRowBandSize w:val="1"/>
      <w:tblStyleColBandSize w:val="1"/>
      <w:tblBorders>
        <w:top w:val="single" w:sz="4" w:space="0" w:color="378F77" w:themeColor="accent2"/>
        <w:bottom w:val="single" w:sz="4" w:space="0" w:color="378F77" w:themeColor="accent2"/>
      </w:tblBorders>
    </w:tblPr>
    <w:tblStylePr w:type="firstRow">
      <w:rPr>
        <w:b/>
        <w:bCs/>
      </w:rPr>
      <w:tblPr/>
      <w:tcPr>
        <w:tcBorders>
          <w:bottom w:val="single" w:sz="4" w:space="0" w:color="378F77" w:themeColor="accent2"/>
        </w:tcBorders>
      </w:tcPr>
    </w:tblStylePr>
    <w:tblStylePr w:type="lastRow">
      <w:rPr>
        <w:b/>
        <w:bCs/>
      </w:rPr>
      <w:tblPr/>
      <w:tcPr>
        <w:tcBorders>
          <w:top w:val="double" w:sz="4" w:space="0" w:color="378F77" w:themeColor="accent2"/>
        </w:tcBorders>
      </w:tcPr>
    </w:tblStylePr>
    <w:tblStylePr w:type="firstCol">
      <w:rPr>
        <w:b/>
        <w:bCs/>
      </w:rPr>
    </w:tblStylePr>
    <w:tblStylePr w:type="lastCol">
      <w:rPr>
        <w:b/>
        <w:bCs/>
      </w:rPr>
    </w:tblStylePr>
    <w:tblStylePr w:type="band1Vert">
      <w:tblPr/>
      <w:tcPr>
        <w:shd w:val="clear" w:color="auto" w:fill="D1EDE5" w:themeFill="accent2" w:themeFillTint="33"/>
      </w:tcPr>
    </w:tblStylePr>
    <w:tblStylePr w:type="band1Horz">
      <w:tblPr/>
      <w:tcPr>
        <w:shd w:val="clear" w:color="auto" w:fill="D1EDE5" w:themeFill="accent2" w:themeFillTint="33"/>
      </w:tcPr>
    </w:tblStylePr>
  </w:style>
  <w:style w:type="table" w:styleId="ListTable6Colorful-Accent3">
    <w:name w:val="List Table 6 Colorful Accent 3"/>
    <w:basedOn w:val="TableNormal"/>
    <w:uiPriority w:val="51"/>
    <w:rsid w:val="0057024F"/>
    <w:pPr>
      <w:spacing w:after="0" w:line="240" w:lineRule="auto"/>
    </w:pPr>
    <w:rPr>
      <w:color w:val="1E9881" w:themeColor="accent3" w:themeShade="BF"/>
    </w:rPr>
    <w:tblPr>
      <w:tblStyleRowBandSize w:val="1"/>
      <w:tblStyleColBandSize w:val="1"/>
      <w:tblBorders>
        <w:top w:val="single" w:sz="4" w:space="0" w:color="29CCAD" w:themeColor="accent3"/>
        <w:bottom w:val="single" w:sz="4" w:space="0" w:color="29CCAD" w:themeColor="accent3"/>
      </w:tblBorders>
    </w:tblPr>
    <w:tblStylePr w:type="firstRow">
      <w:rPr>
        <w:b/>
        <w:bCs/>
      </w:rPr>
      <w:tblPr/>
      <w:tcPr>
        <w:tcBorders>
          <w:bottom w:val="single" w:sz="4" w:space="0" w:color="29CCAD" w:themeColor="accent3"/>
        </w:tcBorders>
      </w:tcPr>
    </w:tblStylePr>
    <w:tblStylePr w:type="lastRow">
      <w:rPr>
        <w:b/>
        <w:bCs/>
      </w:rPr>
      <w:tblPr/>
      <w:tcPr>
        <w:tcBorders>
          <w:top w:val="double" w:sz="4" w:space="0" w:color="29CCAD" w:themeColor="accent3"/>
        </w:tcBorders>
      </w:tcPr>
    </w:tblStylePr>
    <w:tblStylePr w:type="firstCol">
      <w:rPr>
        <w:b/>
        <w:bCs/>
      </w:rPr>
    </w:tblStylePr>
    <w:tblStylePr w:type="lastCol">
      <w:rPr>
        <w:b/>
        <w:bCs/>
      </w:rPr>
    </w:tblStylePr>
    <w:tblStylePr w:type="band1Vert">
      <w:tblPr/>
      <w:tcPr>
        <w:shd w:val="clear" w:color="auto" w:fill="D2F6EF" w:themeFill="accent3" w:themeFillTint="33"/>
      </w:tcPr>
    </w:tblStylePr>
    <w:tblStylePr w:type="band1Horz">
      <w:tblPr/>
      <w:tcPr>
        <w:shd w:val="clear" w:color="auto" w:fill="D2F6EF" w:themeFill="accent3" w:themeFillTint="33"/>
      </w:tcPr>
    </w:tblStylePr>
  </w:style>
  <w:style w:type="table" w:styleId="ListTable6Colorful-Accent4">
    <w:name w:val="List Table 6 Colorful Accent 4"/>
    <w:basedOn w:val="TableNormal"/>
    <w:uiPriority w:val="51"/>
    <w:rsid w:val="0057024F"/>
    <w:pPr>
      <w:spacing w:after="0" w:line="240" w:lineRule="auto"/>
    </w:pPr>
    <w:rPr>
      <w:color w:val="1BAA8F" w:themeColor="accent4" w:themeShade="BF"/>
    </w:rPr>
    <w:tblPr>
      <w:tblStyleRowBandSize w:val="1"/>
      <w:tblStyleColBandSize w:val="1"/>
      <w:tblBorders>
        <w:top w:val="single" w:sz="4" w:space="0" w:color="2CDDBC" w:themeColor="accent4"/>
        <w:bottom w:val="single" w:sz="4" w:space="0" w:color="2CDDBC" w:themeColor="accent4"/>
      </w:tblBorders>
    </w:tblPr>
    <w:tblStylePr w:type="firstRow">
      <w:rPr>
        <w:b/>
        <w:bCs/>
      </w:rPr>
      <w:tblPr/>
      <w:tcPr>
        <w:tcBorders>
          <w:bottom w:val="single" w:sz="4" w:space="0" w:color="2CDDBC" w:themeColor="accent4"/>
        </w:tcBorders>
      </w:tcPr>
    </w:tblStylePr>
    <w:tblStylePr w:type="lastRow">
      <w:rPr>
        <w:b/>
        <w:bCs/>
      </w:rPr>
      <w:tblPr/>
      <w:tcPr>
        <w:tcBorders>
          <w:top w:val="double" w:sz="4" w:space="0" w:color="2CDDBC" w:themeColor="accent4"/>
        </w:tcBorders>
      </w:tcPr>
    </w:tblStylePr>
    <w:tblStylePr w:type="firstCol">
      <w:rPr>
        <w:b/>
        <w:bCs/>
      </w:rPr>
    </w:tblStylePr>
    <w:tblStylePr w:type="lastCol">
      <w:rPr>
        <w:b/>
        <w:bCs/>
      </w:rPr>
    </w:tblStylePr>
    <w:tblStylePr w:type="band1Vert">
      <w:tblPr/>
      <w:tcPr>
        <w:shd w:val="clear" w:color="auto" w:fill="D4F8F1" w:themeFill="accent4" w:themeFillTint="33"/>
      </w:tcPr>
    </w:tblStylePr>
    <w:tblStylePr w:type="band1Horz">
      <w:tblPr/>
      <w:tcPr>
        <w:shd w:val="clear" w:color="auto" w:fill="D4F8F1" w:themeFill="accent4" w:themeFillTint="33"/>
      </w:tcPr>
    </w:tblStylePr>
  </w:style>
  <w:style w:type="table" w:styleId="ListTable6Colorful-Accent5">
    <w:name w:val="List Table 6 Colorful Accent 5"/>
    <w:basedOn w:val="TableNormal"/>
    <w:uiPriority w:val="51"/>
    <w:rsid w:val="0057024F"/>
    <w:pPr>
      <w:spacing w:after="0" w:line="240" w:lineRule="auto"/>
    </w:pPr>
    <w:rPr>
      <w:color w:val="50B89A" w:themeColor="accent5" w:themeShade="BF"/>
    </w:rPr>
    <w:tblPr>
      <w:tblStyleRowBandSize w:val="1"/>
      <w:tblStyleColBandSize w:val="1"/>
      <w:tblBorders>
        <w:top w:val="single" w:sz="4" w:space="0" w:color="90D2BF" w:themeColor="accent5"/>
        <w:bottom w:val="single" w:sz="4" w:space="0" w:color="90D2BF" w:themeColor="accent5"/>
      </w:tblBorders>
    </w:tblPr>
    <w:tblStylePr w:type="firstRow">
      <w:rPr>
        <w:b/>
        <w:bCs/>
      </w:rPr>
      <w:tblPr/>
      <w:tcPr>
        <w:tcBorders>
          <w:bottom w:val="single" w:sz="4" w:space="0" w:color="90D2BF" w:themeColor="accent5"/>
        </w:tcBorders>
      </w:tcPr>
    </w:tblStylePr>
    <w:tblStylePr w:type="lastRow">
      <w:rPr>
        <w:b/>
        <w:bCs/>
      </w:rPr>
      <w:tblPr/>
      <w:tcPr>
        <w:tcBorders>
          <w:top w:val="double" w:sz="4" w:space="0" w:color="90D2BF" w:themeColor="accent5"/>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styleId="ListTable6Colorful-Accent6">
    <w:name w:val="List Table 6 Colorful Accent 6"/>
    <w:basedOn w:val="TableNormal"/>
    <w:uiPriority w:val="51"/>
    <w:rsid w:val="0057024F"/>
    <w:pPr>
      <w:spacing w:after="0" w:line="240" w:lineRule="auto"/>
    </w:pPr>
    <w:rPr>
      <w:color w:val="85C5B7" w:themeColor="accent6" w:themeShade="BF"/>
    </w:rPr>
    <w:tblPr>
      <w:tblStyleRowBandSize w:val="1"/>
      <w:tblStyleColBandSize w:val="1"/>
      <w:tblBorders>
        <w:top w:val="single" w:sz="4" w:space="0" w:color="D1E9E4" w:themeColor="accent6"/>
        <w:bottom w:val="single" w:sz="4" w:space="0" w:color="D1E9E4" w:themeColor="accent6"/>
      </w:tblBorders>
    </w:tblPr>
    <w:tblStylePr w:type="firstRow">
      <w:rPr>
        <w:b/>
        <w:bCs/>
      </w:rPr>
      <w:tblPr/>
      <w:tcPr>
        <w:tcBorders>
          <w:bottom w:val="single" w:sz="4" w:space="0" w:color="D1E9E4" w:themeColor="accent6"/>
        </w:tcBorders>
      </w:tcPr>
    </w:tblStylePr>
    <w:tblStylePr w:type="lastRow">
      <w:rPr>
        <w:b/>
        <w:bCs/>
      </w:rPr>
      <w:tblPr/>
      <w:tcPr>
        <w:tcBorders>
          <w:top w:val="double" w:sz="4" w:space="0" w:color="D1E9E4" w:themeColor="accent6"/>
        </w:tcBorders>
      </w:tcPr>
    </w:tblStylePr>
    <w:tblStylePr w:type="firstCol">
      <w:rPr>
        <w:b/>
        <w:bCs/>
      </w:rPr>
    </w:tblStylePr>
    <w:tblStylePr w:type="lastCol">
      <w:rPr>
        <w:b/>
        <w:bCs/>
      </w:rPr>
    </w:tblStylePr>
    <w:tblStylePr w:type="band1Vert">
      <w:tblPr/>
      <w:tcPr>
        <w:shd w:val="clear" w:color="auto" w:fill="F5FAF9" w:themeFill="accent6" w:themeFillTint="33"/>
      </w:tcPr>
    </w:tblStylePr>
    <w:tblStylePr w:type="band1Horz">
      <w:tblPr/>
      <w:tcPr>
        <w:shd w:val="clear" w:color="auto" w:fill="F5FAF9" w:themeFill="accent6" w:themeFillTint="33"/>
      </w:tcPr>
    </w:tblStylePr>
  </w:style>
  <w:style w:type="table" w:styleId="ListTable7Colorful">
    <w:name w:val="List Table 7 Colorful"/>
    <w:basedOn w:val="TableNormal"/>
    <w:uiPriority w:val="52"/>
    <w:rsid w:val="0057024F"/>
    <w:pPr>
      <w:spacing w:after="0" w:line="240" w:lineRule="auto"/>
    </w:pPr>
    <w:rPr>
      <w:color w:val="06041F"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6041F"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6041F"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6041F"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6041F" w:themeColor="text1"/>
        </w:tcBorders>
        <w:shd w:val="clear" w:color="auto" w:fill="FFFFFF" w:themeFill="background1"/>
      </w:tcPr>
    </w:tblStylePr>
    <w:tblStylePr w:type="band1Vert">
      <w:tblPr/>
      <w:tcPr>
        <w:shd w:val="clear" w:color="auto" w:fill="B0AAF4" w:themeFill="text1" w:themeFillTint="33"/>
      </w:tcPr>
    </w:tblStylePr>
    <w:tblStylePr w:type="band1Horz">
      <w:tblPr/>
      <w:tcPr>
        <w:shd w:val="clear" w:color="auto" w:fill="B0AAF4"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57024F"/>
    <w:pPr>
      <w:spacing w:after="0" w:line="240" w:lineRule="auto"/>
    </w:pPr>
    <w:rPr>
      <w:color w:val="08171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B1F1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B1F1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B1F1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B1F1A" w:themeColor="accent1"/>
        </w:tcBorders>
        <w:shd w:val="clear" w:color="auto" w:fill="FFFFFF" w:themeFill="background1"/>
      </w:tcPr>
    </w:tblStylePr>
    <w:tblStylePr w:type="band1Vert">
      <w:tblPr/>
      <w:tcPr>
        <w:shd w:val="clear" w:color="auto" w:fill="B9E6DB" w:themeFill="accent1" w:themeFillTint="33"/>
      </w:tcPr>
    </w:tblStylePr>
    <w:tblStylePr w:type="band1Horz">
      <w:tblPr/>
      <w:tcPr>
        <w:shd w:val="clear" w:color="auto" w:fill="B9E6D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57024F"/>
    <w:pPr>
      <w:spacing w:after="0" w:line="240" w:lineRule="auto"/>
    </w:pPr>
    <w:rPr>
      <w:color w:val="296A5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78F77"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78F77"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78F77"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78F77" w:themeColor="accent2"/>
        </w:tcBorders>
        <w:shd w:val="clear" w:color="auto" w:fill="FFFFFF" w:themeFill="background1"/>
      </w:tcPr>
    </w:tblStylePr>
    <w:tblStylePr w:type="band1Vert">
      <w:tblPr/>
      <w:tcPr>
        <w:shd w:val="clear" w:color="auto" w:fill="D1EDE5" w:themeFill="accent2" w:themeFillTint="33"/>
      </w:tcPr>
    </w:tblStylePr>
    <w:tblStylePr w:type="band1Horz">
      <w:tblPr/>
      <w:tcPr>
        <w:shd w:val="clear" w:color="auto" w:fill="D1EDE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57024F"/>
    <w:pPr>
      <w:spacing w:after="0" w:line="240" w:lineRule="auto"/>
    </w:pPr>
    <w:rPr>
      <w:color w:val="1E9881"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CCAD"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CCAD"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CCAD"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CCAD" w:themeColor="accent3"/>
        </w:tcBorders>
        <w:shd w:val="clear" w:color="auto" w:fill="FFFFFF" w:themeFill="background1"/>
      </w:tcPr>
    </w:tblStylePr>
    <w:tblStylePr w:type="band1Vert">
      <w:tblPr/>
      <w:tcPr>
        <w:shd w:val="clear" w:color="auto" w:fill="D2F6EF" w:themeFill="accent3" w:themeFillTint="33"/>
      </w:tcPr>
    </w:tblStylePr>
    <w:tblStylePr w:type="band1Horz">
      <w:tblPr/>
      <w:tcPr>
        <w:shd w:val="clear" w:color="auto" w:fill="D2F6E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57024F"/>
    <w:pPr>
      <w:spacing w:after="0" w:line="240" w:lineRule="auto"/>
    </w:pPr>
    <w:rPr>
      <w:color w:val="1BAA8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CDDBC"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CDDBC"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CDDBC"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CDDBC" w:themeColor="accent4"/>
        </w:tcBorders>
        <w:shd w:val="clear" w:color="auto" w:fill="FFFFFF" w:themeFill="background1"/>
      </w:tcPr>
    </w:tblStylePr>
    <w:tblStylePr w:type="band1Vert">
      <w:tblPr/>
      <w:tcPr>
        <w:shd w:val="clear" w:color="auto" w:fill="D4F8F1" w:themeFill="accent4" w:themeFillTint="33"/>
      </w:tcPr>
    </w:tblStylePr>
    <w:tblStylePr w:type="band1Horz">
      <w:tblPr/>
      <w:tcPr>
        <w:shd w:val="clear" w:color="auto" w:fill="D4F8F1"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57024F"/>
    <w:pPr>
      <w:spacing w:after="0" w:line="240" w:lineRule="auto"/>
    </w:pPr>
    <w:rPr>
      <w:color w:val="50B89A"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0D2BF"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0D2BF"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0D2BF"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0D2BF" w:themeColor="accent5"/>
        </w:tcBorders>
        <w:shd w:val="clear" w:color="auto" w:fill="FFFFFF" w:themeFill="background1"/>
      </w:tcPr>
    </w:tblStylePr>
    <w:tblStylePr w:type="band1Vert">
      <w:tblPr/>
      <w:tcPr>
        <w:shd w:val="clear" w:color="auto" w:fill="E8F6F2" w:themeFill="accent5" w:themeFillTint="33"/>
      </w:tcPr>
    </w:tblStylePr>
    <w:tblStylePr w:type="band1Horz">
      <w:tblPr/>
      <w:tcPr>
        <w:shd w:val="clear" w:color="auto" w:fill="E8F6F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57024F"/>
    <w:pPr>
      <w:spacing w:after="0" w:line="240" w:lineRule="auto"/>
    </w:pPr>
    <w:rPr>
      <w:color w:val="85C5B7"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1E9E4"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1E9E4"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1E9E4"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1E9E4" w:themeColor="accent6"/>
        </w:tcBorders>
        <w:shd w:val="clear" w:color="auto" w:fill="FFFFFF" w:themeFill="background1"/>
      </w:tcPr>
    </w:tblStylePr>
    <w:tblStylePr w:type="band1Vert">
      <w:tblPr/>
      <w:tcPr>
        <w:shd w:val="clear" w:color="auto" w:fill="F5FAF9" w:themeFill="accent6" w:themeFillTint="33"/>
      </w:tcPr>
    </w:tblStylePr>
    <w:tblStylePr w:type="band1Horz">
      <w:tblPr/>
      <w:tcPr>
        <w:shd w:val="clear" w:color="auto" w:fill="F5FAF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57024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2"/>
      <w:szCs w:val="20"/>
    </w:rPr>
  </w:style>
  <w:style w:type="character" w:customStyle="1" w:styleId="MacroTextChar">
    <w:name w:val="Macro Text Char"/>
    <w:basedOn w:val="DefaultParagraphFont"/>
    <w:link w:val="MacroText"/>
    <w:uiPriority w:val="99"/>
    <w:semiHidden/>
    <w:rsid w:val="0057024F"/>
    <w:rPr>
      <w:rFonts w:ascii="Consolas" w:hAnsi="Consolas"/>
      <w:sz w:val="22"/>
      <w:szCs w:val="20"/>
    </w:rPr>
  </w:style>
  <w:style w:type="table" w:styleId="MediumGrid1">
    <w:name w:val="Medium Grid 1"/>
    <w:basedOn w:val="TableNormal"/>
    <w:uiPriority w:val="67"/>
    <w:semiHidden/>
    <w:unhideWhenUsed/>
    <w:rsid w:val="0057024F"/>
    <w:pPr>
      <w:spacing w:after="0" w:line="240" w:lineRule="auto"/>
    </w:pPr>
    <w:tblPr>
      <w:tblStyleRowBandSize w:val="1"/>
      <w:tblStyleColBandSize w:val="1"/>
      <w:tblBorders>
        <w:top w:val="single" w:sz="8"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single" w:sz="8" w:space="0" w:color="1A1188" w:themeColor="text1" w:themeTint="BF"/>
        <w:insideV w:val="single" w:sz="8" w:space="0" w:color="1A1188" w:themeColor="text1" w:themeTint="BF"/>
      </w:tblBorders>
    </w:tblPr>
    <w:tcPr>
      <w:shd w:val="clear" w:color="auto" w:fill="9D96F1" w:themeFill="text1" w:themeFillTint="3F"/>
    </w:tcPr>
    <w:tblStylePr w:type="firstRow">
      <w:rPr>
        <w:b/>
        <w:bCs/>
      </w:rPr>
    </w:tblStylePr>
    <w:tblStylePr w:type="lastRow">
      <w:rPr>
        <w:b/>
        <w:bCs/>
      </w:rPr>
      <w:tblPr/>
      <w:tcPr>
        <w:tcBorders>
          <w:top w:val="single" w:sz="18" w:space="0" w:color="1A1188" w:themeColor="text1" w:themeTint="BF"/>
        </w:tcBorders>
      </w:tcPr>
    </w:tblStylePr>
    <w:tblStylePr w:type="firstCol">
      <w:rPr>
        <w:b/>
        <w:bCs/>
      </w:rPr>
    </w:tblStylePr>
    <w:tblStylePr w:type="lastCol">
      <w:rPr>
        <w:b/>
        <w:bCs/>
      </w:rPr>
    </w:tblStylePr>
    <w:tblStylePr w:type="band1Vert">
      <w:tblPr/>
      <w:tcPr>
        <w:shd w:val="clear" w:color="auto" w:fill="3A2DE4" w:themeFill="text1" w:themeFillTint="7F"/>
      </w:tcPr>
    </w:tblStylePr>
    <w:tblStylePr w:type="band1Horz">
      <w:tblPr/>
      <w:tcPr>
        <w:shd w:val="clear" w:color="auto" w:fill="3A2DE4" w:themeFill="text1" w:themeFillTint="7F"/>
      </w:tcPr>
    </w:tblStylePr>
  </w:style>
  <w:style w:type="table" w:styleId="MediumGrid1-Accent1">
    <w:name w:val="Medium Grid 1 Accent 1"/>
    <w:basedOn w:val="TableNormal"/>
    <w:uiPriority w:val="67"/>
    <w:semiHidden/>
    <w:unhideWhenUsed/>
    <w:rsid w:val="0057024F"/>
    <w:pPr>
      <w:spacing w:after="0" w:line="240" w:lineRule="auto"/>
    </w:pPr>
    <w:tblPr>
      <w:tblStyleRowBandSize w:val="1"/>
      <w:tblStyleColBandSize w:val="1"/>
      <w:tblBorders>
        <w:top w:val="single" w:sz="8"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single" w:sz="8" w:space="0" w:color="297562" w:themeColor="accent1" w:themeTint="BF"/>
        <w:insideV w:val="single" w:sz="8" w:space="0" w:color="297562" w:themeColor="accent1" w:themeTint="BF"/>
      </w:tblBorders>
    </w:tblPr>
    <w:tcPr>
      <w:shd w:val="clear" w:color="auto" w:fill="A9E0D2" w:themeFill="accent1" w:themeFillTint="3F"/>
    </w:tcPr>
    <w:tblStylePr w:type="firstRow">
      <w:rPr>
        <w:b/>
        <w:bCs/>
      </w:rPr>
    </w:tblStylePr>
    <w:tblStylePr w:type="lastRow">
      <w:rPr>
        <w:b/>
        <w:bCs/>
      </w:rPr>
      <w:tblPr/>
      <w:tcPr>
        <w:tcBorders>
          <w:top w:val="single" w:sz="18" w:space="0" w:color="297562" w:themeColor="accent1" w:themeTint="BF"/>
        </w:tcBorders>
      </w:tcPr>
    </w:tblStylePr>
    <w:tblStylePr w:type="firstCol">
      <w:rPr>
        <w:b/>
        <w:bCs/>
      </w:rPr>
    </w:tblStylePr>
    <w:tblStylePr w:type="lastCol">
      <w:rPr>
        <w:b/>
        <w:bCs/>
      </w:rPr>
    </w:tblStylePr>
    <w:tblStylePr w:type="band1Vert">
      <w:tblPr/>
      <w:tcPr>
        <w:shd w:val="clear" w:color="auto" w:fill="52C2A6" w:themeFill="accent1" w:themeFillTint="7F"/>
      </w:tcPr>
    </w:tblStylePr>
    <w:tblStylePr w:type="band1Horz">
      <w:tblPr/>
      <w:tcPr>
        <w:shd w:val="clear" w:color="auto" w:fill="52C2A6" w:themeFill="accent1" w:themeFillTint="7F"/>
      </w:tcPr>
    </w:tblStylePr>
  </w:style>
  <w:style w:type="table" w:styleId="MediumGrid1-Accent2">
    <w:name w:val="Medium Grid 1 Accent 2"/>
    <w:basedOn w:val="TableNormal"/>
    <w:uiPriority w:val="67"/>
    <w:semiHidden/>
    <w:unhideWhenUsed/>
    <w:rsid w:val="0057024F"/>
    <w:pPr>
      <w:spacing w:after="0" w:line="240" w:lineRule="auto"/>
    </w:pPr>
    <w:tblPr>
      <w:tblStyleRowBandSize w:val="1"/>
      <w:tblStyleColBandSize w:val="1"/>
      <w:tblBorders>
        <w:top w:val="single" w:sz="8"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single" w:sz="8" w:space="0" w:color="56BEA1" w:themeColor="accent2" w:themeTint="BF"/>
        <w:insideV w:val="single" w:sz="8" w:space="0" w:color="56BEA1" w:themeColor="accent2" w:themeTint="BF"/>
      </w:tblBorders>
    </w:tblPr>
    <w:tcPr>
      <w:shd w:val="clear" w:color="auto" w:fill="C7E9E0" w:themeFill="accent2" w:themeFillTint="3F"/>
    </w:tcPr>
    <w:tblStylePr w:type="firstRow">
      <w:rPr>
        <w:b/>
        <w:bCs/>
      </w:rPr>
    </w:tblStylePr>
    <w:tblStylePr w:type="lastRow">
      <w:rPr>
        <w:b/>
        <w:bCs/>
      </w:rPr>
      <w:tblPr/>
      <w:tcPr>
        <w:tcBorders>
          <w:top w:val="single" w:sz="18" w:space="0" w:color="56BEA1" w:themeColor="accent2" w:themeTint="BF"/>
        </w:tcBorders>
      </w:tcPr>
    </w:tblStylePr>
    <w:tblStylePr w:type="firstCol">
      <w:rPr>
        <w:b/>
        <w:bCs/>
      </w:rPr>
    </w:tblStylePr>
    <w:tblStylePr w:type="lastCol">
      <w:rPr>
        <w:b/>
        <w:bCs/>
      </w:rPr>
    </w:tblStylePr>
    <w:tblStylePr w:type="band1Vert">
      <w:tblPr/>
      <w:tcPr>
        <w:shd w:val="clear" w:color="auto" w:fill="8ED3C0" w:themeFill="accent2" w:themeFillTint="7F"/>
      </w:tcPr>
    </w:tblStylePr>
    <w:tblStylePr w:type="band1Horz">
      <w:tblPr/>
      <w:tcPr>
        <w:shd w:val="clear" w:color="auto" w:fill="8ED3C0" w:themeFill="accent2" w:themeFillTint="7F"/>
      </w:tcPr>
    </w:tblStylePr>
  </w:style>
  <w:style w:type="table" w:styleId="MediumGrid1-Accent3">
    <w:name w:val="Medium Grid 1 Accent 3"/>
    <w:basedOn w:val="TableNormal"/>
    <w:uiPriority w:val="67"/>
    <w:semiHidden/>
    <w:unhideWhenUsed/>
    <w:rsid w:val="0057024F"/>
    <w:pPr>
      <w:spacing w:after="0" w:line="240" w:lineRule="auto"/>
    </w:pPr>
    <w:tblPr>
      <w:tblStyleRowBandSize w:val="1"/>
      <w:tblStyleColBandSize w:val="1"/>
      <w:tblBorders>
        <w:top w:val="single" w:sz="8"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single" w:sz="8" w:space="0" w:color="59DDC4" w:themeColor="accent3" w:themeTint="BF"/>
        <w:insideV w:val="single" w:sz="8" w:space="0" w:color="59DDC4" w:themeColor="accent3" w:themeTint="BF"/>
      </w:tblBorders>
    </w:tblPr>
    <w:tcPr>
      <w:shd w:val="clear" w:color="auto" w:fill="C8F4EB" w:themeFill="accent3" w:themeFillTint="3F"/>
    </w:tcPr>
    <w:tblStylePr w:type="firstRow">
      <w:rPr>
        <w:b/>
        <w:bCs/>
      </w:rPr>
    </w:tblStylePr>
    <w:tblStylePr w:type="lastRow">
      <w:rPr>
        <w:b/>
        <w:bCs/>
      </w:rPr>
      <w:tblPr/>
      <w:tcPr>
        <w:tcBorders>
          <w:top w:val="single" w:sz="18" w:space="0" w:color="59DDC4" w:themeColor="accent3" w:themeTint="BF"/>
        </w:tcBorders>
      </w:tcPr>
    </w:tblStylePr>
    <w:tblStylePr w:type="firstCol">
      <w:rPr>
        <w:b/>
        <w:bCs/>
      </w:rPr>
    </w:tblStylePr>
    <w:tblStylePr w:type="lastCol">
      <w:rPr>
        <w:b/>
        <w:bCs/>
      </w:rPr>
    </w:tblStylePr>
    <w:tblStylePr w:type="band1Vert">
      <w:tblPr/>
      <w:tcPr>
        <w:shd w:val="clear" w:color="auto" w:fill="91E9D8" w:themeFill="accent3" w:themeFillTint="7F"/>
      </w:tcPr>
    </w:tblStylePr>
    <w:tblStylePr w:type="band1Horz">
      <w:tblPr/>
      <w:tcPr>
        <w:shd w:val="clear" w:color="auto" w:fill="91E9D8" w:themeFill="accent3" w:themeFillTint="7F"/>
      </w:tcPr>
    </w:tblStylePr>
  </w:style>
  <w:style w:type="table" w:styleId="MediumGrid1-Accent4">
    <w:name w:val="Medium Grid 1 Accent 4"/>
    <w:basedOn w:val="TableNormal"/>
    <w:uiPriority w:val="67"/>
    <w:semiHidden/>
    <w:unhideWhenUsed/>
    <w:rsid w:val="0057024F"/>
    <w:pPr>
      <w:spacing w:after="0" w:line="240" w:lineRule="auto"/>
    </w:pPr>
    <w:tblPr>
      <w:tblStyleRowBandSize w:val="1"/>
      <w:tblStyleColBandSize w:val="1"/>
      <w:tblBorders>
        <w:top w:val="single" w:sz="8"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single" w:sz="8" w:space="0" w:color="60E5CC" w:themeColor="accent4" w:themeTint="BF"/>
        <w:insideV w:val="single" w:sz="8" w:space="0" w:color="60E5CC" w:themeColor="accent4" w:themeTint="BF"/>
      </w:tblBorders>
    </w:tblPr>
    <w:tcPr>
      <w:shd w:val="clear" w:color="auto" w:fill="CAF6EE" w:themeFill="accent4" w:themeFillTint="3F"/>
    </w:tcPr>
    <w:tblStylePr w:type="firstRow">
      <w:rPr>
        <w:b/>
        <w:bCs/>
      </w:rPr>
    </w:tblStylePr>
    <w:tblStylePr w:type="lastRow">
      <w:rPr>
        <w:b/>
        <w:bCs/>
      </w:rPr>
      <w:tblPr/>
      <w:tcPr>
        <w:tcBorders>
          <w:top w:val="single" w:sz="18" w:space="0" w:color="60E5CC" w:themeColor="accent4" w:themeTint="BF"/>
        </w:tcBorders>
      </w:tcPr>
    </w:tblStylePr>
    <w:tblStylePr w:type="firstCol">
      <w:rPr>
        <w:b/>
        <w:bCs/>
      </w:rPr>
    </w:tblStylePr>
    <w:tblStylePr w:type="lastCol">
      <w:rPr>
        <w:b/>
        <w:bCs/>
      </w:rPr>
    </w:tblStylePr>
    <w:tblStylePr w:type="band1Vert">
      <w:tblPr/>
      <w:tcPr>
        <w:shd w:val="clear" w:color="auto" w:fill="95EEDD" w:themeFill="accent4" w:themeFillTint="7F"/>
      </w:tcPr>
    </w:tblStylePr>
    <w:tblStylePr w:type="band1Horz">
      <w:tblPr/>
      <w:tcPr>
        <w:shd w:val="clear" w:color="auto" w:fill="95EEDD" w:themeFill="accent4" w:themeFillTint="7F"/>
      </w:tcPr>
    </w:tblStylePr>
  </w:style>
  <w:style w:type="table" w:styleId="MediumGrid1-Accent5">
    <w:name w:val="Medium Grid 1 Accent 5"/>
    <w:basedOn w:val="TableNormal"/>
    <w:uiPriority w:val="67"/>
    <w:semiHidden/>
    <w:unhideWhenUsed/>
    <w:rsid w:val="0057024F"/>
    <w:pPr>
      <w:spacing w:after="0" w:line="240" w:lineRule="auto"/>
    </w:pPr>
    <w:tblPr>
      <w:tblStyleRowBandSize w:val="1"/>
      <w:tblStyleColBandSize w:val="1"/>
      <w:tblBorders>
        <w:top w:val="single" w:sz="8"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single" w:sz="8" w:space="0" w:color="ABDDCE" w:themeColor="accent5" w:themeTint="BF"/>
        <w:insideV w:val="single" w:sz="8" w:space="0" w:color="ABDDCE" w:themeColor="accent5" w:themeTint="BF"/>
      </w:tblBorders>
    </w:tblPr>
    <w:tcPr>
      <w:shd w:val="clear" w:color="auto" w:fill="E3F4EF" w:themeFill="accent5" w:themeFillTint="3F"/>
    </w:tcPr>
    <w:tblStylePr w:type="firstRow">
      <w:rPr>
        <w:b/>
        <w:bCs/>
      </w:rPr>
    </w:tblStylePr>
    <w:tblStylePr w:type="lastRow">
      <w:rPr>
        <w:b/>
        <w:bCs/>
      </w:rPr>
      <w:tblPr/>
      <w:tcPr>
        <w:tcBorders>
          <w:top w:val="single" w:sz="18" w:space="0" w:color="ABDDCE" w:themeColor="accent5" w:themeTint="BF"/>
        </w:tcBorders>
      </w:tcPr>
    </w:tblStylePr>
    <w:tblStylePr w:type="firstCol">
      <w:rPr>
        <w:b/>
        <w:bCs/>
      </w:rPr>
    </w:tblStylePr>
    <w:tblStylePr w:type="lastCol">
      <w:rPr>
        <w:b/>
        <w:bCs/>
      </w:rPr>
    </w:tblStylePr>
    <w:tblStylePr w:type="band1Vert">
      <w:tblPr/>
      <w:tcPr>
        <w:shd w:val="clear" w:color="auto" w:fill="C7E8DE" w:themeFill="accent5" w:themeFillTint="7F"/>
      </w:tcPr>
    </w:tblStylePr>
    <w:tblStylePr w:type="band1Horz">
      <w:tblPr/>
      <w:tcPr>
        <w:shd w:val="clear" w:color="auto" w:fill="C7E8DE" w:themeFill="accent5" w:themeFillTint="7F"/>
      </w:tcPr>
    </w:tblStylePr>
  </w:style>
  <w:style w:type="table" w:styleId="MediumGrid1-Accent6">
    <w:name w:val="Medium Grid 1 Accent 6"/>
    <w:basedOn w:val="TableNormal"/>
    <w:uiPriority w:val="67"/>
    <w:semiHidden/>
    <w:unhideWhenUsed/>
    <w:rsid w:val="0057024F"/>
    <w:pPr>
      <w:spacing w:after="0" w:line="240" w:lineRule="auto"/>
    </w:pPr>
    <w:tblPr>
      <w:tblStyleRowBandSize w:val="1"/>
      <w:tblStyleColBandSize w:val="1"/>
      <w:tblBorders>
        <w:top w:val="single" w:sz="8"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single" w:sz="8" w:space="0" w:color="DCEEEA" w:themeColor="accent6" w:themeTint="BF"/>
        <w:insideV w:val="single" w:sz="8" w:space="0" w:color="DCEEEA" w:themeColor="accent6" w:themeTint="BF"/>
      </w:tblBorders>
    </w:tblPr>
    <w:tcPr>
      <w:shd w:val="clear" w:color="auto" w:fill="F3F9F8" w:themeFill="accent6" w:themeFillTint="3F"/>
    </w:tcPr>
    <w:tblStylePr w:type="firstRow">
      <w:rPr>
        <w:b/>
        <w:bCs/>
      </w:rPr>
    </w:tblStylePr>
    <w:tblStylePr w:type="lastRow">
      <w:rPr>
        <w:b/>
        <w:bCs/>
      </w:rPr>
      <w:tblPr/>
      <w:tcPr>
        <w:tcBorders>
          <w:top w:val="single" w:sz="18" w:space="0" w:color="DCEEEA" w:themeColor="accent6" w:themeTint="BF"/>
        </w:tcBorders>
      </w:tcPr>
    </w:tblStylePr>
    <w:tblStylePr w:type="firstCol">
      <w:rPr>
        <w:b/>
        <w:bCs/>
      </w:rPr>
    </w:tblStylePr>
    <w:tblStylePr w:type="lastCol">
      <w:rPr>
        <w:b/>
        <w:bCs/>
      </w:rPr>
    </w:tblStylePr>
    <w:tblStylePr w:type="band1Vert">
      <w:tblPr/>
      <w:tcPr>
        <w:shd w:val="clear" w:color="auto" w:fill="E8F4F1" w:themeFill="accent6" w:themeFillTint="7F"/>
      </w:tcPr>
    </w:tblStylePr>
    <w:tblStylePr w:type="band1Horz">
      <w:tblPr/>
      <w:tcPr>
        <w:shd w:val="clear" w:color="auto" w:fill="E8F4F1" w:themeFill="accent6" w:themeFillTint="7F"/>
      </w:tcPr>
    </w:tblStylePr>
  </w:style>
  <w:style w:type="table" w:styleId="MediumGrid2">
    <w:name w:val="Medium Grid 2"/>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insideH w:val="single" w:sz="8" w:space="0" w:color="06041F" w:themeColor="text1"/>
        <w:insideV w:val="single" w:sz="8" w:space="0" w:color="06041F" w:themeColor="text1"/>
      </w:tblBorders>
    </w:tblPr>
    <w:tcPr>
      <w:shd w:val="clear" w:color="auto" w:fill="9D96F1" w:themeFill="text1" w:themeFillTint="3F"/>
    </w:tcPr>
    <w:tblStylePr w:type="firstRow">
      <w:rPr>
        <w:b/>
        <w:bCs/>
        <w:color w:val="06041F" w:themeColor="text1"/>
      </w:rPr>
      <w:tblPr/>
      <w:tcPr>
        <w:shd w:val="clear" w:color="auto" w:fill="D8D5F9" w:themeFill="text1"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B0AAF4" w:themeFill="text1" w:themeFillTint="33"/>
      </w:tcPr>
    </w:tblStylePr>
    <w:tblStylePr w:type="band1Vert">
      <w:tblPr/>
      <w:tcPr>
        <w:shd w:val="clear" w:color="auto" w:fill="3A2DE4" w:themeFill="text1" w:themeFillTint="7F"/>
      </w:tcPr>
    </w:tblStylePr>
    <w:tblStylePr w:type="band1Horz">
      <w:tblPr/>
      <w:tcPr>
        <w:tcBorders>
          <w:insideH w:val="single" w:sz="6" w:space="0" w:color="06041F" w:themeColor="text1"/>
          <w:insideV w:val="single" w:sz="6" w:space="0" w:color="06041F" w:themeColor="text1"/>
        </w:tcBorders>
        <w:shd w:val="clear" w:color="auto" w:fill="3A2DE4"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insideH w:val="single" w:sz="8" w:space="0" w:color="0B1F1A" w:themeColor="accent1"/>
        <w:insideV w:val="single" w:sz="8" w:space="0" w:color="0B1F1A" w:themeColor="accent1"/>
      </w:tblBorders>
    </w:tblPr>
    <w:tcPr>
      <w:shd w:val="clear" w:color="auto" w:fill="A9E0D2" w:themeFill="accent1" w:themeFillTint="3F"/>
    </w:tcPr>
    <w:tblStylePr w:type="firstRow">
      <w:rPr>
        <w:b/>
        <w:bCs/>
        <w:color w:val="06041F" w:themeColor="text1"/>
      </w:rPr>
      <w:tblPr/>
      <w:tcPr>
        <w:shd w:val="clear" w:color="auto" w:fill="DDF3ED" w:themeFill="accent1"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B9E6DB" w:themeFill="accent1" w:themeFillTint="33"/>
      </w:tcPr>
    </w:tblStylePr>
    <w:tblStylePr w:type="band1Vert">
      <w:tblPr/>
      <w:tcPr>
        <w:shd w:val="clear" w:color="auto" w:fill="52C2A6" w:themeFill="accent1" w:themeFillTint="7F"/>
      </w:tcPr>
    </w:tblStylePr>
    <w:tblStylePr w:type="band1Horz">
      <w:tblPr/>
      <w:tcPr>
        <w:tcBorders>
          <w:insideH w:val="single" w:sz="6" w:space="0" w:color="0B1F1A" w:themeColor="accent1"/>
          <w:insideV w:val="single" w:sz="6" w:space="0" w:color="0B1F1A" w:themeColor="accent1"/>
        </w:tcBorders>
        <w:shd w:val="clear" w:color="auto" w:fill="52C2A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insideH w:val="single" w:sz="8" w:space="0" w:color="378F77" w:themeColor="accent2"/>
        <w:insideV w:val="single" w:sz="8" w:space="0" w:color="378F77" w:themeColor="accent2"/>
      </w:tblBorders>
    </w:tblPr>
    <w:tcPr>
      <w:shd w:val="clear" w:color="auto" w:fill="C7E9E0" w:themeFill="accent2" w:themeFillTint="3F"/>
    </w:tcPr>
    <w:tblStylePr w:type="firstRow">
      <w:rPr>
        <w:b/>
        <w:bCs/>
        <w:color w:val="06041F" w:themeColor="text1"/>
      </w:rPr>
      <w:tblPr/>
      <w:tcPr>
        <w:shd w:val="clear" w:color="auto" w:fill="E8F6F2" w:themeFill="accent2"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D1EDE5" w:themeFill="accent2" w:themeFillTint="33"/>
      </w:tcPr>
    </w:tblStylePr>
    <w:tblStylePr w:type="band1Vert">
      <w:tblPr/>
      <w:tcPr>
        <w:shd w:val="clear" w:color="auto" w:fill="8ED3C0" w:themeFill="accent2" w:themeFillTint="7F"/>
      </w:tcPr>
    </w:tblStylePr>
    <w:tblStylePr w:type="band1Horz">
      <w:tblPr/>
      <w:tcPr>
        <w:tcBorders>
          <w:insideH w:val="single" w:sz="6" w:space="0" w:color="378F77" w:themeColor="accent2"/>
          <w:insideV w:val="single" w:sz="6" w:space="0" w:color="378F77" w:themeColor="accent2"/>
        </w:tcBorders>
        <w:shd w:val="clear" w:color="auto" w:fill="8ED3C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insideH w:val="single" w:sz="8" w:space="0" w:color="29CCAD" w:themeColor="accent3"/>
        <w:insideV w:val="single" w:sz="8" w:space="0" w:color="29CCAD" w:themeColor="accent3"/>
      </w:tblBorders>
    </w:tblPr>
    <w:tcPr>
      <w:shd w:val="clear" w:color="auto" w:fill="C8F4EB" w:themeFill="accent3" w:themeFillTint="3F"/>
    </w:tcPr>
    <w:tblStylePr w:type="firstRow">
      <w:rPr>
        <w:b/>
        <w:bCs/>
        <w:color w:val="06041F" w:themeColor="text1"/>
      </w:rPr>
      <w:tblPr/>
      <w:tcPr>
        <w:shd w:val="clear" w:color="auto" w:fill="E9FAF7" w:themeFill="accent3"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D2F6EF" w:themeFill="accent3" w:themeFillTint="33"/>
      </w:tcPr>
    </w:tblStylePr>
    <w:tblStylePr w:type="band1Vert">
      <w:tblPr/>
      <w:tcPr>
        <w:shd w:val="clear" w:color="auto" w:fill="91E9D8" w:themeFill="accent3" w:themeFillTint="7F"/>
      </w:tcPr>
    </w:tblStylePr>
    <w:tblStylePr w:type="band1Horz">
      <w:tblPr/>
      <w:tcPr>
        <w:tcBorders>
          <w:insideH w:val="single" w:sz="6" w:space="0" w:color="29CCAD" w:themeColor="accent3"/>
          <w:insideV w:val="single" w:sz="6" w:space="0" w:color="29CCAD" w:themeColor="accent3"/>
        </w:tcBorders>
        <w:shd w:val="clear" w:color="auto" w:fill="91E9D8"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insideH w:val="single" w:sz="8" w:space="0" w:color="2CDDBC" w:themeColor="accent4"/>
        <w:insideV w:val="single" w:sz="8" w:space="0" w:color="2CDDBC" w:themeColor="accent4"/>
      </w:tblBorders>
    </w:tblPr>
    <w:tcPr>
      <w:shd w:val="clear" w:color="auto" w:fill="CAF6EE" w:themeFill="accent4" w:themeFillTint="3F"/>
    </w:tcPr>
    <w:tblStylePr w:type="firstRow">
      <w:rPr>
        <w:b/>
        <w:bCs/>
        <w:color w:val="06041F" w:themeColor="text1"/>
      </w:rPr>
      <w:tblPr/>
      <w:tcPr>
        <w:shd w:val="clear" w:color="auto" w:fill="EAFBF8" w:themeFill="accent4"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D4F8F1" w:themeFill="accent4" w:themeFillTint="33"/>
      </w:tcPr>
    </w:tblStylePr>
    <w:tblStylePr w:type="band1Vert">
      <w:tblPr/>
      <w:tcPr>
        <w:shd w:val="clear" w:color="auto" w:fill="95EEDD" w:themeFill="accent4" w:themeFillTint="7F"/>
      </w:tcPr>
    </w:tblStylePr>
    <w:tblStylePr w:type="band1Horz">
      <w:tblPr/>
      <w:tcPr>
        <w:tcBorders>
          <w:insideH w:val="single" w:sz="6" w:space="0" w:color="2CDDBC" w:themeColor="accent4"/>
          <w:insideV w:val="single" w:sz="6" w:space="0" w:color="2CDDBC" w:themeColor="accent4"/>
        </w:tcBorders>
        <w:shd w:val="clear" w:color="auto" w:fill="95EED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insideH w:val="single" w:sz="8" w:space="0" w:color="90D2BF" w:themeColor="accent5"/>
        <w:insideV w:val="single" w:sz="8" w:space="0" w:color="90D2BF" w:themeColor="accent5"/>
      </w:tblBorders>
    </w:tblPr>
    <w:tcPr>
      <w:shd w:val="clear" w:color="auto" w:fill="E3F4EF" w:themeFill="accent5" w:themeFillTint="3F"/>
    </w:tcPr>
    <w:tblStylePr w:type="firstRow">
      <w:rPr>
        <w:b/>
        <w:bCs/>
        <w:color w:val="06041F" w:themeColor="text1"/>
      </w:rPr>
      <w:tblPr/>
      <w:tcPr>
        <w:shd w:val="clear" w:color="auto" w:fill="F4FAF8" w:themeFill="accent5"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E8F6F2" w:themeFill="accent5" w:themeFillTint="33"/>
      </w:tcPr>
    </w:tblStylePr>
    <w:tblStylePr w:type="band1Vert">
      <w:tblPr/>
      <w:tcPr>
        <w:shd w:val="clear" w:color="auto" w:fill="C7E8DE" w:themeFill="accent5" w:themeFillTint="7F"/>
      </w:tcPr>
    </w:tblStylePr>
    <w:tblStylePr w:type="band1Horz">
      <w:tblPr/>
      <w:tcPr>
        <w:tcBorders>
          <w:insideH w:val="single" w:sz="6" w:space="0" w:color="90D2BF" w:themeColor="accent5"/>
          <w:insideV w:val="single" w:sz="6" w:space="0" w:color="90D2BF" w:themeColor="accent5"/>
        </w:tcBorders>
        <w:shd w:val="clear" w:color="auto" w:fill="C7E8D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insideH w:val="single" w:sz="8" w:space="0" w:color="D1E9E4" w:themeColor="accent6"/>
        <w:insideV w:val="single" w:sz="8" w:space="0" w:color="D1E9E4" w:themeColor="accent6"/>
      </w:tblBorders>
    </w:tblPr>
    <w:tcPr>
      <w:shd w:val="clear" w:color="auto" w:fill="F3F9F8" w:themeFill="accent6" w:themeFillTint="3F"/>
    </w:tcPr>
    <w:tblStylePr w:type="firstRow">
      <w:rPr>
        <w:b/>
        <w:bCs/>
        <w:color w:val="06041F" w:themeColor="text1"/>
      </w:rPr>
      <w:tblPr/>
      <w:tcPr>
        <w:shd w:val="clear" w:color="auto" w:fill="FAFDFC" w:themeFill="accent6" w:themeFillTint="19"/>
      </w:tcPr>
    </w:tblStylePr>
    <w:tblStylePr w:type="lastRow">
      <w:rPr>
        <w:b/>
        <w:bCs/>
        <w:color w:val="06041F" w:themeColor="text1"/>
      </w:rPr>
      <w:tblPr/>
      <w:tcPr>
        <w:tcBorders>
          <w:top w:val="single" w:sz="12" w:space="0" w:color="06041F" w:themeColor="text1"/>
          <w:left w:val="nil"/>
          <w:bottom w:val="nil"/>
          <w:right w:val="nil"/>
          <w:insideH w:val="nil"/>
          <w:insideV w:val="nil"/>
        </w:tcBorders>
        <w:shd w:val="clear" w:color="auto" w:fill="FFFFFF" w:themeFill="background1"/>
      </w:tcPr>
    </w:tblStylePr>
    <w:tblStylePr w:type="firstCol">
      <w:rPr>
        <w:b/>
        <w:bCs/>
        <w:color w:val="06041F"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6041F" w:themeColor="text1"/>
      </w:rPr>
      <w:tblPr/>
      <w:tcPr>
        <w:tcBorders>
          <w:top w:val="nil"/>
          <w:left w:val="nil"/>
          <w:bottom w:val="nil"/>
          <w:right w:val="nil"/>
          <w:insideH w:val="nil"/>
          <w:insideV w:val="nil"/>
        </w:tcBorders>
        <w:shd w:val="clear" w:color="auto" w:fill="F5FAF9" w:themeFill="accent6" w:themeFillTint="33"/>
      </w:tcPr>
    </w:tblStylePr>
    <w:tblStylePr w:type="band1Vert">
      <w:tblPr/>
      <w:tcPr>
        <w:shd w:val="clear" w:color="auto" w:fill="E8F4F1" w:themeFill="accent6" w:themeFillTint="7F"/>
      </w:tcPr>
    </w:tblStylePr>
    <w:tblStylePr w:type="band1Horz">
      <w:tblPr/>
      <w:tcPr>
        <w:tcBorders>
          <w:insideH w:val="single" w:sz="6" w:space="0" w:color="D1E9E4" w:themeColor="accent6"/>
          <w:insideV w:val="single" w:sz="6" w:space="0" w:color="D1E9E4" w:themeColor="accent6"/>
        </w:tcBorders>
        <w:shd w:val="clear" w:color="auto" w:fill="E8F4F1"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D96F1"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6041F"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6041F"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6041F"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6041F"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3A2DE4"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3A2DE4" w:themeFill="text1" w:themeFillTint="7F"/>
      </w:tcPr>
    </w:tblStylePr>
  </w:style>
  <w:style w:type="table" w:styleId="MediumGrid3-Accent1">
    <w:name w:val="Medium Grid 3 Accent 1"/>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9E0D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B1F1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B1F1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B1F1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B1F1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52C2A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52C2A6" w:themeFill="accent1" w:themeFillTint="7F"/>
      </w:tcPr>
    </w:tblStylePr>
  </w:style>
  <w:style w:type="table" w:styleId="MediumGrid3-Accent2">
    <w:name w:val="Medium Grid 3 Accent 2"/>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7E9E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78F77"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78F77"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78F77"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78F77"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ED3C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ED3C0" w:themeFill="accent2" w:themeFillTint="7F"/>
      </w:tcPr>
    </w:tblStylePr>
  </w:style>
  <w:style w:type="table" w:styleId="MediumGrid3-Accent3">
    <w:name w:val="Medium Grid 3 Accent 3"/>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8F4EB"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9CCAD"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9CCAD"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9CCAD"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9CCAD"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1E9D8"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1E9D8" w:themeFill="accent3" w:themeFillTint="7F"/>
      </w:tcPr>
    </w:tblStylePr>
  </w:style>
  <w:style w:type="table" w:styleId="MediumGrid3-Accent4">
    <w:name w:val="Medium Grid 3 Accent 4"/>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F6E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CDDBC"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CDDBC"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CDDBC"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CDDBC"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5EED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5EEDD" w:themeFill="accent4" w:themeFillTint="7F"/>
      </w:tcPr>
    </w:tblStylePr>
  </w:style>
  <w:style w:type="table" w:styleId="MediumGrid3-Accent5">
    <w:name w:val="Medium Grid 3 Accent 5"/>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3F4E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0D2BF"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0D2BF"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0D2BF"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0D2BF"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7E8D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7E8DE" w:themeFill="accent5" w:themeFillTint="7F"/>
      </w:tcPr>
    </w:tblStylePr>
  </w:style>
  <w:style w:type="table" w:styleId="MediumGrid3-Accent6">
    <w:name w:val="Medium Grid 3 Accent 6"/>
    <w:basedOn w:val="TableNormal"/>
    <w:uiPriority w:val="69"/>
    <w:semiHidden/>
    <w:unhideWhenUsed/>
    <w:rsid w:val="0057024F"/>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F9F8"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1E9E4"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1E9E4"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1E9E4"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1E9E4"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F4F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F4F1" w:themeFill="accent6" w:themeFillTint="7F"/>
      </w:tcPr>
    </w:tblStylePr>
  </w:style>
  <w:style w:type="table" w:styleId="MediumList1">
    <w:name w:val="Medium List 1"/>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06041F" w:themeColor="text1"/>
        <w:bottom w:val="single" w:sz="8" w:space="0" w:color="06041F" w:themeColor="text1"/>
      </w:tblBorders>
    </w:tblPr>
    <w:tblStylePr w:type="firstRow">
      <w:rPr>
        <w:rFonts w:asciiTheme="majorHAnsi" w:eastAsiaTheme="majorEastAsia" w:hAnsiTheme="majorHAnsi" w:cstheme="majorBidi"/>
      </w:rPr>
      <w:tblPr/>
      <w:tcPr>
        <w:tcBorders>
          <w:top w:val="nil"/>
          <w:bottom w:val="single" w:sz="8" w:space="0" w:color="06041F" w:themeColor="text1"/>
        </w:tcBorders>
      </w:tcPr>
    </w:tblStylePr>
    <w:tblStylePr w:type="lastRow">
      <w:rPr>
        <w:b/>
        <w:bCs/>
        <w:color w:val="06041F" w:themeColor="text2"/>
      </w:rPr>
      <w:tblPr/>
      <w:tcPr>
        <w:tcBorders>
          <w:top w:val="single" w:sz="8" w:space="0" w:color="06041F" w:themeColor="text1"/>
          <w:bottom w:val="single" w:sz="8" w:space="0" w:color="06041F" w:themeColor="text1"/>
        </w:tcBorders>
      </w:tcPr>
    </w:tblStylePr>
    <w:tblStylePr w:type="firstCol">
      <w:rPr>
        <w:b/>
        <w:bCs/>
      </w:rPr>
    </w:tblStylePr>
    <w:tblStylePr w:type="lastCol">
      <w:rPr>
        <w:b/>
        <w:bCs/>
      </w:rPr>
      <w:tblPr/>
      <w:tcPr>
        <w:tcBorders>
          <w:top w:val="single" w:sz="8" w:space="0" w:color="06041F" w:themeColor="text1"/>
          <w:bottom w:val="single" w:sz="8" w:space="0" w:color="06041F" w:themeColor="text1"/>
        </w:tcBorders>
      </w:tcPr>
    </w:tblStylePr>
    <w:tblStylePr w:type="band1Vert">
      <w:tblPr/>
      <w:tcPr>
        <w:shd w:val="clear" w:color="auto" w:fill="9D96F1" w:themeFill="text1" w:themeFillTint="3F"/>
      </w:tcPr>
    </w:tblStylePr>
    <w:tblStylePr w:type="band1Horz">
      <w:tblPr/>
      <w:tcPr>
        <w:shd w:val="clear" w:color="auto" w:fill="9D96F1" w:themeFill="text1" w:themeFillTint="3F"/>
      </w:tcPr>
    </w:tblStylePr>
  </w:style>
  <w:style w:type="table" w:styleId="MediumList1-Accent1">
    <w:name w:val="Medium List 1 Accent 1"/>
    <w:basedOn w:val="TableNormal"/>
    <w:uiPriority w:val="65"/>
    <w:rsid w:val="0057024F"/>
    <w:pPr>
      <w:spacing w:after="0" w:line="240" w:lineRule="auto"/>
    </w:pPr>
    <w:rPr>
      <w:color w:val="06041F" w:themeColor="text1"/>
    </w:rPr>
    <w:tblPr>
      <w:tblStyleRowBandSize w:val="1"/>
      <w:tblStyleColBandSize w:val="1"/>
      <w:tblBorders>
        <w:top w:val="single" w:sz="8" w:space="0" w:color="0B1F1A" w:themeColor="accent1"/>
        <w:bottom w:val="single" w:sz="8" w:space="0" w:color="0B1F1A" w:themeColor="accent1"/>
      </w:tblBorders>
    </w:tblPr>
    <w:tblStylePr w:type="firstRow">
      <w:rPr>
        <w:rFonts w:asciiTheme="majorHAnsi" w:eastAsiaTheme="majorEastAsia" w:hAnsiTheme="majorHAnsi" w:cstheme="majorBidi"/>
      </w:rPr>
      <w:tblPr/>
      <w:tcPr>
        <w:tcBorders>
          <w:top w:val="nil"/>
          <w:bottom w:val="single" w:sz="8" w:space="0" w:color="0B1F1A" w:themeColor="accent1"/>
        </w:tcBorders>
      </w:tcPr>
    </w:tblStylePr>
    <w:tblStylePr w:type="lastRow">
      <w:rPr>
        <w:b/>
        <w:bCs/>
        <w:color w:val="06041F" w:themeColor="text2"/>
      </w:rPr>
      <w:tblPr/>
      <w:tcPr>
        <w:tcBorders>
          <w:top w:val="single" w:sz="8" w:space="0" w:color="0B1F1A" w:themeColor="accent1"/>
          <w:bottom w:val="single" w:sz="8" w:space="0" w:color="0B1F1A" w:themeColor="accent1"/>
        </w:tcBorders>
      </w:tcPr>
    </w:tblStylePr>
    <w:tblStylePr w:type="firstCol">
      <w:rPr>
        <w:b/>
        <w:bCs/>
      </w:rPr>
    </w:tblStylePr>
    <w:tblStylePr w:type="lastCol">
      <w:rPr>
        <w:b/>
        <w:bCs/>
      </w:rPr>
      <w:tblPr/>
      <w:tcPr>
        <w:tcBorders>
          <w:top w:val="single" w:sz="8" w:space="0" w:color="0B1F1A" w:themeColor="accent1"/>
          <w:bottom w:val="single" w:sz="8" w:space="0" w:color="0B1F1A" w:themeColor="accent1"/>
        </w:tcBorders>
      </w:tcPr>
    </w:tblStylePr>
    <w:tblStylePr w:type="band1Vert">
      <w:tblPr/>
      <w:tcPr>
        <w:shd w:val="clear" w:color="auto" w:fill="A9E0D2" w:themeFill="accent1" w:themeFillTint="3F"/>
      </w:tcPr>
    </w:tblStylePr>
    <w:tblStylePr w:type="band1Horz">
      <w:tblPr/>
      <w:tcPr>
        <w:shd w:val="clear" w:color="auto" w:fill="A9E0D2" w:themeFill="accent1" w:themeFillTint="3F"/>
      </w:tcPr>
    </w:tblStylePr>
  </w:style>
  <w:style w:type="table" w:styleId="MediumList1-Accent2">
    <w:name w:val="Medium List 1 Accent 2"/>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378F77" w:themeColor="accent2"/>
        <w:bottom w:val="single" w:sz="8" w:space="0" w:color="378F77" w:themeColor="accent2"/>
      </w:tblBorders>
    </w:tblPr>
    <w:tblStylePr w:type="firstRow">
      <w:rPr>
        <w:rFonts w:asciiTheme="majorHAnsi" w:eastAsiaTheme="majorEastAsia" w:hAnsiTheme="majorHAnsi" w:cstheme="majorBidi"/>
      </w:rPr>
      <w:tblPr/>
      <w:tcPr>
        <w:tcBorders>
          <w:top w:val="nil"/>
          <w:bottom w:val="single" w:sz="8" w:space="0" w:color="378F77" w:themeColor="accent2"/>
        </w:tcBorders>
      </w:tcPr>
    </w:tblStylePr>
    <w:tblStylePr w:type="lastRow">
      <w:rPr>
        <w:b/>
        <w:bCs/>
        <w:color w:val="06041F" w:themeColor="text2"/>
      </w:rPr>
      <w:tblPr/>
      <w:tcPr>
        <w:tcBorders>
          <w:top w:val="single" w:sz="8" w:space="0" w:color="378F77" w:themeColor="accent2"/>
          <w:bottom w:val="single" w:sz="8" w:space="0" w:color="378F77" w:themeColor="accent2"/>
        </w:tcBorders>
      </w:tcPr>
    </w:tblStylePr>
    <w:tblStylePr w:type="firstCol">
      <w:rPr>
        <w:b/>
        <w:bCs/>
      </w:rPr>
    </w:tblStylePr>
    <w:tblStylePr w:type="lastCol">
      <w:rPr>
        <w:b/>
        <w:bCs/>
      </w:rPr>
      <w:tblPr/>
      <w:tcPr>
        <w:tcBorders>
          <w:top w:val="single" w:sz="8" w:space="0" w:color="378F77" w:themeColor="accent2"/>
          <w:bottom w:val="single" w:sz="8" w:space="0" w:color="378F77" w:themeColor="accent2"/>
        </w:tcBorders>
      </w:tcPr>
    </w:tblStylePr>
    <w:tblStylePr w:type="band1Vert">
      <w:tblPr/>
      <w:tcPr>
        <w:shd w:val="clear" w:color="auto" w:fill="C7E9E0" w:themeFill="accent2" w:themeFillTint="3F"/>
      </w:tcPr>
    </w:tblStylePr>
    <w:tblStylePr w:type="band1Horz">
      <w:tblPr/>
      <w:tcPr>
        <w:shd w:val="clear" w:color="auto" w:fill="C7E9E0" w:themeFill="accent2" w:themeFillTint="3F"/>
      </w:tcPr>
    </w:tblStylePr>
  </w:style>
  <w:style w:type="table" w:styleId="MediumList1-Accent3">
    <w:name w:val="Medium List 1 Accent 3"/>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29CCAD" w:themeColor="accent3"/>
        <w:bottom w:val="single" w:sz="8" w:space="0" w:color="29CCAD" w:themeColor="accent3"/>
      </w:tblBorders>
    </w:tblPr>
    <w:tblStylePr w:type="firstRow">
      <w:rPr>
        <w:rFonts w:asciiTheme="majorHAnsi" w:eastAsiaTheme="majorEastAsia" w:hAnsiTheme="majorHAnsi" w:cstheme="majorBidi"/>
      </w:rPr>
      <w:tblPr/>
      <w:tcPr>
        <w:tcBorders>
          <w:top w:val="nil"/>
          <w:bottom w:val="single" w:sz="8" w:space="0" w:color="29CCAD" w:themeColor="accent3"/>
        </w:tcBorders>
      </w:tcPr>
    </w:tblStylePr>
    <w:tblStylePr w:type="lastRow">
      <w:rPr>
        <w:b/>
        <w:bCs/>
        <w:color w:val="06041F" w:themeColor="text2"/>
      </w:rPr>
      <w:tblPr/>
      <w:tcPr>
        <w:tcBorders>
          <w:top w:val="single" w:sz="8" w:space="0" w:color="29CCAD" w:themeColor="accent3"/>
          <w:bottom w:val="single" w:sz="8" w:space="0" w:color="29CCAD" w:themeColor="accent3"/>
        </w:tcBorders>
      </w:tcPr>
    </w:tblStylePr>
    <w:tblStylePr w:type="firstCol">
      <w:rPr>
        <w:b/>
        <w:bCs/>
      </w:rPr>
    </w:tblStylePr>
    <w:tblStylePr w:type="lastCol">
      <w:rPr>
        <w:b/>
        <w:bCs/>
      </w:rPr>
      <w:tblPr/>
      <w:tcPr>
        <w:tcBorders>
          <w:top w:val="single" w:sz="8" w:space="0" w:color="29CCAD" w:themeColor="accent3"/>
          <w:bottom w:val="single" w:sz="8" w:space="0" w:color="29CCAD" w:themeColor="accent3"/>
        </w:tcBorders>
      </w:tcPr>
    </w:tblStylePr>
    <w:tblStylePr w:type="band1Vert">
      <w:tblPr/>
      <w:tcPr>
        <w:shd w:val="clear" w:color="auto" w:fill="C8F4EB" w:themeFill="accent3" w:themeFillTint="3F"/>
      </w:tcPr>
    </w:tblStylePr>
    <w:tblStylePr w:type="band1Horz">
      <w:tblPr/>
      <w:tcPr>
        <w:shd w:val="clear" w:color="auto" w:fill="C8F4EB" w:themeFill="accent3" w:themeFillTint="3F"/>
      </w:tcPr>
    </w:tblStylePr>
  </w:style>
  <w:style w:type="table" w:styleId="MediumList1-Accent4">
    <w:name w:val="Medium List 1 Accent 4"/>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2CDDBC" w:themeColor="accent4"/>
        <w:bottom w:val="single" w:sz="8" w:space="0" w:color="2CDDBC" w:themeColor="accent4"/>
      </w:tblBorders>
    </w:tblPr>
    <w:tblStylePr w:type="firstRow">
      <w:rPr>
        <w:rFonts w:asciiTheme="majorHAnsi" w:eastAsiaTheme="majorEastAsia" w:hAnsiTheme="majorHAnsi" w:cstheme="majorBidi"/>
      </w:rPr>
      <w:tblPr/>
      <w:tcPr>
        <w:tcBorders>
          <w:top w:val="nil"/>
          <w:bottom w:val="single" w:sz="8" w:space="0" w:color="2CDDBC" w:themeColor="accent4"/>
        </w:tcBorders>
      </w:tcPr>
    </w:tblStylePr>
    <w:tblStylePr w:type="lastRow">
      <w:rPr>
        <w:b/>
        <w:bCs/>
        <w:color w:val="06041F" w:themeColor="text2"/>
      </w:rPr>
      <w:tblPr/>
      <w:tcPr>
        <w:tcBorders>
          <w:top w:val="single" w:sz="8" w:space="0" w:color="2CDDBC" w:themeColor="accent4"/>
          <w:bottom w:val="single" w:sz="8" w:space="0" w:color="2CDDBC" w:themeColor="accent4"/>
        </w:tcBorders>
      </w:tcPr>
    </w:tblStylePr>
    <w:tblStylePr w:type="firstCol">
      <w:rPr>
        <w:b/>
        <w:bCs/>
      </w:rPr>
    </w:tblStylePr>
    <w:tblStylePr w:type="lastCol">
      <w:rPr>
        <w:b/>
        <w:bCs/>
      </w:rPr>
      <w:tblPr/>
      <w:tcPr>
        <w:tcBorders>
          <w:top w:val="single" w:sz="8" w:space="0" w:color="2CDDBC" w:themeColor="accent4"/>
          <w:bottom w:val="single" w:sz="8" w:space="0" w:color="2CDDBC" w:themeColor="accent4"/>
        </w:tcBorders>
      </w:tcPr>
    </w:tblStylePr>
    <w:tblStylePr w:type="band1Vert">
      <w:tblPr/>
      <w:tcPr>
        <w:shd w:val="clear" w:color="auto" w:fill="CAF6EE" w:themeFill="accent4" w:themeFillTint="3F"/>
      </w:tcPr>
    </w:tblStylePr>
    <w:tblStylePr w:type="band1Horz">
      <w:tblPr/>
      <w:tcPr>
        <w:shd w:val="clear" w:color="auto" w:fill="CAF6EE" w:themeFill="accent4" w:themeFillTint="3F"/>
      </w:tcPr>
    </w:tblStylePr>
  </w:style>
  <w:style w:type="table" w:styleId="MediumList1-Accent5">
    <w:name w:val="Medium List 1 Accent 5"/>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90D2BF" w:themeColor="accent5"/>
        <w:bottom w:val="single" w:sz="8" w:space="0" w:color="90D2BF" w:themeColor="accent5"/>
      </w:tblBorders>
    </w:tblPr>
    <w:tblStylePr w:type="firstRow">
      <w:rPr>
        <w:rFonts w:asciiTheme="majorHAnsi" w:eastAsiaTheme="majorEastAsia" w:hAnsiTheme="majorHAnsi" w:cstheme="majorBidi"/>
      </w:rPr>
      <w:tblPr/>
      <w:tcPr>
        <w:tcBorders>
          <w:top w:val="nil"/>
          <w:bottom w:val="single" w:sz="8" w:space="0" w:color="90D2BF" w:themeColor="accent5"/>
        </w:tcBorders>
      </w:tcPr>
    </w:tblStylePr>
    <w:tblStylePr w:type="lastRow">
      <w:rPr>
        <w:b/>
        <w:bCs/>
        <w:color w:val="06041F" w:themeColor="text2"/>
      </w:rPr>
      <w:tblPr/>
      <w:tcPr>
        <w:tcBorders>
          <w:top w:val="single" w:sz="8" w:space="0" w:color="90D2BF" w:themeColor="accent5"/>
          <w:bottom w:val="single" w:sz="8" w:space="0" w:color="90D2BF" w:themeColor="accent5"/>
        </w:tcBorders>
      </w:tcPr>
    </w:tblStylePr>
    <w:tblStylePr w:type="firstCol">
      <w:rPr>
        <w:b/>
        <w:bCs/>
      </w:rPr>
    </w:tblStylePr>
    <w:tblStylePr w:type="lastCol">
      <w:rPr>
        <w:b/>
        <w:bCs/>
      </w:rPr>
      <w:tblPr/>
      <w:tcPr>
        <w:tcBorders>
          <w:top w:val="single" w:sz="8" w:space="0" w:color="90D2BF" w:themeColor="accent5"/>
          <w:bottom w:val="single" w:sz="8" w:space="0" w:color="90D2BF" w:themeColor="accent5"/>
        </w:tcBorders>
      </w:tcPr>
    </w:tblStylePr>
    <w:tblStylePr w:type="band1Vert">
      <w:tblPr/>
      <w:tcPr>
        <w:shd w:val="clear" w:color="auto" w:fill="E3F4EF" w:themeFill="accent5" w:themeFillTint="3F"/>
      </w:tcPr>
    </w:tblStylePr>
    <w:tblStylePr w:type="band1Horz">
      <w:tblPr/>
      <w:tcPr>
        <w:shd w:val="clear" w:color="auto" w:fill="E3F4EF" w:themeFill="accent5" w:themeFillTint="3F"/>
      </w:tcPr>
    </w:tblStylePr>
  </w:style>
  <w:style w:type="table" w:styleId="MediumList1-Accent6">
    <w:name w:val="Medium List 1 Accent 6"/>
    <w:basedOn w:val="TableNormal"/>
    <w:uiPriority w:val="65"/>
    <w:semiHidden/>
    <w:unhideWhenUsed/>
    <w:rsid w:val="0057024F"/>
    <w:pPr>
      <w:spacing w:after="0" w:line="240" w:lineRule="auto"/>
    </w:pPr>
    <w:rPr>
      <w:color w:val="06041F" w:themeColor="text1"/>
    </w:rPr>
    <w:tblPr>
      <w:tblStyleRowBandSize w:val="1"/>
      <w:tblStyleColBandSize w:val="1"/>
      <w:tblBorders>
        <w:top w:val="single" w:sz="8" w:space="0" w:color="D1E9E4" w:themeColor="accent6"/>
        <w:bottom w:val="single" w:sz="8" w:space="0" w:color="D1E9E4" w:themeColor="accent6"/>
      </w:tblBorders>
    </w:tblPr>
    <w:tblStylePr w:type="firstRow">
      <w:rPr>
        <w:rFonts w:asciiTheme="majorHAnsi" w:eastAsiaTheme="majorEastAsia" w:hAnsiTheme="majorHAnsi" w:cstheme="majorBidi"/>
      </w:rPr>
      <w:tblPr/>
      <w:tcPr>
        <w:tcBorders>
          <w:top w:val="nil"/>
          <w:bottom w:val="single" w:sz="8" w:space="0" w:color="D1E9E4" w:themeColor="accent6"/>
        </w:tcBorders>
      </w:tcPr>
    </w:tblStylePr>
    <w:tblStylePr w:type="lastRow">
      <w:rPr>
        <w:b/>
        <w:bCs/>
        <w:color w:val="06041F" w:themeColor="text2"/>
      </w:rPr>
      <w:tblPr/>
      <w:tcPr>
        <w:tcBorders>
          <w:top w:val="single" w:sz="8" w:space="0" w:color="D1E9E4" w:themeColor="accent6"/>
          <w:bottom w:val="single" w:sz="8" w:space="0" w:color="D1E9E4" w:themeColor="accent6"/>
        </w:tcBorders>
      </w:tcPr>
    </w:tblStylePr>
    <w:tblStylePr w:type="firstCol">
      <w:rPr>
        <w:b/>
        <w:bCs/>
      </w:rPr>
    </w:tblStylePr>
    <w:tblStylePr w:type="lastCol">
      <w:rPr>
        <w:b/>
        <w:bCs/>
      </w:rPr>
      <w:tblPr/>
      <w:tcPr>
        <w:tcBorders>
          <w:top w:val="single" w:sz="8" w:space="0" w:color="D1E9E4" w:themeColor="accent6"/>
          <w:bottom w:val="single" w:sz="8" w:space="0" w:color="D1E9E4" w:themeColor="accent6"/>
        </w:tcBorders>
      </w:tcPr>
    </w:tblStylePr>
    <w:tblStylePr w:type="band1Vert">
      <w:tblPr/>
      <w:tcPr>
        <w:shd w:val="clear" w:color="auto" w:fill="F3F9F8" w:themeFill="accent6" w:themeFillTint="3F"/>
      </w:tcPr>
    </w:tblStylePr>
    <w:tblStylePr w:type="band1Horz">
      <w:tblPr/>
      <w:tcPr>
        <w:shd w:val="clear" w:color="auto" w:fill="F3F9F8" w:themeFill="accent6" w:themeFillTint="3F"/>
      </w:tcPr>
    </w:tblStylePr>
  </w:style>
  <w:style w:type="table" w:styleId="MediumList2">
    <w:name w:val="Medium List 2"/>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6041F" w:themeColor="text1"/>
        <w:left w:val="single" w:sz="8" w:space="0" w:color="06041F" w:themeColor="text1"/>
        <w:bottom w:val="single" w:sz="8" w:space="0" w:color="06041F" w:themeColor="text1"/>
        <w:right w:val="single" w:sz="8" w:space="0" w:color="06041F" w:themeColor="text1"/>
      </w:tblBorders>
    </w:tblPr>
    <w:tblStylePr w:type="firstRow">
      <w:rPr>
        <w:sz w:val="24"/>
        <w:szCs w:val="24"/>
      </w:rPr>
      <w:tblPr/>
      <w:tcPr>
        <w:tcBorders>
          <w:top w:val="nil"/>
          <w:left w:val="nil"/>
          <w:bottom w:val="single" w:sz="24" w:space="0" w:color="06041F"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6041F" w:themeColor="text1"/>
          <w:insideH w:val="nil"/>
          <w:insideV w:val="nil"/>
        </w:tcBorders>
        <w:shd w:val="clear" w:color="auto" w:fill="FFFFFF" w:themeFill="background1"/>
      </w:tcPr>
    </w:tblStylePr>
    <w:tblStylePr w:type="lastCol">
      <w:tblPr/>
      <w:tcPr>
        <w:tcBorders>
          <w:top w:val="nil"/>
          <w:left w:val="single" w:sz="8" w:space="0" w:color="06041F"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D96F1" w:themeFill="text1" w:themeFillTint="3F"/>
      </w:tcPr>
    </w:tblStylePr>
    <w:tblStylePr w:type="band1Horz">
      <w:tblPr/>
      <w:tcPr>
        <w:tcBorders>
          <w:top w:val="nil"/>
          <w:bottom w:val="nil"/>
          <w:insideH w:val="nil"/>
          <w:insideV w:val="nil"/>
        </w:tcBorders>
        <w:shd w:val="clear" w:color="auto" w:fill="9D96F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0B1F1A" w:themeColor="accent1"/>
        <w:left w:val="single" w:sz="8" w:space="0" w:color="0B1F1A" w:themeColor="accent1"/>
        <w:bottom w:val="single" w:sz="8" w:space="0" w:color="0B1F1A" w:themeColor="accent1"/>
        <w:right w:val="single" w:sz="8" w:space="0" w:color="0B1F1A" w:themeColor="accent1"/>
      </w:tblBorders>
    </w:tblPr>
    <w:tblStylePr w:type="firstRow">
      <w:rPr>
        <w:sz w:val="24"/>
        <w:szCs w:val="24"/>
      </w:rPr>
      <w:tblPr/>
      <w:tcPr>
        <w:tcBorders>
          <w:top w:val="nil"/>
          <w:left w:val="nil"/>
          <w:bottom w:val="single" w:sz="24" w:space="0" w:color="0B1F1A"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B1F1A" w:themeColor="accent1"/>
          <w:insideH w:val="nil"/>
          <w:insideV w:val="nil"/>
        </w:tcBorders>
        <w:shd w:val="clear" w:color="auto" w:fill="FFFFFF" w:themeFill="background1"/>
      </w:tcPr>
    </w:tblStylePr>
    <w:tblStylePr w:type="lastCol">
      <w:tblPr/>
      <w:tcPr>
        <w:tcBorders>
          <w:top w:val="nil"/>
          <w:left w:val="single" w:sz="8" w:space="0" w:color="0B1F1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9E0D2" w:themeFill="accent1" w:themeFillTint="3F"/>
      </w:tcPr>
    </w:tblStylePr>
    <w:tblStylePr w:type="band1Horz">
      <w:tblPr/>
      <w:tcPr>
        <w:tcBorders>
          <w:top w:val="nil"/>
          <w:bottom w:val="nil"/>
          <w:insideH w:val="nil"/>
          <w:insideV w:val="nil"/>
        </w:tcBorders>
        <w:shd w:val="clear" w:color="auto" w:fill="A9E0D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378F77" w:themeColor="accent2"/>
        <w:left w:val="single" w:sz="8" w:space="0" w:color="378F77" w:themeColor="accent2"/>
        <w:bottom w:val="single" w:sz="8" w:space="0" w:color="378F77" w:themeColor="accent2"/>
        <w:right w:val="single" w:sz="8" w:space="0" w:color="378F77" w:themeColor="accent2"/>
      </w:tblBorders>
    </w:tblPr>
    <w:tblStylePr w:type="firstRow">
      <w:rPr>
        <w:sz w:val="24"/>
        <w:szCs w:val="24"/>
      </w:rPr>
      <w:tblPr/>
      <w:tcPr>
        <w:tcBorders>
          <w:top w:val="nil"/>
          <w:left w:val="nil"/>
          <w:bottom w:val="single" w:sz="24" w:space="0" w:color="378F77"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78F77" w:themeColor="accent2"/>
          <w:insideH w:val="nil"/>
          <w:insideV w:val="nil"/>
        </w:tcBorders>
        <w:shd w:val="clear" w:color="auto" w:fill="FFFFFF" w:themeFill="background1"/>
      </w:tcPr>
    </w:tblStylePr>
    <w:tblStylePr w:type="lastCol">
      <w:tblPr/>
      <w:tcPr>
        <w:tcBorders>
          <w:top w:val="nil"/>
          <w:left w:val="single" w:sz="8" w:space="0" w:color="378F77"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7E9E0" w:themeFill="accent2" w:themeFillTint="3F"/>
      </w:tcPr>
    </w:tblStylePr>
    <w:tblStylePr w:type="band1Horz">
      <w:tblPr/>
      <w:tcPr>
        <w:tcBorders>
          <w:top w:val="nil"/>
          <w:bottom w:val="nil"/>
          <w:insideH w:val="nil"/>
          <w:insideV w:val="nil"/>
        </w:tcBorders>
        <w:shd w:val="clear" w:color="auto" w:fill="C7E9E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9CCAD" w:themeColor="accent3"/>
        <w:left w:val="single" w:sz="8" w:space="0" w:color="29CCAD" w:themeColor="accent3"/>
        <w:bottom w:val="single" w:sz="8" w:space="0" w:color="29CCAD" w:themeColor="accent3"/>
        <w:right w:val="single" w:sz="8" w:space="0" w:color="29CCAD" w:themeColor="accent3"/>
      </w:tblBorders>
    </w:tblPr>
    <w:tblStylePr w:type="firstRow">
      <w:rPr>
        <w:sz w:val="24"/>
        <w:szCs w:val="24"/>
      </w:rPr>
      <w:tblPr/>
      <w:tcPr>
        <w:tcBorders>
          <w:top w:val="nil"/>
          <w:left w:val="nil"/>
          <w:bottom w:val="single" w:sz="24" w:space="0" w:color="29CCAD"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9CCAD" w:themeColor="accent3"/>
          <w:insideH w:val="nil"/>
          <w:insideV w:val="nil"/>
        </w:tcBorders>
        <w:shd w:val="clear" w:color="auto" w:fill="FFFFFF" w:themeFill="background1"/>
      </w:tcPr>
    </w:tblStylePr>
    <w:tblStylePr w:type="lastCol">
      <w:tblPr/>
      <w:tcPr>
        <w:tcBorders>
          <w:top w:val="nil"/>
          <w:left w:val="single" w:sz="8" w:space="0" w:color="29CCAD"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8F4EB" w:themeFill="accent3" w:themeFillTint="3F"/>
      </w:tcPr>
    </w:tblStylePr>
    <w:tblStylePr w:type="band1Horz">
      <w:tblPr/>
      <w:tcPr>
        <w:tcBorders>
          <w:top w:val="nil"/>
          <w:bottom w:val="nil"/>
          <w:insideH w:val="nil"/>
          <w:insideV w:val="nil"/>
        </w:tcBorders>
        <w:shd w:val="clear" w:color="auto" w:fill="C8F4EB"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2CDDBC" w:themeColor="accent4"/>
        <w:left w:val="single" w:sz="8" w:space="0" w:color="2CDDBC" w:themeColor="accent4"/>
        <w:bottom w:val="single" w:sz="8" w:space="0" w:color="2CDDBC" w:themeColor="accent4"/>
        <w:right w:val="single" w:sz="8" w:space="0" w:color="2CDDBC" w:themeColor="accent4"/>
      </w:tblBorders>
    </w:tblPr>
    <w:tblStylePr w:type="firstRow">
      <w:rPr>
        <w:sz w:val="24"/>
        <w:szCs w:val="24"/>
      </w:rPr>
      <w:tblPr/>
      <w:tcPr>
        <w:tcBorders>
          <w:top w:val="nil"/>
          <w:left w:val="nil"/>
          <w:bottom w:val="single" w:sz="24" w:space="0" w:color="2CDDBC"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CDDBC" w:themeColor="accent4"/>
          <w:insideH w:val="nil"/>
          <w:insideV w:val="nil"/>
        </w:tcBorders>
        <w:shd w:val="clear" w:color="auto" w:fill="FFFFFF" w:themeFill="background1"/>
      </w:tcPr>
    </w:tblStylePr>
    <w:tblStylePr w:type="lastCol">
      <w:tblPr/>
      <w:tcPr>
        <w:tcBorders>
          <w:top w:val="nil"/>
          <w:left w:val="single" w:sz="8" w:space="0" w:color="2CDDBC"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F6EE" w:themeFill="accent4" w:themeFillTint="3F"/>
      </w:tcPr>
    </w:tblStylePr>
    <w:tblStylePr w:type="band1Horz">
      <w:tblPr/>
      <w:tcPr>
        <w:tcBorders>
          <w:top w:val="nil"/>
          <w:bottom w:val="nil"/>
          <w:insideH w:val="nil"/>
          <w:insideV w:val="nil"/>
        </w:tcBorders>
        <w:shd w:val="clear" w:color="auto" w:fill="CAF6E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90D2BF" w:themeColor="accent5"/>
        <w:left w:val="single" w:sz="8" w:space="0" w:color="90D2BF" w:themeColor="accent5"/>
        <w:bottom w:val="single" w:sz="8" w:space="0" w:color="90D2BF" w:themeColor="accent5"/>
        <w:right w:val="single" w:sz="8" w:space="0" w:color="90D2BF" w:themeColor="accent5"/>
      </w:tblBorders>
    </w:tblPr>
    <w:tblStylePr w:type="firstRow">
      <w:rPr>
        <w:sz w:val="24"/>
        <w:szCs w:val="24"/>
      </w:rPr>
      <w:tblPr/>
      <w:tcPr>
        <w:tcBorders>
          <w:top w:val="nil"/>
          <w:left w:val="nil"/>
          <w:bottom w:val="single" w:sz="24" w:space="0" w:color="90D2BF"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0D2BF" w:themeColor="accent5"/>
          <w:insideH w:val="nil"/>
          <w:insideV w:val="nil"/>
        </w:tcBorders>
        <w:shd w:val="clear" w:color="auto" w:fill="FFFFFF" w:themeFill="background1"/>
      </w:tcPr>
    </w:tblStylePr>
    <w:tblStylePr w:type="lastCol">
      <w:tblPr/>
      <w:tcPr>
        <w:tcBorders>
          <w:top w:val="nil"/>
          <w:left w:val="single" w:sz="8" w:space="0" w:color="90D2BF"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F4EF" w:themeFill="accent5" w:themeFillTint="3F"/>
      </w:tcPr>
    </w:tblStylePr>
    <w:tblStylePr w:type="band1Horz">
      <w:tblPr/>
      <w:tcPr>
        <w:tcBorders>
          <w:top w:val="nil"/>
          <w:bottom w:val="nil"/>
          <w:insideH w:val="nil"/>
          <w:insideV w:val="nil"/>
        </w:tcBorders>
        <w:shd w:val="clear" w:color="auto" w:fill="E3F4E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57024F"/>
    <w:pPr>
      <w:spacing w:after="0" w:line="240" w:lineRule="auto"/>
    </w:pPr>
    <w:rPr>
      <w:rFonts w:asciiTheme="majorHAnsi" w:eastAsiaTheme="majorEastAsia" w:hAnsiTheme="majorHAnsi" w:cstheme="majorBidi"/>
      <w:color w:val="06041F" w:themeColor="text1"/>
    </w:rPr>
    <w:tblPr>
      <w:tblStyleRowBandSize w:val="1"/>
      <w:tblStyleColBandSize w:val="1"/>
      <w:tblBorders>
        <w:top w:val="single" w:sz="8" w:space="0" w:color="D1E9E4" w:themeColor="accent6"/>
        <w:left w:val="single" w:sz="8" w:space="0" w:color="D1E9E4" w:themeColor="accent6"/>
        <w:bottom w:val="single" w:sz="8" w:space="0" w:color="D1E9E4" w:themeColor="accent6"/>
        <w:right w:val="single" w:sz="8" w:space="0" w:color="D1E9E4" w:themeColor="accent6"/>
      </w:tblBorders>
    </w:tblPr>
    <w:tblStylePr w:type="firstRow">
      <w:rPr>
        <w:sz w:val="24"/>
        <w:szCs w:val="24"/>
      </w:rPr>
      <w:tblPr/>
      <w:tcPr>
        <w:tcBorders>
          <w:top w:val="nil"/>
          <w:left w:val="nil"/>
          <w:bottom w:val="single" w:sz="24" w:space="0" w:color="D1E9E4"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1E9E4" w:themeColor="accent6"/>
          <w:insideH w:val="nil"/>
          <w:insideV w:val="nil"/>
        </w:tcBorders>
        <w:shd w:val="clear" w:color="auto" w:fill="FFFFFF" w:themeFill="background1"/>
      </w:tcPr>
    </w:tblStylePr>
    <w:tblStylePr w:type="lastCol">
      <w:tblPr/>
      <w:tcPr>
        <w:tcBorders>
          <w:top w:val="nil"/>
          <w:left w:val="single" w:sz="8" w:space="0" w:color="D1E9E4"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F9F8" w:themeFill="accent6" w:themeFillTint="3F"/>
      </w:tcPr>
    </w:tblStylePr>
    <w:tblStylePr w:type="band1Horz">
      <w:tblPr/>
      <w:tcPr>
        <w:tcBorders>
          <w:top w:val="nil"/>
          <w:bottom w:val="nil"/>
          <w:insideH w:val="nil"/>
          <w:insideV w:val="nil"/>
        </w:tcBorders>
        <w:shd w:val="clear" w:color="auto" w:fill="F3F9F8"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57024F"/>
    <w:pPr>
      <w:spacing w:after="0" w:line="240" w:lineRule="auto"/>
    </w:pPr>
    <w:tblPr>
      <w:tblStyleRowBandSize w:val="1"/>
      <w:tblStyleColBandSize w:val="1"/>
      <w:tblBorders>
        <w:top w:val="single" w:sz="8"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single" w:sz="8" w:space="0" w:color="1A1188" w:themeColor="text1" w:themeTint="BF"/>
      </w:tblBorders>
    </w:tblPr>
    <w:tblStylePr w:type="firstRow">
      <w:pPr>
        <w:spacing w:before="0" w:after="0" w:line="240" w:lineRule="auto"/>
      </w:pPr>
      <w:rPr>
        <w:b/>
        <w:bCs/>
        <w:color w:val="FFFFFF" w:themeColor="background1"/>
      </w:rPr>
      <w:tblPr/>
      <w:tcPr>
        <w:tcBorders>
          <w:top w:val="single" w:sz="8"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nil"/>
          <w:insideV w:val="nil"/>
        </w:tcBorders>
        <w:shd w:val="clear" w:color="auto" w:fill="06041F" w:themeFill="text1"/>
      </w:tcPr>
    </w:tblStylePr>
    <w:tblStylePr w:type="lastRow">
      <w:pPr>
        <w:spacing w:before="0" w:after="0" w:line="240" w:lineRule="auto"/>
      </w:pPr>
      <w:rPr>
        <w:b/>
        <w:bCs/>
      </w:rPr>
      <w:tblPr/>
      <w:tcPr>
        <w:tcBorders>
          <w:top w:val="double" w:sz="6" w:space="0" w:color="1A1188" w:themeColor="text1" w:themeTint="BF"/>
          <w:left w:val="single" w:sz="8" w:space="0" w:color="1A1188" w:themeColor="text1" w:themeTint="BF"/>
          <w:bottom w:val="single" w:sz="8" w:space="0" w:color="1A1188" w:themeColor="text1" w:themeTint="BF"/>
          <w:right w:val="single" w:sz="8" w:space="0" w:color="1A1188" w:themeColor="text1" w:themeTint="BF"/>
          <w:insideH w:val="nil"/>
          <w:insideV w:val="nil"/>
        </w:tcBorders>
      </w:tcPr>
    </w:tblStylePr>
    <w:tblStylePr w:type="firstCol">
      <w:rPr>
        <w:b/>
        <w:bCs/>
      </w:rPr>
    </w:tblStylePr>
    <w:tblStylePr w:type="lastCol">
      <w:rPr>
        <w:b/>
        <w:bCs/>
      </w:rPr>
    </w:tblStylePr>
    <w:tblStylePr w:type="band1Vert">
      <w:tblPr/>
      <w:tcPr>
        <w:shd w:val="clear" w:color="auto" w:fill="9D96F1" w:themeFill="text1" w:themeFillTint="3F"/>
      </w:tcPr>
    </w:tblStylePr>
    <w:tblStylePr w:type="band1Horz">
      <w:tblPr/>
      <w:tcPr>
        <w:tcBorders>
          <w:insideH w:val="nil"/>
          <w:insideV w:val="nil"/>
        </w:tcBorders>
        <w:shd w:val="clear" w:color="auto" w:fill="9D96F1"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57024F"/>
    <w:pPr>
      <w:spacing w:after="0" w:line="240" w:lineRule="auto"/>
    </w:pPr>
    <w:tblPr>
      <w:tblStyleRowBandSize w:val="1"/>
      <w:tblStyleColBandSize w:val="1"/>
      <w:tblBorders>
        <w:top w:val="single" w:sz="8"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single" w:sz="8" w:space="0" w:color="297562" w:themeColor="accent1" w:themeTint="BF"/>
      </w:tblBorders>
    </w:tblPr>
    <w:tblStylePr w:type="firstRow">
      <w:pPr>
        <w:spacing w:before="0" w:after="0" w:line="240" w:lineRule="auto"/>
      </w:pPr>
      <w:rPr>
        <w:b/>
        <w:bCs/>
        <w:color w:val="FFFFFF" w:themeColor="background1"/>
      </w:rPr>
      <w:tblPr/>
      <w:tcPr>
        <w:tcBorders>
          <w:top w:val="single" w:sz="8"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nil"/>
          <w:insideV w:val="nil"/>
        </w:tcBorders>
        <w:shd w:val="clear" w:color="auto" w:fill="0B1F1A" w:themeFill="accent1"/>
      </w:tcPr>
    </w:tblStylePr>
    <w:tblStylePr w:type="lastRow">
      <w:pPr>
        <w:spacing w:before="0" w:after="0" w:line="240" w:lineRule="auto"/>
      </w:pPr>
      <w:rPr>
        <w:b/>
        <w:bCs/>
      </w:rPr>
      <w:tblPr/>
      <w:tcPr>
        <w:tcBorders>
          <w:top w:val="double" w:sz="6" w:space="0" w:color="297562" w:themeColor="accent1" w:themeTint="BF"/>
          <w:left w:val="single" w:sz="8" w:space="0" w:color="297562" w:themeColor="accent1" w:themeTint="BF"/>
          <w:bottom w:val="single" w:sz="8" w:space="0" w:color="297562" w:themeColor="accent1" w:themeTint="BF"/>
          <w:right w:val="single" w:sz="8" w:space="0" w:color="2975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A9E0D2" w:themeFill="accent1" w:themeFillTint="3F"/>
      </w:tcPr>
    </w:tblStylePr>
    <w:tblStylePr w:type="band1Horz">
      <w:tblPr/>
      <w:tcPr>
        <w:tcBorders>
          <w:insideH w:val="nil"/>
          <w:insideV w:val="nil"/>
        </w:tcBorders>
        <w:shd w:val="clear" w:color="auto" w:fill="A9E0D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57024F"/>
    <w:pPr>
      <w:spacing w:after="0" w:line="240" w:lineRule="auto"/>
    </w:pPr>
    <w:tblPr>
      <w:tblStyleRowBandSize w:val="1"/>
      <w:tblStyleColBandSize w:val="1"/>
      <w:tblBorders>
        <w:top w:val="single" w:sz="8"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single" w:sz="8" w:space="0" w:color="56BEA1" w:themeColor="accent2" w:themeTint="BF"/>
      </w:tblBorders>
    </w:tblPr>
    <w:tblStylePr w:type="firstRow">
      <w:pPr>
        <w:spacing w:before="0" w:after="0" w:line="240" w:lineRule="auto"/>
      </w:pPr>
      <w:rPr>
        <w:b/>
        <w:bCs/>
        <w:color w:val="FFFFFF" w:themeColor="background1"/>
      </w:rPr>
      <w:tblPr/>
      <w:tcPr>
        <w:tcBorders>
          <w:top w:val="single" w:sz="8"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nil"/>
          <w:insideV w:val="nil"/>
        </w:tcBorders>
        <w:shd w:val="clear" w:color="auto" w:fill="378F77" w:themeFill="accent2"/>
      </w:tcPr>
    </w:tblStylePr>
    <w:tblStylePr w:type="lastRow">
      <w:pPr>
        <w:spacing w:before="0" w:after="0" w:line="240" w:lineRule="auto"/>
      </w:pPr>
      <w:rPr>
        <w:b/>
        <w:bCs/>
      </w:rPr>
      <w:tblPr/>
      <w:tcPr>
        <w:tcBorders>
          <w:top w:val="double" w:sz="6" w:space="0" w:color="56BEA1" w:themeColor="accent2" w:themeTint="BF"/>
          <w:left w:val="single" w:sz="8" w:space="0" w:color="56BEA1" w:themeColor="accent2" w:themeTint="BF"/>
          <w:bottom w:val="single" w:sz="8" w:space="0" w:color="56BEA1" w:themeColor="accent2" w:themeTint="BF"/>
          <w:right w:val="single" w:sz="8" w:space="0" w:color="56BEA1" w:themeColor="accent2" w:themeTint="BF"/>
          <w:insideH w:val="nil"/>
          <w:insideV w:val="nil"/>
        </w:tcBorders>
      </w:tcPr>
    </w:tblStylePr>
    <w:tblStylePr w:type="firstCol">
      <w:rPr>
        <w:b/>
        <w:bCs/>
      </w:rPr>
    </w:tblStylePr>
    <w:tblStylePr w:type="lastCol">
      <w:rPr>
        <w:b/>
        <w:bCs/>
      </w:rPr>
    </w:tblStylePr>
    <w:tblStylePr w:type="band1Vert">
      <w:tblPr/>
      <w:tcPr>
        <w:shd w:val="clear" w:color="auto" w:fill="C7E9E0" w:themeFill="accent2" w:themeFillTint="3F"/>
      </w:tcPr>
    </w:tblStylePr>
    <w:tblStylePr w:type="band1Horz">
      <w:tblPr/>
      <w:tcPr>
        <w:tcBorders>
          <w:insideH w:val="nil"/>
          <w:insideV w:val="nil"/>
        </w:tcBorders>
        <w:shd w:val="clear" w:color="auto" w:fill="C7E9E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57024F"/>
    <w:pPr>
      <w:spacing w:after="0" w:line="240" w:lineRule="auto"/>
    </w:pPr>
    <w:tblPr>
      <w:tblStyleRowBandSize w:val="1"/>
      <w:tblStyleColBandSize w:val="1"/>
      <w:tblBorders>
        <w:top w:val="single" w:sz="8"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single" w:sz="8" w:space="0" w:color="59DDC4" w:themeColor="accent3" w:themeTint="BF"/>
      </w:tblBorders>
    </w:tblPr>
    <w:tblStylePr w:type="firstRow">
      <w:pPr>
        <w:spacing w:before="0" w:after="0" w:line="240" w:lineRule="auto"/>
      </w:pPr>
      <w:rPr>
        <w:b/>
        <w:bCs/>
        <w:color w:val="FFFFFF" w:themeColor="background1"/>
      </w:rPr>
      <w:tblPr/>
      <w:tcPr>
        <w:tcBorders>
          <w:top w:val="single" w:sz="8"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nil"/>
          <w:insideV w:val="nil"/>
        </w:tcBorders>
        <w:shd w:val="clear" w:color="auto" w:fill="29CCAD" w:themeFill="accent3"/>
      </w:tcPr>
    </w:tblStylePr>
    <w:tblStylePr w:type="lastRow">
      <w:pPr>
        <w:spacing w:before="0" w:after="0" w:line="240" w:lineRule="auto"/>
      </w:pPr>
      <w:rPr>
        <w:b/>
        <w:bCs/>
      </w:rPr>
      <w:tblPr/>
      <w:tcPr>
        <w:tcBorders>
          <w:top w:val="double" w:sz="6" w:space="0" w:color="59DDC4" w:themeColor="accent3" w:themeTint="BF"/>
          <w:left w:val="single" w:sz="8" w:space="0" w:color="59DDC4" w:themeColor="accent3" w:themeTint="BF"/>
          <w:bottom w:val="single" w:sz="8" w:space="0" w:color="59DDC4" w:themeColor="accent3" w:themeTint="BF"/>
          <w:right w:val="single" w:sz="8" w:space="0" w:color="59DDC4" w:themeColor="accent3" w:themeTint="BF"/>
          <w:insideH w:val="nil"/>
          <w:insideV w:val="nil"/>
        </w:tcBorders>
      </w:tcPr>
    </w:tblStylePr>
    <w:tblStylePr w:type="firstCol">
      <w:rPr>
        <w:b/>
        <w:bCs/>
      </w:rPr>
    </w:tblStylePr>
    <w:tblStylePr w:type="lastCol">
      <w:rPr>
        <w:b/>
        <w:bCs/>
      </w:rPr>
    </w:tblStylePr>
    <w:tblStylePr w:type="band1Vert">
      <w:tblPr/>
      <w:tcPr>
        <w:shd w:val="clear" w:color="auto" w:fill="C8F4EB" w:themeFill="accent3" w:themeFillTint="3F"/>
      </w:tcPr>
    </w:tblStylePr>
    <w:tblStylePr w:type="band1Horz">
      <w:tblPr/>
      <w:tcPr>
        <w:tcBorders>
          <w:insideH w:val="nil"/>
          <w:insideV w:val="nil"/>
        </w:tcBorders>
        <w:shd w:val="clear" w:color="auto" w:fill="C8F4EB"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57024F"/>
    <w:pPr>
      <w:spacing w:after="0" w:line="240" w:lineRule="auto"/>
    </w:pPr>
    <w:tblPr>
      <w:tblStyleRowBandSize w:val="1"/>
      <w:tblStyleColBandSize w:val="1"/>
      <w:tblBorders>
        <w:top w:val="single" w:sz="8"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single" w:sz="8" w:space="0" w:color="60E5CC" w:themeColor="accent4" w:themeTint="BF"/>
      </w:tblBorders>
    </w:tblPr>
    <w:tblStylePr w:type="firstRow">
      <w:pPr>
        <w:spacing w:before="0" w:after="0" w:line="240" w:lineRule="auto"/>
      </w:pPr>
      <w:rPr>
        <w:b/>
        <w:bCs/>
        <w:color w:val="FFFFFF" w:themeColor="background1"/>
      </w:rPr>
      <w:tblPr/>
      <w:tcPr>
        <w:tcBorders>
          <w:top w:val="single" w:sz="8"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nil"/>
          <w:insideV w:val="nil"/>
        </w:tcBorders>
        <w:shd w:val="clear" w:color="auto" w:fill="2CDDBC" w:themeFill="accent4"/>
      </w:tcPr>
    </w:tblStylePr>
    <w:tblStylePr w:type="lastRow">
      <w:pPr>
        <w:spacing w:before="0" w:after="0" w:line="240" w:lineRule="auto"/>
      </w:pPr>
      <w:rPr>
        <w:b/>
        <w:bCs/>
      </w:rPr>
      <w:tblPr/>
      <w:tcPr>
        <w:tcBorders>
          <w:top w:val="double" w:sz="6" w:space="0" w:color="60E5CC" w:themeColor="accent4" w:themeTint="BF"/>
          <w:left w:val="single" w:sz="8" w:space="0" w:color="60E5CC" w:themeColor="accent4" w:themeTint="BF"/>
          <w:bottom w:val="single" w:sz="8" w:space="0" w:color="60E5CC" w:themeColor="accent4" w:themeTint="BF"/>
          <w:right w:val="single" w:sz="8" w:space="0" w:color="60E5CC" w:themeColor="accent4" w:themeTint="BF"/>
          <w:insideH w:val="nil"/>
          <w:insideV w:val="nil"/>
        </w:tcBorders>
      </w:tcPr>
    </w:tblStylePr>
    <w:tblStylePr w:type="firstCol">
      <w:rPr>
        <w:b/>
        <w:bCs/>
      </w:rPr>
    </w:tblStylePr>
    <w:tblStylePr w:type="lastCol">
      <w:rPr>
        <w:b/>
        <w:bCs/>
      </w:rPr>
    </w:tblStylePr>
    <w:tblStylePr w:type="band1Vert">
      <w:tblPr/>
      <w:tcPr>
        <w:shd w:val="clear" w:color="auto" w:fill="CAF6EE" w:themeFill="accent4" w:themeFillTint="3F"/>
      </w:tcPr>
    </w:tblStylePr>
    <w:tblStylePr w:type="band1Horz">
      <w:tblPr/>
      <w:tcPr>
        <w:tcBorders>
          <w:insideH w:val="nil"/>
          <w:insideV w:val="nil"/>
        </w:tcBorders>
        <w:shd w:val="clear" w:color="auto" w:fill="CAF6E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57024F"/>
    <w:pPr>
      <w:spacing w:after="0" w:line="240" w:lineRule="auto"/>
    </w:pPr>
    <w:tblPr>
      <w:tblStyleRowBandSize w:val="1"/>
      <w:tblStyleColBandSize w:val="1"/>
      <w:tblBorders>
        <w:top w:val="single" w:sz="8"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single" w:sz="8" w:space="0" w:color="ABDDCE" w:themeColor="accent5" w:themeTint="BF"/>
      </w:tblBorders>
    </w:tblPr>
    <w:tblStylePr w:type="firstRow">
      <w:pPr>
        <w:spacing w:before="0" w:after="0" w:line="240" w:lineRule="auto"/>
      </w:pPr>
      <w:rPr>
        <w:b/>
        <w:bCs/>
        <w:color w:val="FFFFFF" w:themeColor="background1"/>
      </w:rPr>
      <w:tblPr/>
      <w:tcPr>
        <w:tcBorders>
          <w:top w:val="single" w:sz="8"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nil"/>
          <w:insideV w:val="nil"/>
        </w:tcBorders>
        <w:shd w:val="clear" w:color="auto" w:fill="90D2BF" w:themeFill="accent5"/>
      </w:tcPr>
    </w:tblStylePr>
    <w:tblStylePr w:type="lastRow">
      <w:pPr>
        <w:spacing w:before="0" w:after="0" w:line="240" w:lineRule="auto"/>
      </w:pPr>
      <w:rPr>
        <w:b/>
        <w:bCs/>
      </w:rPr>
      <w:tblPr/>
      <w:tcPr>
        <w:tcBorders>
          <w:top w:val="double" w:sz="6" w:space="0" w:color="ABDDCE" w:themeColor="accent5" w:themeTint="BF"/>
          <w:left w:val="single" w:sz="8" w:space="0" w:color="ABDDCE" w:themeColor="accent5" w:themeTint="BF"/>
          <w:bottom w:val="single" w:sz="8" w:space="0" w:color="ABDDCE" w:themeColor="accent5" w:themeTint="BF"/>
          <w:right w:val="single" w:sz="8" w:space="0" w:color="ABDDCE"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F4EF" w:themeFill="accent5" w:themeFillTint="3F"/>
      </w:tcPr>
    </w:tblStylePr>
    <w:tblStylePr w:type="band1Horz">
      <w:tblPr/>
      <w:tcPr>
        <w:tcBorders>
          <w:insideH w:val="nil"/>
          <w:insideV w:val="nil"/>
        </w:tcBorders>
        <w:shd w:val="clear" w:color="auto" w:fill="E3F4E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57024F"/>
    <w:pPr>
      <w:spacing w:after="0" w:line="240" w:lineRule="auto"/>
    </w:pPr>
    <w:tblPr>
      <w:tblStyleRowBandSize w:val="1"/>
      <w:tblStyleColBandSize w:val="1"/>
      <w:tblBorders>
        <w:top w:val="single" w:sz="8"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single" w:sz="8" w:space="0" w:color="DCEEEA" w:themeColor="accent6" w:themeTint="BF"/>
      </w:tblBorders>
    </w:tblPr>
    <w:tblStylePr w:type="firstRow">
      <w:pPr>
        <w:spacing w:before="0" w:after="0" w:line="240" w:lineRule="auto"/>
      </w:pPr>
      <w:rPr>
        <w:b/>
        <w:bCs/>
        <w:color w:val="FFFFFF" w:themeColor="background1"/>
      </w:rPr>
      <w:tblPr/>
      <w:tcPr>
        <w:tcBorders>
          <w:top w:val="single" w:sz="8"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nil"/>
          <w:insideV w:val="nil"/>
        </w:tcBorders>
        <w:shd w:val="clear" w:color="auto" w:fill="D1E9E4" w:themeFill="accent6"/>
      </w:tcPr>
    </w:tblStylePr>
    <w:tblStylePr w:type="lastRow">
      <w:pPr>
        <w:spacing w:before="0" w:after="0" w:line="240" w:lineRule="auto"/>
      </w:pPr>
      <w:rPr>
        <w:b/>
        <w:bCs/>
      </w:rPr>
      <w:tblPr/>
      <w:tcPr>
        <w:tcBorders>
          <w:top w:val="double" w:sz="6" w:space="0" w:color="DCEEEA" w:themeColor="accent6" w:themeTint="BF"/>
          <w:left w:val="single" w:sz="8" w:space="0" w:color="DCEEEA" w:themeColor="accent6" w:themeTint="BF"/>
          <w:bottom w:val="single" w:sz="8" w:space="0" w:color="DCEEEA" w:themeColor="accent6" w:themeTint="BF"/>
          <w:right w:val="single" w:sz="8" w:space="0" w:color="DCEEEA"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F9F8" w:themeFill="accent6" w:themeFillTint="3F"/>
      </w:tcPr>
    </w:tblStylePr>
    <w:tblStylePr w:type="band1Horz">
      <w:tblPr/>
      <w:tcPr>
        <w:tcBorders>
          <w:insideH w:val="nil"/>
          <w:insideV w:val="nil"/>
        </w:tcBorders>
        <w:shd w:val="clear" w:color="auto" w:fill="F3F9F8"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6041F"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6041F" w:themeFill="text1"/>
      </w:tcPr>
    </w:tblStylePr>
    <w:tblStylePr w:type="lastCol">
      <w:rPr>
        <w:b/>
        <w:bCs/>
        <w:color w:val="FFFFFF" w:themeColor="background1"/>
      </w:rPr>
      <w:tblPr/>
      <w:tcPr>
        <w:tcBorders>
          <w:left w:val="nil"/>
          <w:right w:val="nil"/>
          <w:insideH w:val="nil"/>
          <w:insideV w:val="nil"/>
        </w:tcBorders>
        <w:shd w:val="clear" w:color="auto" w:fill="06041F"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B1F1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B1F1A" w:themeFill="accent1"/>
      </w:tcPr>
    </w:tblStylePr>
    <w:tblStylePr w:type="lastCol">
      <w:rPr>
        <w:b/>
        <w:bCs/>
        <w:color w:val="FFFFFF" w:themeColor="background1"/>
      </w:rPr>
      <w:tblPr/>
      <w:tcPr>
        <w:tcBorders>
          <w:left w:val="nil"/>
          <w:right w:val="nil"/>
          <w:insideH w:val="nil"/>
          <w:insideV w:val="nil"/>
        </w:tcBorders>
        <w:shd w:val="clear" w:color="auto" w:fill="0B1F1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78F77"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378F77" w:themeFill="accent2"/>
      </w:tcPr>
    </w:tblStylePr>
    <w:tblStylePr w:type="lastCol">
      <w:rPr>
        <w:b/>
        <w:bCs/>
        <w:color w:val="FFFFFF" w:themeColor="background1"/>
      </w:rPr>
      <w:tblPr/>
      <w:tcPr>
        <w:tcBorders>
          <w:left w:val="nil"/>
          <w:right w:val="nil"/>
          <w:insideH w:val="nil"/>
          <w:insideV w:val="nil"/>
        </w:tcBorders>
        <w:shd w:val="clear" w:color="auto" w:fill="378F77"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9CCAD"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9CCAD" w:themeFill="accent3"/>
      </w:tcPr>
    </w:tblStylePr>
    <w:tblStylePr w:type="lastCol">
      <w:rPr>
        <w:b/>
        <w:bCs/>
        <w:color w:val="FFFFFF" w:themeColor="background1"/>
      </w:rPr>
      <w:tblPr/>
      <w:tcPr>
        <w:tcBorders>
          <w:left w:val="nil"/>
          <w:right w:val="nil"/>
          <w:insideH w:val="nil"/>
          <w:insideV w:val="nil"/>
        </w:tcBorders>
        <w:shd w:val="clear" w:color="auto" w:fill="29CCAD"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CDDBC"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CDDBC" w:themeFill="accent4"/>
      </w:tcPr>
    </w:tblStylePr>
    <w:tblStylePr w:type="lastCol">
      <w:rPr>
        <w:b/>
        <w:bCs/>
        <w:color w:val="FFFFFF" w:themeColor="background1"/>
      </w:rPr>
      <w:tblPr/>
      <w:tcPr>
        <w:tcBorders>
          <w:left w:val="nil"/>
          <w:right w:val="nil"/>
          <w:insideH w:val="nil"/>
          <w:insideV w:val="nil"/>
        </w:tcBorders>
        <w:shd w:val="clear" w:color="auto" w:fill="2CDDBC"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0D2BF"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0D2BF" w:themeFill="accent5"/>
      </w:tcPr>
    </w:tblStylePr>
    <w:tblStylePr w:type="lastCol">
      <w:rPr>
        <w:b/>
        <w:bCs/>
        <w:color w:val="FFFFFF" w:themeColor="background1"/>
      </w:rPr>
      <w:tblPr/>
      <w:tcPr>
        <w:tcBorders>
          <w:left w:val="nil"/>
          <w:right w:val="nil"/>
          <w:insideH w:val="nil"/>
          <w:insideV w:val="nil"/>
        </w:tcBorders>
        <w:shd w:val="clear" w:color="auto" w:fill="90D2BF"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57024F"/>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1E9E4"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1E9E4" w:themeFill="accent6"/>
      </w:tcPr>
    </w:tblStylePr>
    <w:tblStylePr w:type="lastCol">
      <w:rPr>
        <w:b/>
        <w:bCs/>
        <w:color w:val="FFFFFF" w:themeColor="background1"/>
      </w:rPr>
      <w:tblPr/>
      <w:tcPr>
        <w:tcBorders>
          <w:left w:val="nil"/>
          <w:right w:val="nil"/>
          <w:insideH w:val="nil"/>
          <w:insideV w:val="nil"/>
        </w:tcBorders>
        <w:shd w:val="clear" w:color="auto" w:fill="D1E9E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57024F"/>
    <w:rPr>
      <w:color w:val="2B579A"/>
      <w:shd w:val="clear" w:color="auto" w:fill="E6E6E6"/>
    </w:rPr>
  </w:style>
  <w:style w:type="paragraph" w:styleId="MessageHeader">
    <w:name w:val="Message Header"/>
    <w:basedOn w:val="Normal"/>
    <w:link w:val="MessageHeaderChar"/>
    <w:uiPriority w:val="99"/>
    <w:semiHidden/>
    <w:unhideWhenUsed/>
    <w:rsid w:val="0057024F"/>
    <w:pPr>
      <w:pBdr>
        <w:top w:val="single" w:sz="6" w:space="1" w:color="auto"/>
        <w:left w:val="single" w:sz="6" w:space="1" w:color="auto"/>
        <w:bottom w:val="single" w:sz="6" w:space="1" w:color="auto"/>
        <w:right w:val="single" w:sz="6" w:space="1" w:color="auto"/>
      </w:pBdr>
      <w:shd w:val="pct20" w:color="auto" w:fill="auto"/>
      <w:spacing w:after="0"/>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57024F"/>
    <w:rPr>
      <w:rFonts w:asciiTheme="majorHAnsi" w:eastAsiaTheme="majorEastAsia" w:hAnsiTheme="majorHAnsi" w:cstheme="majorBidi"/>
      <w:shd w:val="pct20" w:color="auto" w:fill="auto"/>
    </w:rPr>
  </w:style>
  <w:style w:type="paragraph" w:styleId="NoSpacing">
    <w:name w:val="No Spacing"/>
    <w:uiPriority w:val="1"/>
    <w:semiHidden/>
    <w:unhideWhenUsed/>
    <w:qFormat/>
    <w:rsid w:val="0057024F"/>
    <w:pPr>
      <w:spacing w:after="0" w:line="240" w:lineRule="auto"/>
    </w:pPr>
  </w:style>
  <w:style w:type="paragraph" w:styleId="NormalWeb">
    <w:name w:val="Normal (Web)"/>
    <w:basedOn w:val="Normal"/>
    <w:uiPriority w:val="99"/>
    <w:semiHidden/>
    <w:unhideWhenUsed/>
    <w:rsid w:val="0057024F"/>
    <w:pPr>
      <w:spacing w:line="312" w:lineRule="auto"/>
    </w:pPr>
    <w:rPr>
      <w:rFonts w:ascii="Times New Roman" w:hAnsi="Times New Roman" w:cs="Times New Roman"/>
    </w:rPr>
  </w:style>
  <w:style w:type="paragraph" w:styleId="NormalIndent">
    <w:name w:val="Normal Indent"/>
    <w:basedOn w:val="Normal"/>
    <w:uiPriority w:val="99"/>
    <w:semiHidden/>
    <w:unhideWhenUsed/>
    <w:rsid w:val="0057024F"/>
    <w:pPr>
      <w:spacing w:line="312" w:lineRule="auto"/>
      <w:ind w:left="720"/>
    </w:pPr>
  </w:style>
  <w:style w:type="paragraph" w:styleId="NoteHeading">
    <w:name w:val="Note Heading"/>
    <w:basedOn w:val="Normal"/>
    <w:next w:val="Normal"/>
    <w:link w:val="NoteHeadingChar"/>
    <w:uiPriority w:val="99"/>
    <w:semiHidden/>
    <w:unhideWhenUsed/>
    <w:rsid w:val="0057024F"/>
    <w:pPr>
      <w:spacing w:after="0"/>
    </w:pPr>
  </w:style>
  <w:style w:type="character" w:customStyle="1" w:styleId="NoteHeadingChar">
    <w:name w:val="Note Heading Char"/>
    <w:basedOn w:val="DefaultParagraphFont"/>
    <w:link w:val="NoteHeading"/>
    <w:uiPriority w:val="99"/>
    <w:semiHidden/>
    <w:rsid w:val="0057024F"/>
  </w:style>
  <w:style w:type="character" w:styleId="PageNumber">
    <w:name w:val="page number"/>
    <w:basedOn w:val="DefaultParagraphFont"/>
    <w:uiPriority w:val="99"/>
    <w:semiHidden/>
    <w:unhideWhenUsed/>
    <w:rsid w:val="0057024F"/>
  </w:style>
  <w:style w:type="character" w:styleId="PlaceholderText">
    <w:name w:val="Placeholder Text"/>
    <w:basedOn w:val="DefaultParagraphFont"/>
    <w:uiPriority w:val="99"/>
    <w:semiHidden/>
    <w:rsid w:val="0057024F"/>
    <w:rPr>
      <w:color w:val="2117B1" w:themeColor="text1" w:themeTint="A6"/>
    </w:rPr>
  </w:style>
  <w:style w:type="table" w:styleId="PlainTable1">
    <w:name w:val="Plain Table 1"/>
    <w:basedOn w:val="TableNormal"/>
    <w:uiPriority w:val="41"/>
    <w:rsid w:val="0057024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7024F"/>
    <w:pPr>
      <w:spacing w:after="0" w:line="240" w:lineRule="auto"/>
    </w:pPr>
    <w:tblPr>
      <w:tblStyleRowBandSize w:val="1"/>
      <w:tblStyleColBandSize w:val="1"/>
      <w:tblBorders>
        <w:top w:val="single" w:sz="4" w:space="0" w:color="382BE3" w:themeColor="text1" w:themeTint="80"/>
        <w:bottom w:val="single" w:sz="4" w:space="0" w:color="382BE3" w:themeColor="text1" w:themeTint="80"/>
      </w:tblBorders>
    </w:tblPr>
    <w:tblStylePr w:type="firstRow">
      <w:rPr>
        <w:b/>
        <w:bCs/>
      </w:rPr>
      <w:tblPr/>
      <w:tcPr>
        <w:tcBorders>
          <w:bottom w:val="single" w:sz="4" w:space="0" w:color="382BE3" w:themeColor="text1" w:themeTint="80"/>
        </w:tcBorders>
      </w:tcPr>
    </w:tblStylePr>
    <w:tblStylePr w:type="lastRow">
      <w:rPr>
        <w:b/>
        <w:bCs/>
      </w:rPr>
      <w:tblPr/>
      <w:tcPr>
        <w:tcBorders>
          <w:top w:val="single" w:sz="4" w:space="0" w:color="382BE3" w:themeColor="text1" w:themeTint="80"/>
        </w:tcBorders>
      </w:tcPr>
    </w:tblStylePr>
    <w:tblStylePr w:type="firstCol">
      <w:rPr>
        <w:b/>
        <w:bCs/>
      </w:rPr>
    </w:tblStylePr>
    <w:tblStylePr w:type="lastCol">
      <w:rPr>
        <w:b/>
        <w:bCs/>
      </w:rPr>
    </w:tblStylePr>
    <w:tblStylePr w:type="band1Vert">
      <w:tblPr/>
      <w:tcPr>
        <w:tcBorders>
          <w:left w:val="single" w:sz="4" w:space="0" w:color="382BE3" w:themeColor="text1" w:themeTint="80"/>
          <w:right w:val="single" w:sz="4" w:space="0" w:color="382BE3" w:themeColor="text1" w:themeTint="80"/>
        </w:tcBorders>
      </w:tcPr>
    </w:tblStylePr>
    <w:tblStylePr w:type="band2Vert">
      <w:tblPr/>
      <w:tcPr>
        <w:tcBorders>
          <w:left w:val="single" w:sz="4" w:space="0" w:color="382BE3" w:themeColor="text1" w:themeTint="80"/>
          <w:right w:val="single" w:sz="4" w:space="0" w:color="382BE3" w:themeColor="text1" w:themeTint="80"/>
        </w:tcBorders>
      </w:tcPr>
    </w:tblStylePr>
    <w:tblStylePr w:type="band1Horz">
      <w:tblPr/>
      <w:tcPr>
        <w:tcBorders>
          <w:top w:val="single" w:sz="4" w:space="0" w:color="382BE3" w:themeColor="text1" w:themeTint="80"/>
          <w:bottom w:val="single" w:sz="4" w:space="0" w:color="382BE3" w:themeColor="text1" w:themeTint="80"/>
        </w:tcBorders>
      </w:tcPr>
    </w:tblStylePr>
  </w:style>
  <w:style w:type="table" w:styleId="PlainTable3">
    <w:name w:val="Plain Table 3"/>
    <w:basedOn w:val="TableNormal"/>
    <w:uiPriority w:val="43"/>
    <w:rsid w:val="0057024F"/>
    <w:pPr>
      <w:spacing w:after="0" w:line="240" w:lineRule="auto"/>
    </w:pPr>
    <w:tblPr>
      <w:tblStyleRowBandSize w:val="1"/>
      <w:tblStyleColBandSize w:val="1"/>
    </w:tblPr>
    <w:tblStylePr w:type="firstRow">
      <w:rPr>
        <w:b/>
        <w:bCs/>
        <w:caps/>
      </w:rPr>
      <w:tblPr/>
      <w:tcPr>
        <w:tcBorders>
          <w:bottom w:val="single" w:sz="4" w:space="0" w:color="382BE3"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382BE3"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7024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57024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2BE3"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2BE3"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2BE3"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2BE3"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57024F"/>
    <w:pPr>
      <w:spacing w:after="0"/>
    </w:pPr>
    <w:rPr>
      <w:rFonts w:ascii="Consolas" w:hAnsi="Consolas"/>
      <w:szCs w:val="21"/>
    </w:rPr>
  </w:style>
  <w:style w:type="character" w:customStyle="1" w:styleId="PlainTextChar">
    <w:name w:val="Plain Text Char"/>
    <w:basedOn w:val="DefaultParagraphFont"/>
    <w:link w:val="PlainText"/>
    <w:uiPriority w:val="99"/>
    <w:semiHidden/>
    <w:rsid w:val="0057024F"/>
    <w:rPr>
      <w:rFonts w:ascii="Consolas" w:hAnsi="Consolas"/>
      <w:sz w:val="22"/>
      <w:szCs w:val="21"/>
    </w:rPr>
  </w:style>
  <w:style w:type="paragraph" w:styleId="Salutation">
    <w:name w:val="Salutation"/>
    <w:basedOn w:val="Normal"/>
    <w:next w:val="Normal"/>
    <w:link w:val="SalutationChar"/>
    <w:uiPriority w:val="99"/>
    <w:semiHidden/>
    <w:unhideWhenUsed/>
    <w:rsid w:val="0057024F"/>
    <w:pPr>
      <w:spacing w:line="312" w:lineRule="auto"/>
    </w:pPr>
  </w:style>
  <w:style w:type="character" w:customStyle="1" w:styleId="SalutationChar">
    <w:name w:val="Salutation Char"/>
    <w:basedOn w:val="DefaultParagraphFont"/>
    <w:link w:val="Salutation"/>
    <w:uiPriority w:val="99"/>
    <w:semiHidden/>
    <w:rsid w:val="0057024F"/>
  </w:style>
  <w:style w:type="paragraph" w:styleId="Signature">
    <w:name w:val="Signature"/>
    <w:basedOn w:val="Normal"/>
    <w:link w:val="SignatureChar"/>
    <w:uiPriority w:val="99"/>
    <w:semiHidden/>
    <w:unhideWhenUsed/>
    <w:rsid w:val="0057024F"/>
    <w:pPr>
      <w:spacing w:after="0"/>
      <w:ind w:left="4252"/>
    </w:pPr>
  </w:style>
  <w:style w:type="character" w:customStyle="1" w:styleId="SignatureChar">
    <w:name w:val="Signature Char"/>
    <w:basedOn w:val="DefaultParagraphFont"/>
    <w:link w:val="Signature"/>
    <w:uiPriority w:val="99"/>
    <w:semiHidden/>
    <w:rsid w:val="0057024F"/>
  </w:style>
  <w:style w:type="character" w:styleId="SmartHyperlink">
    <w:name w:val="Smart Hyperlink"/>
    <w:basedOn w:val="DefaultParagraphFont"/>
    <w:uiPriority w:val="99"/>
    <w:semiHidden/>
    <w:unhideWhenUsed/>
    <w:rsid w:val="0057024F"/>
    <w:rPr>
      <w:u w:val="dotted"/>
    </w:rPr>
  </w:style>
  <w:style w:type="character" w:styleId="Strong">
    <w:name w:val="Strong"/>
    <w:basedOn w:val="DefaultParagraphFont"/>
    <w:uiPriority w:val="22"/>
    <w:unhideWhenUsed/>
    <w:qFormat/>
    <w:rsid w:val="0057024F"/>
    <w:rPr>
      <w:b/>
      <w:bCs/>
    </w:rPr>
  </w:style>
  <w:style w:type="paragraph" w:styleId="Subtitle">
    <w:name w:val="Subtitle"/>
    <w:basedOn w:val="Normal"/>
    <w:next w:val="Normal"/>
    <w:link w:val="SubtitleChar"/>
    <w:uiPriority w:val="11"/>
    <w:semiHidden/>
    <w:unhideWhenUsed/>
    <w:qFormat/>
    <w:rsid w:val="0057024F"/>
    <w:pPr>
      <w:numPr>
        <w:ilvl w:val="1"/>
      </w:numPr>
      <w:spacing w:line="312" w:lineRule="auto"/>
    </w:pPr>
    <w:rPr>
      <w:color w:val="2217B3" w:themeColor="text1" w:themeTint="A5"/>
      <w:spacing w:val="15"/>
      <w:szCs w:val="22"/>
    </w:rPr>
  </w:style>
  <w:style w:type="character" w:customStyle="1" w:styleId="SubtitleChar">
    <w:name w:val="Subtitle Char"/>
    <w:basedOn w:val="DefaultParagraphFont"/>
    <w:link w:val="Subtitle"/>
    <w:uiPriority w:val="11"/>
    <w:semiHidden/>
    <w:rsid w:val="0057024F"/>
    <w:rPr>
      <w:rFonts w:eastAsiaTheme="minorEastAsia"/>
      <w:color w:val="2217B3" w:themeColor="text1" w:themeTint="A5"/>
      <w:spacing w:val="15"/>
      <w:sz w:val="22"/>
      <w:szCs w:val="22"/>
    </w:rPr>
  </w:style>
  <w:style w:type="character" w:styleId="SubtleEmphasis">
    <w:name w:val="Subtle Emphasis"/>
    <w:basedOn w:val="DefaultParagraphFont"/>
    <w:uiPriority w:val="19"/>
    <w:semiHidden/>
    <w:unhideWhenUsed/>
    <w:qFormat/>
    <w:rsid w:val="0057024F"/>
    <w:rPr>
      <w:i/>
      <w:iCs/>
      <w:color w:val="1A1188" w:themeColor="text1" w:themeTint="BF"/>
    </w:rPr>
  </w:style>
  <w:style w:type="character" w:styleId="SubtleReference">
    <w:name w:val="Subtle Reference"/>
    <w:basedOn w:val="DefaultParagraphFont"/>
    <w:uiPriority w:val="31"/>
    <w:semiHidden/>
    <w:unhideWhenUsed/>
    <w:qFormat/>
    <w:rsid w:val="0057024F"/>
    <w:rPr>
      <w:smallCaps/>
      <w:color w:val="2217B3" w:themeColor="text1" w:themeTint="A5"/>
    </w:rPr>
  </w:style>
  <w:style w:type="table" w:styleId="Table3Deffects1">
    <w:name w:val="Table 3D effects 1"/>
    <w:basedOn w:val="TableNormal"/>
    <w:uiPriority w:val="99"/>
    <w:semiHidden/>
    <w:unhideWhenUsed/>
    <w:rsid w:val="0057024F"/>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57024F"/>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57024F"/>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57024F"/>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57024F"/>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57024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57024F"/>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57024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57024F"/>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57024F"/>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57024F"/>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57024F"/>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57024F"/>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57024F"/>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57024F"/>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57024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57024F"/>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57024F"/>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57024F"/>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57024F"/>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57024F"/>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57024F"/>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57024F"/>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57024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57024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57024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57024F"/>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57024F"/>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57024F"/>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57024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57024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57024F"/>
    <w:pPr>
      <w:spacing w:after="0" w:line="312" w:lineRule="auto"/>
      <w:ind w:left="240" w:hanging="240"/>
    </w:pPr>
  </w:style>
  <w:style w:type="paragraph" w:styleId="TableofFigures">
    <w:name w:val="table of figures"/>
    <w:basedOn w:val="Normal"/>
    <w:next w:val="Normal"/>
    <w:uiPriority w:val="99"/>
    <w:semiHidden/>
    <w:unhideWhenUsed/>
    <w:rsid w:val="0057024F"/>
    <w:pPr>
      <w:spacing w:after="0" w:line="312" w:lineRule="auto"/>
    </w:pPr>
  </w:style>
  <w:style w:type="table" w:styleId="TableProfessional">
    <w:name w:val="Table Professional"/>
    <w:basedOn w:val="TableNormal"/>
    <w:uiPriority w:val="99"/>
    <w:semiHidden/>
    <w:unhideWhenUsed/>
    <w:rsid w:val="0057024F"/>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57024F"/>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57024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57024F"/>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57024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57024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570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57024F"/>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57024F"/>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57024F"/>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57024F"/>
    <w:pPr>
      <w:spacing w:before="120" w:line="312" w:lineRule="auto"/>
    </w:pPr>
    <w:rPr>
      <w:rFonts w:asciiTheme="majorHAnsi" w:eastAsiaTheme="majorEastAsia" w:hAnsiTheme="majorHAnsi" w:cstheme="majorBidi"/>
      <w:b/>
      <w:bCs/>
    </w:rPr>
  </w:style>
  <w:style w:type="paragraph" w:styleId="TOC1">
    <w:name w:val="toc 1"/>
    <w:aliases w:val="Index"/>
    <w:basedOn w:val="Normal"/>
    <w:next w:val="Normal"/>
    <w:autoRedefine/>
    <w:uiPriority w:val="39"/>
    <w:unhideWhenUsed/>
    <w:qFormat/>
    <w:rsid w:val="009643D0"/>
    <w:pPr>
      <w:spacing w:after="100" w:line="312" w:lineRule="auto"/>
    </w:pPr>
  </w:style>
  <w:style w:type="paragraph" w:styleId="TOC2">
    <w:name w:val="toc 2"/>
    <w:basedOn w:val="Normal"/>
    <w:next w:val="Normal"/>
    <w:autoRedefine/>
    <w:uiPriority w:val="39"/>
    <w:unhideWhenUsed/>
    <w:rsid w:val="0057024F"/>
    <w:pPr>
      <w:spacing w:after="100" w:line="312" w:lineRule="auto"/>
      <w:ind w:left="240"/>
    </w:pPr>
  </w:style>
  <w:style w:type="paragraph" w:styleId="TOC3">
    <w:name w:val="toc 3"/>
    <w:basedOn w:val="Normal"/>
    <w:next w:val="Normal"/>
    <w:autoRedefine/>
    <w:uiPriority w:val="39"/>
    <w:unhideWhenUsed/>
    <w:rsid w:val="0057024F"/>
    <w:pPr>
      <w:spacing w:after="100" w:line="312" w:lineRule="auto"/>
      <w:ind w:left="480"/>
    </w:pPr>
  </w:style>
  <w:style w:type="paragraph" w:styleId="TOC4">
    <w:name w:val="toc 4"/>
    <w:basedOn w:val="Normal"/>
    <w:next w:val="Normal"/>
    <w:autoRedefine/>
    <w:uiPriority w:val="39"/>
    <w:semiHidden/>
    <w:unhideWhenUsed/>
    <w:rsid w:val="0057024F"/>
    <w:pPr>
      <w:spacing w:after="100" w:line="312" w:lineRule="auto"/>
      <w:ind w:left="720"/>
    </w:pPr>
  </w:style>
  <w:style w:type="paragraph" w:styleId="TOC5">
    <w:name w:val="toc 5"/>
    <w:basedOn w:val="Normal"/>
    <w:next w:val="Normal"/>
    <w:autoRedefine/>
    <w:uiPriority w:val="39"/>
    <w:semiHidden/>
    <w:unhideWhenUsed/>
    <w:rsid w:val="0057024F"/>
    <w:pPr>
      <w:spacing w:after="100" w:line="312" w:lineRule="auto"/>
      <w:ind w:left="960"/>
    </w:pPr>
  </w:style>
  <w:style w:type="paragraph" w:styleId="TOC6">
    <w:name w:val="toc 6"/>
    <w:basedOn w:val="Normal"/>
    <w:next w:val="Normal"/>
    <w:autoRedefine/>
    <w:uiPriority w:val="39"/>
    <w:semiHidden/>
    <w:unhideWhenUsed/>
    <w:rsid w:val="0057024F"/>
    <w:pPr>
      <w:spacing w:after="100" w:line="312" w:lineRule="auto"/>
      <w:ind w:left="1200"/>
    </w:pPr>
  </w:style>
  <w:style w:type="paragraph" w:styleId="TOC7">
    <w:name w:val="toc 7"/>
    <w:basedOn w:val="Normal"/>
    <w:next w:val="Normal"/>
    <w:autoRedefine/>
    <w:uiPriority w:val="39"/>
    <w:semiHidden/>
    <w:unhideWhenUsed/>
    <w:rsid w:val="0057024F"/>
    <w:pPr>
      <w:spacing w:after="100" w:line="312" w:lineRule="auto"/>
      <w:ind w:left="1440"/>
    </w:pPr>
  </w:style>
  <w:style w:type="paragraph" w:styleId="TOC8">
    <w:name w:val="toc 8"/>
    <w:basedOn w:val="Normal"/>
    <w:next w:val="Normal"/>
    <w:autoRedefine/>
    <w:uiPriority w:val="39"/>
    <w:semiHidden/>
    <w:unhideWhenUsed/>
    <w:rsid w:val="0057024F"/>
    <w:pPr>
      <w:spacing w:after="100" w:line="312" w:lineRule="auto"/>
      <w:ind w:left="1680"/>
    </w:pPr>
  </w:style>
  <w:style w:type="paragraph" w:styleId="TOC9">
    <w:name w:val="toc 9"/>
    <w:basedOn w:val="Normal"/>
    <w:next w:val="Normal"/>
    <w:autoRedefine/>
    <w:uiPriority w:val="39"/>
    <w:semiHidden/>
    <w:unhideWhenUsed/>
    <w:rsid w:val="0057024F"/>
    <w:pPr>
      <w:spacing w:after="100" w:line="312" w:lineRule="auto"/>
      <w:ind w:left="1920"/>
    </w:pPr>
  </w:style>
  <w:style w:type="paragraph" w:styleId="TOCHeading">
    <w:name w:val="TOC Heading"/>
    <w:aliases w:val="TableOfContent"/>
    <w:basedOn w:val="Heading1"/>
    <w:next w:val="Normal"/>
    <w:uiPriority w:val="39"/>
    <w:unhideWhenUsed/>
    <w:qFormat/>
    <w:rsid w:val="00752E3B"/>
    <w:pPr>
      <w:spacing w:before="240" w:after="0" w:line="312" w:lineRule="auto"/>
      <w:outlineLvl w:val="9"/>
    </w:pPr>
    <w:rPr>
      <w:b w:val="0"/>
      <w:color w:val="081713" w:themeColor="accent1" w:themeShade="BF"/>
    </w:rPr>
  </w:style>
  <w:style w:type="character" w:styleId="UnresolvedMention">
    <w:name w:val="Unresolved Mention"/>
    <w:basedOn w:val="DefaultParagraphFont"/>
    <w:uiPriority w:val="99"/>
    <w:semiHidden/>
    <w:unhideWhenUsed/>
    <w:rsid w:val="002C302F"/>
    <w:rPr>
      <w:color w:val="2117B1" w:themeColor="text1" w:themeTint="A6"/>
      <w:shd w:val="clear" w:color="auto" w:fill="E6E6E6"/>
    </w:rPr>
  </w:style>
  <w:style w:type="table" w:customStyle="1" w:styleId="Formatvorlage1">
    <w:name w:val="Formatvorlage1"/>
    <w:basedOn w:val="TableNormal"/>
    <w:uiPriority w:val="99"/>
    <w:rsid w:val="00344AA1"/>
    <w:pPr>
      <w:spacing w:after="0" w:line="240" w:lineRule="auto"/>
    </w:pPr>
    <w:rPr>
      <w:sz w:val="20"/>
    </w:rPr>
    <w:tblPr/>
    <w:tcPr>
      <w:shd w:val="clear" w:color="auto" w:fill="auto"/>
    </w:tcPr>
  </w:style>
  <w:style w:type="table" w:customStyle="1" w:styleId="Formatvorlage2">
    <w:name w:val="Formatvorlage2"/>
    <w:basedOn w:val="TableNormal"/>
    <w:uiPriority w:val="99"/>
    <w:rsid w:val="00344AA1"/>
    <w:pPr>
      <w:spacing w:after="0" w:line="240" w:lineRule="auto"/>
    </w:pPr>
    <w:rPr>
      <w:sz w:val="20"/>
    </w:rPr>
    <w:tblPr/>
  </w:style>
  <w:style w:type="table" w:customStyle="1" w:styleId="Formatvorlage3">
    <w:name w:val="Formatvorlage3"/>
    <w:basedOn w:val="TableNormal"/>
    <w:uiPriority w:val="99"/>
    <w:rsid w:val="006C4EA7"/>
    <w:pPr>
      <w:spacing w:before="60" w:after="0" w:line="240" w:lineRule="auto"/>
    </w:pPr>
    <w:rPr>
      <w:rFonts w:ascii="Arial" w:hAnsi="Arial"/>
      <w:sz w:val="20"/>
    </w:rPr>
    <w:tblPr>
      <w:tblStyleRowBandSize w:val="1"/>
      <w:tblStyleColBandSize w:val="1"/>
      <w:tblBorders>
        <w:top w:val="single" w:sz="4" w:space="0" w:color="BCE4D8" w:themeColor="accent5" w:themeTint="99"/>
        <w:left w:val="single" w:sz="4" w:space="0" w:color="BCE4D8" w:themeColor="accent5" w:themeTint="99"/>
        <w:bottom w:val="single" w:sz="4" w:space="0" w:color="BCE4D8" w:themeColor="accent5" w:themeTint="99"/>
        <w:right w:val="single" w:sz="4" w:space="0" w:color="BCE4D8" w:themeColor="accent5" w:themeTint="99"/>
        <w:insideH w:val="single" w:sz="4" w:space="0" w:color="BCE4D8" w:themeColor="accent5" w:themeTint="99"/>
        <w:insideV w:val="single" w:sz="4" w:space="0" w:color="BCE4D8" w:themeColor="accent5" w:themeTint="99"/>
      </w:tblBorders>
    </w:tblPr>
    <w:tblStylePr w:type="firstRow">
      <w:rPr>
        <w:b/>
        <w:bCs/>
        <w:color w:val="FFFFFF" w:themeColor="background1"/>
      </w:rPr>
      <w:tblPr/>
      <w:tcPr>
        <w:tcBorders>
          <w:top w:val="single" w:sz="4" w:space="0" w:color="90D2BF" w:themeColor="accent5"/>
          <w:left w:val="single" w:sz="4" w:space="0" w:color="90D2BF" w:themeColor="accent5"/>
          <w:bottom w:val="single" w:sz="4" w:space="0" w:color="90D2BF" w:themeColor="accent5"/>
          <w:right w:val="single" w:sz="4" w:space="0" w:color="90D2BF" w:themeColor="accent5"/>
          <w:insideH w:val="nil"/>
          <w:insideV w:val="nil"/>
        </w:tcBorders>
        <w:shd w:val="clear" w:color="auto" w:fill="90D2BF" w:themeFill="accent5"/>
      </w:tcPr>
    </w:tblStylePr>
    <w:tblStylePr w:type="lastRow">
      <w:rPr>
        <w:b/>
        <w:bCs/>
      </w:rPr>
      <w:tblPr/>
      <w:tcPr>
        <w:tcBorders>
          <w:top w:val="double" w:sz="4" w:space="0" w:color="90D2BF" w:themeColor="accent5"/>
        </w:tcBorders>
      </w:tcPr>
    </w:tblStylePr>
    <w:tblStylePr w:type="firstCol">
      <w:rPr>
        <w:b/>
        <w:bCs/>
      </w:rPr>
    </w:tblStylePr>
    <w:tblStylePr w:type="lastCol">
      <w:rPr>
        <w:b/>
        <w:bCs/>
      </w:rPr>
    </w:tblStylePr>
    <w:tblStylePr w:type="band1Vert">
      <w:tblPr/>
      <w:tcPr>
        <w:shd w:val="clear" w:color="auto" w:fill="E8F6F2" w:themeFill="accent5" w:themeFillTint="33"/>
      </w:tcPr>
    </w:tblStylePr>
    <w:tblStylePr w:type="band1Horz">
      <w:tblPr/>
      <w:tcPr>
        <w:shd w:val="clear" w:color="auto" w:fill="E8F6F2" w:themeFill="accent5" w:themeFillTint="33"/>
      </w:tcPr>
    </w:tblStylePr>
  </w:style>
  <w:style w:type="table" w:customStyle="1" w:styleId="TableNagarro">
    <w:name w:val="Table Nagarro"/>
    <w:basedOn w:val="TableNormal"/>
    <w:uiPriority w:val="99"/>
    <w:rsid w:val="006C5970"/>
    <w:pPr>
      <w:spacing w:after="0" w:line="240" w:lineRule="auto"/>
    </w:pPr>
    <w:tblPr/>
  </w:style>
  <w:style w:type="table" w:customStyle="1" w:styleId="TableNagarro0">
    <w:name w:val="TableNagarro"/>
    <w:basedOn w:val="TableNormal"/>
    <w:uiPriority w:val="99"/>
    <w:rsid w:val="006C5970"/>
    <w:pPr>
      <w:spacing w:after="0" w:line="240" w:lineRule="auto"/>
    </w:pPr>
    <w:tblPr/>
  </w:style>
  <w:style w:type="paragraph" w:customStyle="1" w:styleId="SubheadingNagarro">
    <w:name w:val="Subheading Nagarro"/>
    <w:basedOn w:val="Normal"/>
    <w:next w:val="Normal"/>
    <w:link w:val="SubheadingNagarroChar"/>
    <w:uiPriority w:val="1"/>
    <w:qFormat/>
    <w:rsid w:val="0061217E"/>
    <w:pPr>
      <w:spacing w:before="480" w:after="200"/>
      <w:ind w:left="680" w:right="680"/>
      <w:contextualSpacing/>
      <w:outlineLvl w:val="1"/>
    </w:pPr>
    <w:rPr>
      <w:rFonts w:ascii="Arial" w:eastAsiaTheme="minorHAnsi" w:hAnsi="Arial" w:cs="Arial"/>
      <w:color w:val="8686FF"/>
      <w:sz w:val="24"/>
      <w:szCs w:val="20"/>
    </w:rPr>
  </w:style>
  <w:style w:type="character" w:customStyle="1" w:styleId="SubheadingNagarroChar">
    <w:name w:val="Subheading Nagarro Char"/>
    <w:basedOn w:val="DefaultParagraphFont"/>
    <w:link w:val="SubheadingNagarro"/>
    <w:uiPriority w:val="1"/>
    <w:rsid w:val="0061217E"/>
    <w:rPr>
      <w:rFonts w:ascii="Arial" w:eastAsiaTheme="minorHAnsi" w:hAnsi="Arial" w:cs="Arial"/>
      <w:color w:val="8686FF"/>
      <w:szCs w:val="20"/>
    </w:rPr>
  </w:style>
  <w:style w:type="paragraph" w:customStyle="1" w:styleId="BulletPointLevel1Nagarro">
    <w:name w:val="Bullet Point Level 1 Nagarro"/>
    <w:link w:val="BulletPointLevel1NagarroChar"/>
    <w:uiPriority w:val="1"/>
    <w:qFormat/>
    <w:rsid w:val="001704A5"/>
    <w:pPr>
      <w:numPr>
        <w:numId w:val="11"/>
      </w:numPr>
      <w:spacing w:after="0" w:line="276" w:lineRule="auto"/>
      <w:ind w:right="680"/>
    </w:pPr>
    <w:rPr>
      <w:rFonts w:ascii="Arial" w:eastAsiaTheme="minorHAnsi" w:hAnsi="Arial" w:cs="Arial"/>
      <w:color w:val="1A1A1A" w:themeColor="background1" w:themeShade="1A"/>
      <w:sz w:val="20"/>
      <w:szCs w:val="20"/>
      <w14:textOutline w14:w="9525" w14:cap="rnd" w14:cmpd="sng" w14:algn="ctr">
        <w14:noFill/>
        <w14:prstDash w14:val="solid"/>
        <w14:bevel/>
      </w14:textOutline>
    </w:rPr>
  </w:style>
  <w:style w:type="character" w:customStyle="1" w:styleId="BulletPointLevel1NagarroChar">
    <w:name w:val="Bullet Point Level 1 Nagarro Char"/>
    <w:basedOn w:val="SubheadingNagarroChar"/>
    <w:link w:val="BulletPointLevel1Nagarro"/>
    <w:uiPriority w:val="1"/>
    <w:rsid w:val="001704A5"/>
    <w:rPr>
      <w:rFonts w:ascii="Arial" w:eastAsiaTheme="minorHAnsi" w:hAnsi="Arial" w:cs="Arial"/>
      <w:color w:val="1A1A1A" w:themeColor="background1" w:themeShade="1A"/>
      <w:sz w:val="20"/>
      <w:szCs w:val="20"/>
      <w14:textOutline w14:w="9525" w14:cap="rnd" w14:cmpd="sng" w14:algn="ctr">
        <w14:noFill/>
        <w14:prstDash w14:val="solid"/>
        <w14:bevel/>
      </w14:textOutline>
    </w:rPr>
  </w:style>
  <w:style w:type="paragraph" w:customStyle="1" w:styleId="NumberedTitleNagarro">
    <w:name w:val="Numbered Title Nagarro"/>
    <w:basedOn w:val="Normal"/>
    <w:uiPriority w:val="2"/>
    <w:qFormat/>
    <w:rsid w:val="0061217E"/>
    <w:pPr>
      <w:spacing w:before="480" w:after="200"/>
      <w:ind w:right="680"/>
      <w:outlineLvl w:val="0"/>
    </w:pPr>
    <w:rPr>
      <w:rFonts w:ascii="Arial" w:eastAsiaTheme="minorHAnsi" w:hAnsi="Arial"/>
      <w:color w:val="auto"/>
      <w:sz w:val="36"/>
      <w:szCs w:val="22"/>
      <w14:textOutline w14:w="9525" w14:cap="rnd" w14:cmpd="sng" w14:algn="ctr">
        <w14:noFill/>
        <w14:prstDash w14:val="solid"/>
        <w14:bevel/>
      </w14:textOutline>
    </w:rPr>
  </w:style>
  <w:style w:type="paragraph" w:customStyle="1" w:styleId="Sub-SubheadingNagarro">
    <w:name w:val="Sub-Subheading Nagarro"/>
    <w:basedOn w:val="NoSpacing"/>
    <w:link w:val="Sub-SubheadingNagarroChar"/>
    <w:uiPriority w:val="1"/>
    <w:qFormat/>
    <w:rsid w:val="00C36A00"/>
    <w:pPr>
      <w:spacing w:before="480" w:after="200"/>
      <w:ind w:left="680" w:right="680"/>
      <w:outlineLvl w:val="2"/>
    </w:pPr>
    <w:rPr>
      <w:rFonts w:ascii="Arial" w:eastAsiaTheme="minorHAnsi" w:hAnsi="Arial"/>
      <w:b/>
      <w:color w:val="auto"/>
      <w:sz w:val="20"/>
      <w:szCs w:val="22"/>
      <w14:textOutline w14:w="9525" w14:cap="rnd" w14:cmpd="sng" w14:algn="ctr">
        <w14:noFill/>
        <w14:prstDash w14:val="solid"/>
        <w14:bevel/>
      </w14:textOutline>
    </w:rPr>
  </w:style>
  <w:style w:type="character" w:customStyle="1" w:styleId="Sub-SubheadingNagarroChar">
    <w:name w:val="Sub-Subheading Nagarro Char"/>
    <w:basedOn w:val="DefaultParagraphFont"/>
    <w:link w:val="Sub-SubheadingNagarro"/>
    <w:uiPriority w:val="1"/>
    <w:rsid w:val="00C36A00"/>
    <w:rPr>
      <w:rFonts w:ascii="Arial" w:eastAsiaTheme="minorHAnsi" w:hAnsi="Arial"/>
      <w:b/>
      <w:color w:val="auto"/>
      <w:sz w:val="20"/>
      <w:szCs w:val="22"/>
      <w14:textOutline w14:w="9525" w14:cap="rnd" w14:cmpd="sng" w14:algn="ctr">
        <w14:noFill/>
        <w14:prstDash w14:val="solid"/>
        <w14:bevel/>
      </w14:textOutline>
    </w:rPr>
  </w:style>
  <w:style w:type="paragraph" w:customStyle="1" w:styleId="Paragraph">
    <w:name w:val="Paragraph"/>
    <w:basedOn w:val="Normal"/>
    <w:link w:val="ParagraphChar"/>
    <w:rsid w:val="00656FBA"/>
    <w:pPr>
      <w:widowControl w:val="0"/>
      <w:spacing w:after="120"/>
      <w:ind w:left="680" w:right="680"/>
    </w:pPr>
    <w:rPr>
      <w:rFonts w:ascii="Arial" w:eastAsia="Times New Roman" w:hAnsi="Arial" w:cs="Times New Roman"/>
      <w:color w:val="auto"/>
      <w:sz w:val="21"/>
      <w:szCs w:val="20"/>
    </w:rPr>
  </w:style>
  <w:style w:type="character" w:customStyle="1" w:styleId="ParagraphChar">
    <w:name w:val="Paragraph Char"/>
    <w:basedOn w:val="DefaultParagraphFont"/>
    <w:link w:val="Paragraph"/>
    <w:rsid w:val="00656FBA"/>
    <w:rPr>
      <w:rFonts w:ascii="Arial" w:eastAsia="Times New Roman" w:hAnsi="Arial" w:cs="Times New Roman"/>
      <w:color w:val="auto"/>
      <w:sz w:val="21"/>
      <w:szCs w:val="20"/>
    </w:rPr>
  </w:style>
  <w:style w:type="paragraph" w:customStyle="1" w:styleId="BulletPointLevel2Nagarro">
    <w:name w:val="Bullet Point Level 2 Nagarro"/>
    <w:basedOn w:val="BulletPointLevel1Nagarro"/>
    <w:uiPriority w:val="1"/>
    <w:qFormat/>
    <w:rsid w:val="00C36A00"/>
    <w:pPr>
      <w:numPr>
        <w:numId w:val="12"/>
      </w:numPr>
    </w:pPr>
  </w:style>
  <w:style w:type="paragraph" w:customStyle="1" w:styleId="Headline1-numbers">
    <w:name w:val="Headline1-numbers"/>
    <w:basedOn w:val="Heading1"/>
    <w:next w:val="Normal"/>
    <w:qFormat/>
    <w:rsid w:val="00C4407D"/>
    <w:pPr>
      <w:numPr>
        <w:numId w:val="13"/>
      </w:numPr>
    </w:pPr>
  </w:style>
  <w:style w:type="paragraph" w:customStyle="1" w:styleId="Headline2-numbers">
    <w:name w:val="Headline2-numbers"/>
    <w:basedOn w:val="Heading2"/>
    <w:next w:val="Normal"/>
    <w:qFormat/>
    <w:rsid w:val="008013A1"/>
    <w:pPr>
      <w:numPr>
        <w:ilvl w:val="1"/>
        <w:numId w:val="13"/>
      </w:numPr>
    </w:pPr>
  </w:style>
  <w:style w:type="paragraph" w:customStyle="1" w:styleId="Headline3-numbers">
    <w:name w:val="Headline3-numbers"/>
    <w:basedOn w:val="Heading3"/>
    <w:next w:val="Normal"/>
    <w:qFormat/>
    <w:rsid w:val="008013A1"/>
    <w:pPr>
      <w:numPr>
        <w:ilvl w:val="2"/>
        <w:numId w:val="13"/>
      </w:numPr>
    </w:pPr>
  </w:style>
  <w:style w:type="paragraph" w:customStyle="1" w:styleId="Headline4-numbers">
    <w:name w:val="Headline4-numbers"/>
    <w:basedOn w:val="Heading4"/>
    <w:next w:val="Normal"/>
    <w:qFormat/>
    <w:rsid w:val="008013A1"/>
    <w:pPr>
      <w:numPr>
        <w:ilvl w:val="3"/>
        <w:numId w:val="13"/>
      </w:numPr>
    </w:pPr>
  </w:style>
  <w:style w:type="paragraph" w:customStyle="1" w:styleId="Headline5-numbers">
    <w:name w:val="Headline5-numbers"/>
    <w:basedOn w:val="Heading5"/>
    <w:next w:val="Normal"/>
    <w:rsid w:val="00D531FC"/>
    <w:pPr>
      <w:numPr>
        <w:ilvl w:val="4"/>
        <w:numId w:val="13"/>
      </w:numPr>
    </w:pPr>
  </w:style>
  <w:style w:type="paragraph" w:customStyle="1" w:styleId="Headline6-numbers">
    <w:name w:val="Headline6-numbers"/>
    <w:basedOn w:val="Heading6"/>
    <w:next w:val="Normal"/>
    <w:rsid w:val="001245FB"/>
    <w:pPr>
      <w:numPr>
        <w:ilvl w:val="5"/>
        <w:numId w:val="13"/>
      </w:numPr>
    </w:pPr>
  </w:style>
  <w:style w:type="paragraph" w:customStyle="1" w:styleId="Headline7-numbers">
    <w:name w:val="Headline7-numbers"/>
    <w:basedOn w:val="Heading7"/>
    <w:next w:val="Normal"/>
    <w:rsid w:val="001245FB"/>
    <w:pPr>
      <w:numPr>
        <w:ilvl w:val="6"/>
        <w:numId w:val="13"/>
      </w:numPr>
    </w:pPr>
  </w:style>
  <w:style w:type="paragraph" w:customStyle="1" w:styleId="Headline8-numbers">
    <w:name w:val="Headline8-numbers"/>
    <w:basedOn w:val="Heading8"/>
    <w:next w:val="Normal"/>
    <w:rsid w:val="001245FB"/>
    <w:pPr>
      <w:numPr>
        <w:ilvl w:val="7"/>
        <w:numId w:val="13"/>
      </w:numPr>
    </w:pPr>
  </w:style>
  <w:style w:type="paragraph" w:customStyle="1" w:styleId="Headline9-numbers">
    <w:name w:val="Headline9-numbers"/>
    <w:basedOn w:val="Heading9"/>
    <w:rsid w:val="001245FB"/>
    <w:pPr>
      <w:numPr>
        <w:ilvl w:val="8"/>
        <w:numId w:val="1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4059">
      <w:bodyDiv w:val="1"/>
      <w:marLeft w:val="0"/>
      <w:marRight w:val="0"/>
      <w:marTop w:val="0"/>
      <w:marBottom w:val="0"/>
      <w:divBdr>
        <w:top w:val="none" w:sz="0" w:space="0" w:color="auto"/>
        <w:left w:val="none" w:sz="0" w:space="0" w:color="auto"/>
        <w:bottom w:val="none" w:sz="0" w:space="0" w:color="auto"/>
        <w:right w:val="none" w:sz="0" w:space="0" w:color="auto"/>
      </w:divBdr>
    </w:div>
    <w:div w:id="563951527">
      <w:bodyDiv w:val="1"/>
      <w:marLeft w:val="0"/>
      <w:marRight w:val="0"/>
      <w:marTop w:val="0"/>
      <w:marBottom w:val="0"/>
      <w:divBdr>
        <w:top w:val="none" w:sz="0" w:space="0" w:color="auto"/>
        <w:left w:val="none" w:sz="0" w:space="0" w:color="auto"/>
        <w:bottom w:val="none" w:sz="0" w:space="0" w:color="auto"/>
        <w:right w:val="none" w:sz="0" w:space="0" w:color="auto"/>
      </w:divBdr>
    </w:div>
    <w:div w:id="884025309">
      <w:bodyDiv w:val="1"/>
      <w:marLeft w:val="0"/>
      <w:marRight w:val="0"/>
      <w:marTop w:val="0"/>
      <w:marBottom w:val="0"/>
      <w:divBdr>
        <w:top w:val="none" w:sz="0" w:space="0" w:color="auto"/>
        <w:left w:val="none" w:sz="0" w:space="0" w:color="auto"/>
        <w:bottom w:val="none" w:sz="0" w:space="0" w:color="auto"/>
        <w:right w:val="none" w:sz="0" w:space="0" w:color="auto"/>
      </w:divBdr>
    </w:div>
    <w:div w:id="93732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it06\OneDrive%20-%20Nagarro\Desktop\PEG\word%20to%20pdf\Template\Change%20Request%20Template.dotx" TargetMode="External"/></Relationships>
</file>

<file path=word/theme/theme1.xml><?xml version="1.0" encoding="utf-8"?>
<a:theme xmlns:a="http://schemas.openxmlformats.org/drawingml/2006/main" name="Office Theme">
  <a:themeElements>
    <a:clrScheme name="Nagarro Greens">
      <a:dk1>
        <a:srgbClr val="06041F"/>
      </a:dk1>
      <a:lt1>
        <a:sysClr val="window" lastClr="FFFFFF"/>
      </a:lt1>
      <a:dk2>
        <a:srgbClr val="06041F"/>
      </a:dk2>
      <a:lt2>
        <a:srgbClr val="DDDDE6"/>
      </a:lt2>
      <a:accent1>
        <a:srgbClr val="0B1F1A"/>
      </a:accent1>
      <a:accent2>
        <a:srgbClr val="378F77"/>
      </a:accent2>
      <a:accent3>
        <a:srgbClr val="29CCAD"/>
      </a:accent3>
      <a:accent4>
        <a:srgbClr val="2CDDBC"/>
      </a:accent4>
      <a:accent5>
        <a:srgbClr val="90D2BF"/>
      </a:accent5>
      <a:accent6>
        <a:srgbClr val="D1E9E4"/>
      </a:accent6>
      <a:hlink>
        <a:srgbClr val="2D2780"/>
      </a:hlink>
      <a:folHlink>
        <a:srgbClr val="C6485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78BFF74858CF45A399F528B36BA63D" ma:contentTypeVersion="19" ma:contentTypeDescription="Create a new document." ma:contentTypeScope="" ma:versionID="76997b229ce4361593ea7f35101bd67b">
  <xsd:schema xmlns:xsd="http://www.w3.org/2001/XMLSchema" xmlns:xs="http://www.w3.org/2001/XMLSchema" xmlns:p="http://schemas.microsoft.com/office/2006/metadata/properties" xmlns:ns2="8f14130c-55f0-4f1b-ab19-ac5e920571d5" xmlns:ns3="e284ff2a-2784-436e-8d6f-6d28d3100e5b" targetNamespace="http://schemas.microsoft.com/office/2006/metadata/properties" ma:root="true" ma:fieldsID="b72655eb29e8cfbf1ce74f131ab2029b" ns2:_="" ns3:_="">
    <xsd:import namespace="8f14130c-55f0-4f1b-ab19-ac5e920571d5"/>
    <xsd:import namespace="e284ff2a-2784-436e-8d6f-6d28d3100e5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OCR"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14130c-55f0-4f1b-ab19-ac5e920571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2715f63-63d5-4241-9ac6-6337b509393b" ma:termSetId="09814cd3-568e-fe90-9814-8d621ff8fb84" ma:anchorId="fba54fb3-c3e1-fe81-a776-ca4b69148c4d" ma:open="true" ma:isKeyword="false">
      <xsd:complexType>
        <xsd:sequence>
          <xsd:element ref="pc:Terms" minOccurs="0" maxOccurs="1"/>
        </xsd:sequence>
      </xsd:complexType>
    </xsd:element>
    <xsd:element name="Comments" ma:index="26" nillable="true" ma:displayName="Comments" ma:format="Dropdown" ma:internalName="Comment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284ff2a-2784-436e-8d6f-6d28d3100e5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5fc506e9-4d3c-4b07-ba34-88e9c34f82ae}" ma:internalName="TaxCatchAll" ma:showField="CatchAllData" ma:web="e284ff2a-2784-436e-8d6f-6d28d3100e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Comments xmlns="8f14130c-55f0-4f1b-ab19-ac5e920571d5" xsi:nil="true"/>
    <lcf76f155ced4ddcb4097134ff3c332f xmlns="8f14130c-55f0-4f1b-ab19-ac5e920571d5">
      <Terms xmlns="http://schemas.microsoft.com/office/infopath/2007/PartnerControls"/>
    </lcf76f155ced4ddcb4097134ff3c332f>
    <TaxCatchAll xmlns="e284ff2a-2784-436e-8d6f-6d28d3100e5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0B133E-8AA2-4F52-9BA8-FD4073A8C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f14130c-55f0-4f1b-ab19-ac5e920571d5"/>
    <ds:schemaRef ds:uri="e284ff2a-2784-436e-8d6f-6d28d3100e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2748F5-7737-491F-B544-D48C8A80CBEB}">
  <ds:schemaRefs>
    <ds:schemaRef ds:uri="http://schemas.microsoft.com/office/2006/metadata/properties"/>
    <ds:schemaRef ds:uri="http://schemas.microsoft.com/office/infopath/2007/PartnerControls"/>
    <ds:schemaRef ds:uri="8f14130c-55f0-4f1b-ab19-ac5e920571d5"/>
    <ds:schemaRef ds:uri="e284ff2a-2784-436e-8d6f-6d28d3100e5b"/>
  </ds:schemaRefs>
</ds:datastoreItem>
</file>

<file path=customXml/itemProps3.xml><?xml version="1.0" encoding="utf-8"?>
<ds:datastoreItem xmlns:ds="http://schemas.openxmlformats.org/officeDocument/2006/customXml" ds:itemID="{3F312E22-1725-4C6C-9A1C-2A464448FC02}">
  <ds:schemaRefs>
    <ds:schemaRef ds:uri="http://schemas.microsoft.com/sharepoint/v3/contenttype/forms"/>
  </ds:schemaRefs>
</ds:datastoreItem>
</file>

<file path=customXml/itemProps4.xml><?xml version="1.0" encoding="utf-8"?>
<ds:datastoreItem xmlns:ds="http://schemas.openxmlformats.org/officeDocument/2006/customXml" ds:itemID="{13A57933-5837-474E-B693-A9CCF4F1B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Change Request Template</Template>
  <TotalTime>187</TotalTime>
  <Pages>55</Pages>
  <Words>21628</Words>
  <Characters>123280</Characters>
  <Application>Microsoft Office Word</Application>
  <DocSecurity>0</DocSecurity>
  <Lines>1027</Lines>
  <Paragraphs>289</Paragraphs>
  <ScaleCrop>false</ScaleCrop>
  <Company/>
  <LinksUpToDate>false</LinksUpToDate>
  <CharactersWithSpaces>144619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 template Nagarr</dc:title>
  <dc:subject/>
  <dc:creator>Rohit</dc:creator>
  <cp:keywords/>
  <dc:description>Please update meta data of file</dc:description>
  <cp:lastModifiedBy>Yogender Punia</cp:lastModifiedBy>
  <cp:revision>110</cp:revision>
  <cp:lastPrinted>2020-08-18T18:23:00Z</cp:lastPrinted>
  <dcterms:created xsi:type="dcterms:W3CDTF">2026-07-24T12:40:00Z</dcterms:created>
  <dcterms:modified xsi:type="dcterms:W3CDTF">2026-07-24T16:43:00Z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0x010100E978BFF74858CF45A399F528B36BA63D</vt:lpwstr>
  </property>
  <property fmtid="{D5CDD505-2E9C-101B-9397-08002B2CF9AE}" pid="3" name="MSIP_Label_6051185c-80ef-46cf-8ddf-f7b846b249cf_Enabled">
    <vt:lpwstr>true</vt:lpwstr>
  </property>
  <property fmtid="{D5CDD505-2E9C-101B-9397-08002B2CF9AE}" pid="4" name="MSIP_Label_6051185c-80ef-46cf-8ddf-f7b846b249cf_SetDate">
    <vt:lpwstr>2021-04-08T05:13:18Z</vt:lpwstr>
  </property>
  <property fmtid="{D5CDD505-2E9C-101B-9397-08002B2CF9AE}" pid="5" name="MSIP_Label_6051185c-80ef-46cf-8ddf-f7b846b249cf_Method">
    <vt:lpwstr>Standard</vt:lpwstr>
  </property>
  <property fmtid="{D5CDD505-2E9C-101B-9397-08002B2CF9AE}" pid="6" name="MSIP_Label_6051185c-80ef-46cf-8ddf-f7b846b249cf_Name">
    <vt:lpwstr>6051185c-80ef-46cf-8ddf-f7b846b249cf</vt:lpwstr>
  </property>
  <property fmtid="{D5CDD505-2E9C-101B-9397-08002B2CF9AE}" pid="7" name="MSIP_Label_6051185c-80ef-46cf-8ddf-f7b846b249cf_SiteId">
    <vt:lpwstr>a45fe71a-f480-4e42-ad5e-aff33165aa35</vt:lpwstr>
  </property>
  <property fmtid="{D5CDD505-2E9C-101B-9397-08002B2CF9AE}" pid="8" name="MSIP_Label_6051185c-80ef-46cf-8ddf-f7b846b249cf_ActionId">
    <vt:lpwstr>8a328905-dc6c-4094-ba23-a62c35e03e73</vt:lpwstr>
  </property>
  <property fmtid="{D5CDD505-2E9C-101B-9397-08002B2CF9AE}" pid="9" name="MSIP_Label_6051185c-80ef-46cf-8ddf-f7b846b249cf_ContentBits">
    <vt:lpwstr>0</vt:lpwstr>
  </property>
  <property fmtid="{D5CDD505-2E9C-101B-9397-08002B2CF9AE}" pid="10" name="GrammarlyDocumentId">
    <vt:lpwstr>54b4c9ed08775b3294252cc3c9229831fde7c91c0b4a25550d5d87cdfbc59087</vt:lpwstr>
  </property>
  <property fmtid="{D5CDD505-2E9C-101B-9397-08002B2CF9AE}" pid="11" name="MediaServiceImageTags">
    <vt:lpwstr/>
  </property>
</Properties>
</file>