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41" w:rsidRPr="00680503" w:rsidRDefault="00CC4F35" w:rsidP="00680503">
      <w:pPr>
        <w:jc w:val="center"/>
        <w:rPr>
          <w:sz w:val="32"/>
        </w:rPr>
      </w:pPr>
      <w:r w:rsidRPr="00680503">
        <w:rPr>
          <w:sz w:val="32"/>
        </w:rPr>
        <w:t>MC3P4 Report</w:t>
      </w:r>
    </w:p>
    <w:p w:rsidR="00CC4F35" w:rsidRPr="00680503" w:rsidRDefault="00CC4F35" w:rsidP="00680503">
      <w:pPr>
        <w:jc w:val="center"/>
        <w:rPr>
          <w:sz w:val="32"/>
        </w:rPr>
      </w:pPr>
      <w:r w:rsidRPr="00680503">
        <w:rPr>
          <w:sz w:val="32"/>
        </w:rPr>
        <w:t>Yuanda Zhu</w:t>
      </w:r>
    </w:p>
    <w:p w:rsidR="00CC4F35" w:rsidRDefault="00CD4C00" w:rsidP="00680503">
      <w:pPr>
        <w:ind w:firstLine="720"/>
      </w:pPr>
      <w:r>
        <w:t xml:space="preserve">For this project, I incorporate Q-learning as the core algorithm to make decision whether I shall hold or trade my stocks. </w:t>
      </w:r>
    </w:p>
    <w:p w:rsidR="00680503" w:rsidRDefault="00680503" w:rsidP="00680503">
      <w:pPr>
        <w:ind w:firstLine="720"/>
      </w:pPr>
    </w:p>
    <w:p w:rsidR="00CD4C00" w:rsidRPr="00680503" w:rsidRDefault="00011443" w:rsidP="00680503">
      <w:pPr>
        <w:ind w:firstLine="720"/>
        <w:rPr>
          <w:b/>
        </w:rPr>
      </w:pPr>
      <w:r w:rsidRPr="00680503">
        <w:rPr>
          <w:b/>
          <w:sz w:val="24"/>
        </w:rPr>
        <w:t>Technical Indicators</w:t>
      </w:r>
    </w:p>
    <w:p w:rsidR="00CD4C00" w:rsidRDefault="00CD4C00" w:rsidP="00680503">
      <w:pPr>
        <w:ind w:firstLine="720"/>
      </w:pPr>
      <w:r>
        <w:t>Three technical indicators are considered, including momentum, moving average (SMA) and Bollinger Bands (</w:t>
      </w:r>
      <w:proofErr w:type="spellStart"/>
      <w:r>
        <w:t>bbp</w:t>
      </w:r>
      <w:proofErr w:type="spellEnd"/>
      <w:r>
        <w:t xml:space="preserve">). </w:t>
      </w:r>
      <w:r w:rsidR="004757DB">
        <w:t>While setting the delay a small number of days, m</w:t>
      </w:r>
      <w:r w:rsidR="00C327C5">
        <w:t>omentum i</w:t>
      </w:r>
      <w:r w:rsidR="004757DB">
        <w:t xml:space="preserve">s to measure short time price change. </w:t>
      </w:r>
      <w:r w:rsidR="007C43A0">
        <w:t>Moving average records the general behavior of the stock price over a longer period</w:t>
      </w:r>
      <w:r w:rsidR="00011443">
        <w:t>.</w:t>
      </w:r>
      <w:r w:rsidR="007C43A0">
        <w:t xml:space="preserve"> </w:t>
      </w:r>
      <w:r w:rsidR="00011443">
        <w:t>Bollinger Bands indicate whether the stock is overbought or oversold. Its delay is the largest among all three indicators.</w:t>
      </w:r>
    </w:p>
    <w:p w:rsidR="00011443" w:rsidRDefault="00011443" w:rsidP="00680503">
      <w:pPr>
        <w:ind w:firstLine="720"/>
      </w:pPr>
      <w:r>
        <w:t>Each technical indicator is calculated throughout all trading days. Upon calculating the maximum and minimum values for each of the three indicators, I discretize each entry of the indicator data frame into integers</w:t>
      </w:r>
      <w:r w:rsidR="00C822EE">
        <w:t xml:space="preserve">, ranging from 0 to pre-defined </w:t>
      </w:r>
      <w:proofErr w:type="spellStart"/>
      <w:r w:rsidR="00C822EE">
        <w:t>states_N</w:t>
      </w:r>
      <w:proofErr w:type="spellEnd"/>
      <w:r>
        <w:t xml:space="preserve">. That is the state index for each technical indicator. </w:t>
      </w:r>
    </w:p>
    <w:p w:rsidR="00680503" w:rsidRDefault="00680503" w:rsidP="00680503">
      <w:pPr>
        <w:ind w:firstLine="720"/>
      </w:pPr>
    </w:p>
    <w:p w:rsidR="00011443" w:rsidRPr="00680503" w:rsidRDefault="00011443" w:rsidP="00680503">
      <w:pPr>
        <w:ind w:firstLine="720"/>
        <w:rPr>
          <w:b/>
          <w:sz w:val="24"/>
        </w:rPr>
      </w:pPr>
      <w:r w:rsidRPr="00680503">
        <w:rPr>
          <w:b/>
          <w:sz w:val="24"/>
        </w:rPr>
        <w:t>Building Q-table</w:t>
      </w:r>
    </w:p>
    <w:p w:rsidR="00011443" w:rsidRDefault="00011443" w:rsidP="00680503">
      <w:pPr>
        <w:ind w:firstLine="720"/>
      </w:pPr>
      <w:r>
        <w:t>Besides above mentioned states</w:t>
      </w:r>
      <w:r w:rsidR="00C822EE">
        <w:t xml:space="preserve"> indicators</w:t>
      </w:r>
      <w:r>
        <w:t xml:space="preserve">, the state_0 is referred to the position state. </w:t>
      </w:r>
      <w:r w:rsidR="00C822EE">
        <w:t>To</w:t>
      </w:r>
      <w:r>
        <w:t xml:space="preserve"> </w:t>
      </w:r>
      <w:r w:rsidR="00C822EE">
        <w:t xml:space="preserve">prevent </w:t>
      </w:r>
      <w:r>
        <w:t>mess</w:t>
      </w:r>
      <w:r w:rsidR="00C822EE">
        <w:t>ing</w:t>
      </w:r>
      <w:r>
        <w:t xml:space="preserve"> up the actions allowed under each position state, </w:t>
      </w:r>
      <w:r w:rsidR="0021339B">
        <w:t>the position state itself has been used for a fourth state</w:t>
      </w:r>
      <w:r w:rsidR="00C822EE">
        <w:t xml:space="preserve"> indicator. Thus, the final state for each trading day is calculated in this way: </w:t>
      </w:r>
    </w:p>
    <w:p w:rsidR="00C822EE" w:rsidRPr="00680503" w:rsidRDefault="00C822EE" w:rsidP="00C822EE">
      <w:pPr>
        <w:ind w:firstLine="720"/>
        <w:rPr>
          <w:i/>
        </w:rPr>
      </w:pPr>
      <w:r w:rsidRPr="00680503">
        <w:rPr>
          <w:i/>
        </w:rPr>
        <w:t>State = state_0*</w:t>
      </w:r>
      <w:proofErr w:type="spellStart"/>
      <w:r w:rsidRPr="00680503">
        <w:rPr>
          <w:i/>
        </w:rPr>
        <w:t>state_N</w:t>
      </w:r>
      <w:proofErr w:type="spellEnd"/>
      <w:r w:rsidRPr="00680503">
        <w:rPr>
          <w:i/>
        </w:rPr>
        <w:t xml:space="preserve">**3+ X1* </w:t>
      </w:r>
      <w:proofErr w:type="spellStart"/>
      <w:r w:rsidRPr="00680503">
        <w:rPr>
          <w:i/>
        </w:rPr>
        <w:t>state_N</w:t>
      </w:r>
      <w:proofErr w:type="spellEnd"/>
      <w:r w:rsidRPr="00680503">
        <w:rPr>
          <w:i/>
        </w:rPr>
        <w:t xml:space="preserve">**2+X2* </w:t>
      </w:r>
      <w:r w:rsidRPr="00680503">
        <w:rPr>
          <w:i/>
        </w:rPr>
        <w:t>state_N</w:t>
      </w:r>
      <w:r w:rsidRPr="00680503">
        <w:rPr>
          <w:i/>
        </w:rPr>
        <w:t>+X3</w:t>
      </w:r>
    </w:p>
    <w:p w:rsidR="00C822EE" w:rsidRPr="004C5753" w:rsidRDefault="00C822EE" w:rsidP="00680503">
      <w:pPr>
        <w:ind w:firstLine="720"/>
        <w:rPr>
          <w:i/>
        </w:rPr>
      </w:pPr>
      <w:r w:rsidRPr="004C5753">
        <w:rPr>
          <w:i/>
        </w:rPr>
        <w:lastRenderedPageBreak/>
        <w:t xml:space="preserve">X1, X2 and X3 correspond to the technical indicators. </w:t>
      </w:r>
    </w:p>
    <w:p w:rsidR="004C0171" w:rsidRDefault="004C0171" w:rsidP="00680503">
      <w:pPr>
        <w:ind w:firstLine="720"/>
      </w:pPr>
      <w:r>
        <w:t>The next step is to define actions in the Q-table. For the top one-third of the table, the actions are 0, +200 and +400 since the current position is -200. For the one-third portion of the table in the middle, the actions are -200, 0 and +200 since the current position is 0. For the bottom one-third of the table, the actions are -400, -200 and 0 since the current position is +200.</w:t>
      </w:r>
    </w:p>
    <w:p w:rsidR="00680503" w:rsidRDefault="001E4AEC" w:rsidP="00680503">
      <w:pPr>
        <w:ind w:firstLine="720"/>
      </w:pPr>
      <w:r>
        <w:t xml:space="preserve">Plus, the reward for each state is calculated based on the two-day stock price difference multiplied by current position. In this </w:t>
      </w:r>
      <w:r w:rsidR="00172BDF">
        <w:t>way,</w:t>
      </w:r>
      <w:r>
        <w:t xml:space="preserve"> </w:t>
      </w:r>
      <w:r w:rsidR="004C5753">
        <w:t>I</w:t>
      </w:r>
      <w:r>
        <w:t xml:space="preserve"> tend to sell when price goes high and buy when price drops.</w:t>
      </w:r>
    </w:p>
    <w:p w:rsidR="00680503" w:rsidRDefault="00680503" w:rsidP="00680503">
      <w:pPr>
        <w:ind w:firstLine="720"/>
      </w:pPr>
    </w:p>
    <w:p w:rsidR="00172BDF" w:rsidRPr="008A6321" w:rsidRDefault="007C29AB" w:rsidP="00680503">
      <w:pPr>
        <w:ind w:firstLine="720"/>
        <w:rPr>
          <w:b/>
          <w:sz w:val="24"/>
        </w:rPr>
      </w:pPr>
      <w:r w:rsidRPr="008A6321">
        <w:rPr>
          <w:b/>
          <w:sz w:val="24"/>
        </w:rPr>
        <w:t>Adjusting Parameters</w:t>
      </w:r>
    </w:p>
    <w:p w:rsidR="00030C96" w:rsidRDefault="00030C96" w:rsidP="00680503">
      <w:pPr>
        <w:ind w:firstLine="720"/>
      </w:pPr>
      <w:r>
        <w:t>Four parameters are adjusted to achieve</w:t>
      </w:r>
      <w:bookmarkStart w:id="0" w:name="_GoBack"/>
      <w:bookmarkEnd w:id="0"/>
      <w:r>
        <w:t xml:space="preserve"> better results. </w:t>
      </w:r>
      <w:r w:rsidR="00DF47F8">
        <w:t>The same number of discretized states for all technical indicators and the different delayed days for each of them.</w:t>
      </w:r>
      <w:r w:rsidR="00913FDD">
        <w:t xml:space="preserve"> Here, I perform two </w:t>
      </w:r>
      <w:r w:rsidR="004707D2">
        <w:t xml:space="preserve">experiments to show the relationship between the benchmark and </w:t>
      </w:r>
      <w:r w:rsidR="00EA54C9">
        <w:t>the different days delayed in two technical indicators. Both experiments are tested on dataset “UNH”.</w:t>
      </w:r>
    </w:p>
    <w:p w:rsidR="00EA54C9" w:rsidRDefault="00EA54C9">
      <w:r>
        <w:tab/>
      </w:r>
      <w:r>
        <w:rPr>
          <w:noProof/>
        </w:rPr>
        <w:drawing>
          <wp:inline distT="0" distB="0" distL="0" distR="0" wp14:anchorId="4B7614EE" wp14:editId="08C6F84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72B37B-29AC-48BA-A900-04AFE914D9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A54C9" w:rsidRDefault="00EA54C9" w:rsidP="009539B3">
      <w:pPr>
        <w:jc w:val="center"/>
      </w:pPr>
      <w:r>
        <w:lastRenderedPageBreak/>
        <w:t>Figure 1. Benchmark vs. Number of Days Delayed in Momentum</w:t>
      </w:r>
      <w:r w:rsidR="009539B3">
        <w:t>.</w:t>
      </w:r>
    </w:p>
    <w:p w:rsidR="00172BDF" w:rsidRDefault="00EA54C9" w:rsidP="00680503">
      <w:pPr>
        <w:ind w:firstLine="720"/>
      </w:pPr>
      <w:r>
        <w:t xml:space="preserve">By fixing the number of days delayed in moving average and Bollinger Bands, as well as number of states in each technical </w:t>
      </w:r>
      <w:r w:rsidR="009539B3">
        <w:t>indicator</w:t>
      </w:r>
      <w:r>
        <w:t xml:space="preserve">, I vary the number of days delayed in momentum </w:t>
      </w:r>
      <w:r w:rsidR="009539B3">
        <w:t>to</w:t>
      </w:r>
      <w:r>
        <w:t xml:space="preserve"> show how such variant will influence the benchmark. </w:t>
      </w:r>
      <w:r w:rsidR="009539B3">
        <w:t>Benchmark changes dramatically and non-uniformly. Generally delayed days greater than five has better results than smaller delayed days.</w:t>
      </w:r>
    </w:p>
    <w:p w:rsidR="009539B3" w:rsidRDefault="009539B3" w:rsidP="009539B3">
      <w:pPr>
        <w:jc w:val="center"/>
      </w:pPr>
      <w:r>
        <w:rPr>
          <w:noProof/>
        </w:rPr>
        <w:drawing>
          <wp:inline distT="0" distB="0" distL="0" distR="0" wp14:anchorId="74BB307C" wp14:editId="4F80952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69E73DA-809B-4FDA-968F-7A976A999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:rsidR="009539B3" w:rsidRDefault="009539B3" w:rsidP="009539B3">
      <w:pPr>
        <w:jc w:val="center"/>
      </w:pPr>
      <w:r>
        <w:t xml:space="preserve">Figure 2. </w:t>
      </w:r>
      <w:r>
        <w:t>Benchmark vs. Numb</w:t>
      </w:r>
      <w:r>
        <w:t>er of Days Delayed in Bollinger Bands.</w:t>
      </w:r>
    </w:p>
    <w:p w:rsidR="009539B3" w:rsidRDefault="009539B3" w:rsidP="00680503">
      <w:pPr>
        <w:ind w:firstLine="720"/>
      </w:pPr>
      <w:r>
        <w:t xml:space="preserve">By fixing the number of days delayed in </w:t>
      </w:r>
      <w:r>
        <w:t xml:space="preserve">momentum and </w:t>
      </w:r>
      <w:r>
        <w:t>moving average, as well as number of states in each technical indicator, I vary the number of days delayed in</w:t>
      </w:r>
      <w:r>
        <w:t xml:space="preserve"> Bollinger Bands. The benchmark tends to be close to each other with days delayed ranging from ten to twenty. </w:t>
      </w:r>
      <w:r w:rsidR="00971613">
        <w:t xml:space="preserve">Still, </w:t>
      </w:r>
      <w:proofErr w:type="spellStart"/>
      <w:r w:rsidR="00971613">
        <w:t>bbp</w:t>
      </w:r>
      <w:proofErr w:type="spellEnd"/>
      <w:r w:rsidR="00971613">
        <w:t xml:space="preserve"> on the right has slightly better results. Thus, Bollinger Bands with longer periods considered performs better.</w:t>
      </w:r>
    </w:p>
    <w:p w:rsidR="00AF138A" w:rsidRDefault="00AF138A" w:rsidP="00680503">
      <w:pPr>
        <w:ind w:firstLine="720"/>
      </w:pPr>
    </w:p>
    <w:p w:rsidR="00AF138A" w:rsidRPr="008A6321" w:rsidRDefault="00AF138A" w:rsidP="00680503">
      <w:pPr>
        <w:ind w:firstLine="720"/>
        <w:rPr>
          <w:b/>
          <w:sz w:val="24"/>
        </w:rPr>
      </w:pPr>
      <w:r w:rsidRPr="008A6321">
        <w:rPr>
          <w:b/>
          <w:sz w:val="24"/>
        </w:rPr>
        <w:t>Test Case Results</w:t>
      </w:r>
    </w:p>
    <w:p w:rsidR="00AF138A" w:rsidRDefault="00AF138A" w:rsidP="00680503">
      <w:pPr>
        <w:ind w:firstLine="720"/>
      </w:pPr>
      <w:r>
        <w:lastRenderedPageBreak/>
        <w:t>My code passes three out of four test cases. No matter how I adjust parameters, I would fail the “ML4T-220” test case. Both of my in-sample and out-of-sample benchmarks are around 0.77 which is smaller than the required 1.</w:t>
      </w:r>
    </w:p>
    <w:p w:rsidR="00AF138A" w:rsidRDefault="00AF138A" w:rsidP="00680503">
      <w:pPr>
        <w:ind w:firstLine="720"/>
      </w:pPr>
      <w:r>
        <w:t>“ML4T-220” is a special test case, whose stock price looks like a clean sine wave. In order to conquer this, future work (if any) could focus on improving the reward and adding other more efficient technical indicators, such as RSI.</w:t>
      </w:r>
    </w:p>
    <w:sectPr w:rsidR="00AF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6"/>
    <w:rsid w:val="00011443"/>
    <w:rsid w:val="00030C96"/>
    <w:rsid w:val="00172BDF"/>
    <w:rsid w:val="001E4AEC"/>
    <w:rsid w:val="0021339B"/>
    <w:rsid w:val="00281BC0"/>
    <w:rsid w:val="00286C5D"/>
    <w:rsid w:val="003167EE"/>
    <w:rsid w:val="00377B21"/>
    <w:rsid w:val="004707D2"/>
    <w:rsid w:val="004757DB"/>
    <w:rsid w:val="004A3AC6"/>
    <w:rsid w:val="004C0171"/>
    <w:rsid w:val="004C5753"/>
    <w:rsid w:val="00680503"/>
    <w:rsid w:val="007C29AB"/>
    <w:rsid w:val="007C43A0"/>
    <w:rsid w:val="008A6321"/>
    <w:rsid w:val="008E1217"/>
    <w:rsid w:val="00913FDD"/>
    <w:rsid w:val="009539B3"/>
    <w:rsid w:val="00971613"/>
    <w:rsid w:val="00A76E3A"/>
    <w:rsid w:val="00AF138A"/>
    <w:rsid w:val="00C327C5"/>
    <w:rsid w:val="00C822EE"/>
    <w:rsid w:val="00CC4F35"/>
    <w:rsid w:val="00CD4C00"/>
    <w:rsid w:val="00DF47F8"/>
    <w:rsid w:val="00E86251"/>
    <w:rsid w:val="00EA54C9"/>
    <w:rsid w:val="00F340C2"/>
    <w:rsid w:val="00F675E3"/>
    <w:rsid w:val="00F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BF99"/>
  <w15:chartTrackingRefBased/>
  <w15:docId w15:val="{A0446AA3-63FD-4667-89A8-9F731B9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olmes\College%20study\Graduate%20Studies\2017%20Summer\CS%207646\Project\ML4T_2017Summer\mc3p4_strategy_learner\report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olmes\College%20study\Graduate%20Studies\2017%20Summer\CS%207646\Project\ML4T_2017Summer\mc3p4_strategy_learner\report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Delayed Days </a:t>
            </a:r>
            <a:r>
              <a:rPr lang="en-US" baseline="0"/>
              <a:t>of Momentum</a:t>
            </a:r>
            <a:r>
              <a:rPr lang="en-US"/>
              <a:t> vs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Sheet1!$E$2:$E$11</c:f>
              <c:numCache>
                <c:formatCode>General</c:formatCode>
                <c:ptCount val="10"/>
                <c:pt idx="0">
                  <c:v>-0.10495</c:v>
                </c:pt>
                <c:pt idx="1">
                  <c:v>-0.1111</c:v>
                </c:pt>
                <c:pt idx="2">
                  <c:v>-9.2549999999999993E-2</c:v>
                </c:pt>
                <c:pt idx="3">
                  <c:v>-9.0490000000000001E-2</c:v>
                </c:pt>
                <c:pt idx="4">
                  <c:v>-7.5749999999999998E-2</c:v>
                </c:pt>
                <c:pt idx="5">
                  <c:v>-5.8900000000000001E-2</c:v>
                </c:pt>
                <c:pt idx="6">
                  <c:v>-7.1819999999999995E-2</c:v>
                </c:pt>
                <c:pt idx="7">
                  <c:v>-9.8339999999999997E-2</c:v>
                </c:pt>
                <c:pt idx="8">
                  <c:v>-5.9979999999999999E-2</c:v>
                </c:pt>
                <c:pt idx="9">
                  <c:v>-7.1059999999999998E-2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01-42AE-8724-ADC5D959164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1042128"/>
        <c:axId val="491039504"/>
      </c:lineChart>
      <c:catAx>
        <c:axId val="49104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39504"/>
        <c:crosses val="autoZero"/>
        <c:auto val="1"/>
        <c:lblAlgn val="ctr"/>
        <c:lblOffset val="100"/>
        <c:noMultiLvlLbl val="0"/>
      </c:catAx>
      <c:valAx>
        <c:axId val="4910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4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Delayed Days of Bollinger vs Benchmark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0.1636178915135607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Sheet1!$C$19:$C$29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Sheet1!$E$19:$E$29</c:f>
              <c:numCache>
                <c:formatCode>0.000</c:formatCode>
                <c:ptCount val="11"/>
                <c:pt idx="0">
                  <c:v>-8.8760000000000006E-2</c:v>
                </c:pt>
                <c:pt idx="1">
                  <c:v>-8.5239999999999996E-2</c:v>
                </c:pt>
                <c:pt idx="2">
                  <c:v>-8.3000000000000004E-2</c:v>
                </c:pt>
                <c:pt idx="3">
                  <c:v>-0.10199999999999999</c:v>
                </c:pt>
                <c:pt idx="4">
                  <c:v>-9.9559999999999996E-2</c:v>
                </c:pt>
                <c:pt idx="5">
                  <c:v>-9.4530900000000001E-2</c:v>
                </c:pt>
                <c:pt idx="6">
                  <c:v>-0.1038594</c:v>
                </c:pt>
                <c:pt idx="7">
                  <c:v>-9.0841900000000003E-2</c:v>
                </c:pt>
                <c:pt idx="8">
                  <c:v>-8.5009799999999996E-2</c:v>
                </c:pt>
                <c:pt idx="9">
                  <c:v>-8.3645499999999998E-2</c:v>
                </c:pt>
                <c:pt idx="10">
                  <c:v>-7.1732299999999999E-2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4-4009-8D48-609990EBB4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5340032"/>
        <c:axId val="495340360"/>
      </c:lineChart>
      <c:catAx>
        <c:axId val="49534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40360"/>
        <c:crosses val="autoZero"/>
        <c:auto val="1"/>
        <c:lblAlgn val="ctr"/>
        <c:lblOffset val="100"/>
        <c:noMultiLvlLbl val="0"/>
      </c:catAx>
      <c:valAx>
        <c:axId val="49534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4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Zhu</dc:creator>
  <cp:keywords/>
  <dc:description/>
  <cp:lastModifiedBy>Yuanda Zhu</cp:lastModifiedBy>
  <cp:revision>16</cp:revision>
  <dcterms:created xsi:type="dcterms:W3CDTF">2017-07-30T19:11:00Z</dcterms:created>
  <dcterms:modified xsi:type="dcterms:W3CDTF">2017-07-31T01:32:00Z</dcterms:modified>
</cp:coreProperties>
</file>