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character animation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Idle:</w:t>
        <w:tab/>
        <w:tab/>
        <w:t xml:space="preserve">0-40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Run:</w:t>
        <w:tab/>
        <w:tab/>
        <w:t xml:space="preserve">50-150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Attack:</w:t>
        <w:tab/>
        <w:tab/>
        <w:t xml:space="preserve">160-200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Walk: </w:t>
        <w:tab/>
        <w:tab/>
        <w:t xml:space="preserve">210-310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Dash:</w:t>
        <w:tab/>
        <w:tab/>
        <w:t xml:space="preserve">320-350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Whirlwind:</w:t>
        <w:tab/>
        <w:t xml:space="preserve">360-380 </w:t>
        <w:tab/>
        <w:t xml:space="preserve">Whirlwind engage: 360-370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Whirlwind stop: 370-380)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Death:</w:t>
        <w:tab/>
        <w:tab/>
        <w:t xml:space="preserve">390-460</w:t>
      </w:r>
    </w:p>
    <w:sectPr>
      <w:pgSz w:h="16838" w:w="11906"/>
      <w:pgMar w:bottom="1701" w:top="1701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