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6F8E16"/>
          <w:sz w:val="24"/>
        </w:rPr>
        <w:t>MÓDULO 1</w:t>
      </w:r>
    </w:p>
    <w:p>
      <w:pPr>
        <w:spacing w:after="160"/>
        <w:jc w:val="center"/>
      </w:pPr>
      <w:r>
        <w:rPr>
          <w:b/>
          <w:color w:val="151820"/>
          <w:sz w:val="64"/>
        </w:rPr>
        <w:t>Fundamentos del</w:t>
        <w:br/>
        <w:t>comportamiento organizacional</w:t>
      </w:r>
    </w:p>
    <w:p>
      <w:pPr>
        <w:jc w:val="center"/>
      </w:pPr>
      <w:r>
        <w:rPr>
          <w:color w:val="596273"/>
          <w:sz w:val="26"/>
        </w:rPr>
        <w:t>Guía completa de lectura y memoria para Oscar Vargas</w:t>
      </w:r>
    </w:p>
    <w:p>
      <w:pPr>
        <w:spacing w:before="720"/>
        <w:jc w:val="center"/>
      </w:pPr>
      <w:r>
        <w:rPr>
          <w:b/>
          <w:color w:val="6F8E16"/>
          <w:sz w:val="18"/>
        </w:rPr>
        <w:t>CRKC 5001  ·  Definitions &amp; Orientation  ·  Nature of Work &amp; Management</w:t>
      </w:r>
    </w:p>
    <w:p>
      <w:r>
        <w:br w:type="page"/>
      </w:r>
    </w:p>
    <w:p>
      <w:pPr>
        <w:pStyle w:val="Heading1"/>
      </w:pPr>
      <w:r>
        <w:t>Mapa de lectura</w:t>
      </w:r>
    </w:p>
    <w:p>
      <w:pPr>
        <w:pStyle w:val="ListNumber"/>
      </w:pPr>
      <w:r>
        <w:t>Cómo usar esta guía</w:t>
      </w:r>
    </w:p>
    <w:p>
      <w:pPr>
        <w:pStyle w:val="ListNumber"/>
      </w:pPr>
      <w:r>
        <w:t>Qué es el comportamiento organizacional</w:t>
      </w:r>
    </w:p>
    <w:p>
      <w:pPr>
        <w:pStyle w:val="ListNumber"/>
      </w:pPr>
      <w:r>
        <w:t>Tres niveles para observar una organización</w:t>
      </w:r>
    </w:p>
    <w:p>
      <w:pPr>
        <w:pStyle w:val="ListNumber"/>
      </w:pPr>
      <w:r>
        <w:t>Naturaleza del trabajo y rol del manager</w:t>
      </w:r>
    </w:p>
    <w:p>
      <w:pPr>
        <w:pStyle w:val="ListNumber"/>
      </w:pPr>
      <w:r>
        <w:t>Cultura y clima organizacional</w:t>
      </w:r>
    </w:p>
    <w:p>
      <w:pPr>
        <w:pStyle w:val="ListNumber"/>
      </w:pPr>
      <w:r>
        <w:t>Cómo medir el clima de forma profesional</w:t>
      </w:r>
    </w:p>
    <w:p>
      <w:pPr>
        <w:pStyle w:val="ListNumber"/>
      </w:pPr>
      <w:r>
        <w:t>Dimensiones recomendadas</w:t>
      </w:r>
    </w:p>
    <w:p>
      <w:pPr>
        <w:pStyle w:val="ListNumber"/>
      </w:pPr>
      <w:r>
        <w:t>Actividad aplicada: primer diagnóstico</w:t>
      </w:r>
    </w:p>
    <w:p>
      <w:pPr>
        <w:pStyle w:val="ListNumber"/>
      </w:pPr>
      <w:r>
        <w:t>Recuperación activa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r>
        <w:t>Esta guía acompaña el primer módulo de Organisational Behaviour CRKC 5001. Está diseñada para leer con calma, refrescar la memoria y convertir cada concepto en una observación aplicable.</w:t>
      </w:r>
    </w:p>
    <w:p>
      <w:r>
        <w:t>El recorrido recomendado es sencillo: leer una sección, cerrar el documento, explicar la idea con tus propias palabras y después aplicarla a una organización que conozcas. La memoria mejora cuando recuperamos activamente una idea, no cuando solamente la releemos.</w:t>
      </w:r>
    </w:p>
    <w:p>
      <w:pPr>
        <w:pStyle w:val="Heading1"/>
      </w:pPr>
      <w:r>
        <w:t>2. Qué es el comportamiento organizacional</w:t>
      </w:r>
    </w:p>
    <w:p>
      <w:r>
        <w:t>El comportamiento organizacional estudia cómo actúan las personas dentro de organizaciones y cómo esa conducta influye en resultados, cultura, bienestar y sostenibilidad. Su unidad de análisis no es solamente la persona. También observa equipos, estructuras, procesos y el contexto que condiciona las decisiones.</w:t>
      </w:r>
    </w:p>
    <w:p>
      <w:r>
        <w:t>La disciplina combina conocimientos de psicología, sociología, gestión y ciencias del comportamiento. Su valor práctico consiste en ayudar a describir lo que ocurre, explicar por qué ocurre y diseñar mejores condiciones para el trabajo.</w:t>
      </w:r>
    </w:p>
    <w:p>
      <w:pPr>
        <w:shd w:fill="F2F7E7"/>
      </w:pPr>
      <w:r>
        <w:rPr>
          <w:b/>
          <w:color w:val="526A13"/>
        </w:rPr>
        <w:t>Idea fuerza: conducta, contexto y resultados deben analizarse juntos.</w:t>
      </w:r>
    </w:p>
    <w:p>
      <w:pPr>
        <w:pStyle w:val="Heading1"/>
      </w:pPr>
      <w:r>
        <w:t>3. Tres niveles para observar una organización</w:t>
      </w:r>
    </w:p>
    <w:p>
      <w:r>
        <w:t>Nivel individual. Examina personalidad, valores, habilidades, percepción, motivación y aprendizaje. Ayuda a comprender por qué dos personas responden de manera distinta ante una situación similar.</w:t>
      </w:r>
    </w:p>
    <w:p>
      <w:r>
        <w:t>Nivel grupal. Examina normas, roles, cohesión, comunicación, poder, conflicto y coordinación. Permite entender por qué un conjunto de personas no siempre funciona como equipo.</w:t>
      </w:r>
    </w:p>
    <w:p>
      <w:r>
        <w:t>Nivel organizacional. Examina estructura, cultura, tecnología, procesos, estrategia y entorno. Explica cómo el sistema amplifica o limita la conducta de personas y equipos.</w:t>
      </w:r>
    </w:p>
    <w:p>
      <w:pPr>
        <w:pStyle w:val="Heading1"/>
      </w:pPr>
      <w:r>
        <w:t>4. Naturaleza del trabajo y rol del manager</w:t>
      </w:r>
    </w:p>
    <w:p>
      <w:r>
        <w:t>El trabajo no es solamente una lista de tareas. También produce identidad, relaciones, aprendizaje y sentido. El diseño del trabajo influye en autonomía, responsabilidad, retroalimentación, carga y bienestar.</w:t>
      </w:r>
    </w:p>
    <w:p>
      <w:r>
        <w:t>El manager contemporáneo coordina recursos y resultados, pero también diseña condiciones. Debe comunicar, decidir, desarrollar personas, resolver tensiones y ajustar el sistema. Gestionar tareas sin comprender conducta humana suele producir cumplimiento superficial, baja confianza o desgaste.</w:t>
      </w:r>
    </w:p>
    <w:p>
      <w:r>
        <w:br w:type="page"/>
      </w:r>
    </w:p>
    <w:p>
      <w:pPr>
        <w:pStyle w:val="Heading1"/>
      </w:pPr>
      <w:r>
        <w:t>5. Cultura y clima organizacional</w:t>
      </w:r>
    </w:p>
    <w:p>
      <w:r>
        <w:t>La cultura organizacional representa los supuestos, valores, normas y significados compartidos que explican cómo se hacen realmente las cosas. Es profunda, histórica y relativamente estable.</w:t>
      </w:r>
    </w:p>
    <w:p>
      <w:r>
        <w:t>El clima organizacional representa cómo las personas perciben su experiencia cotidiana: liderazgo, comunicación, reconocimiento, justicia, autonomía, carga y seguridad psicológica. Puede cambiar con mayor rapidez que la cultura.</w:t>
      </w:r>
    </w:p>
    <w:p>
      <w:r>
        <w:t>Una organización puede declarar valores positivos y, al mismo tiempo, mantener un clima negativo. Esa diferencia convierte al clima en una señal práctica para detectar cómo se vive la cultura.</w:t>
      </w:r>
    </w:p>
    <w:p>
      <w:pPr>
        <w:shd w:fill="F2F7E7"/>
      </w:pPr>
      <w:r>
        <w:rPr>
          <w:b/>
          <w:color w:val="526A13"/>
        </w:rPr>
        <w:t>Idea fuerza: la cultura explica la identidad; el clima muestra cómo esa identidad se vive.</w:t>
      </w:r>
    </w:p>
    <w:p>
      <w:pPr>
        <w:pStyle w:val="Heading1"/>
      </w:pPr>
      <w:r>
        <w:t>6. Cómo medir el clima de forma profesional</w:t>
      </w:r>
    </w:p>
    <w:p>
      <w:r>
        <w:t>Una encuesta de clima no debe comenzar escribiendo preguntas. Primero debe definir qué decisión informará, qué población participará, qué dimensiones son relevantes y cómo se protegerá la confidencialidad.</w:t>
      </w:r>
    </w:p>
    <w:p>
      <w:r>
        <w:t>Después de recopilar respuestas, los resultados deben analizarse por dimensiones y patrones. Un promedio general puede ocultar diferencias importantes entre equipos. La medición termina cuando la organización comparte resultados, define acciones, asigna responsables y vuelve a medir.</w:t>
      </w:r>
    </w:p>
    <w:p>
      <w:r>
        <w:t>La calidad de un instrumento depende de que mida de forma consistente y válida. La literatura psicométrica recomienda considerar consistencia, validez, capacidad para detectar cambios y utilidad interpretativa antes de tomar decisiones.</w:t>
      </w:r>
    </w:p>
    <w:p>
      <w:pPr>
        <w:shd w:fill="F2F7E7"/>
      </w:pPr>
      <w:r>
        <w:rPr>
          <w:b/>
          <w:color w:val="526A13"/>
        </w:rPr>
        <w:t>Idea fuerza: medir sin actuar deteriora la confianza y reduce la participación futura.</w:t>
      </w:r>
    </w:p>
    <w:p>
      <w:pPr>
        <w:pStyle w:val="Heading1"/>
      </w:pPr>
      <w:r>
        <w:t>7. Dimensiones recomendadas</w:t>
      </w:r>
    </w:p>
    <w:p>
      <w:r>
        <w:t>Liderazgo: confianza, claridad, apoyo y coherencia del supervisor.</w:t>
      </w:r>
    </w:p>
    <w:p>
      <w:r>
        <w:t>Comunicación: acceso a información, escucha, voz y calidad del feedback.</w:t>
      </w:r>
    </w:p>
    <w:p>
      <w:r>
        <w:t>Reconocimiento y justicia: valoración del esfuerzo y percepción de trato equitativo.</w:t>
      </w:r>
    </w:p>
    <w:p>
      <w:r>
        <w:t>Carga y recursos: presión, herramientas, tiempo y equilibrio.</w:t>
      </w:r>
    </w:p>
    <w:p>
      <w:r>
        <w:t>Seguridad psicológica: posibilidad de preguntar, disentir o reconocer errores sin miedo.</w:t>
      </w:r>
    </w:p>
    <w:p>
      <w:r>
        <w:t>Autonomía y desarrollo: capacidad de decidir y oportunidades de aprendizaje.</w:t>
      </w:r>
    </w:p>
    <w:p>
      <w:r>
        <w:br w:type="page"/>
      </w:r>
    </w:p>
    <w:p>
      <w:pPr>
        <w:pStyle w:val="Heading1"/>
      </w:pPr>
      <w:r>
        <w:t>8. Actividad aplicada: primer diagnóstico</w:t>
      </w:r>
    </w:p>
    <w:p>
      <w:r>
        <w:t>Elige una organización que conozcas. Observa una práctica cotidiana, por ejemplo una reunión, la asignación de tareas o la comunicación de una decisión. Describe primero lo observable sin interpretar.</w:t>
      </w:r>
    </w:p>
    <w:p>
      <w:r>
        <w:t>Después analiza la situación en los tres niveles: qué ocurre con las personas, qué ocurre en el equipo y qué condiciones organizacionales influyen. Finalmente propone una pregunta de clima que ayude a obtener evidencia adicional.</w:t>
      </w:r>
    </w:p>
    <w:p>
      <w:pPr>
        <w:pStyle w:val="Heading1"/>
      </w:pPr>
      <w:r>
        <w:t>9. Recuperación activa</w:t>
      </w:r>
    </w:p>
    <w:p>
      <w:r>
        <w:t>Sin consultar la guía, explica la diferencia entre cultura y clima.</w:t>
      </w:r>
    </w:p>
    <w:p>
      <w:r>
        <w:t>Nombra los tres niveles de análisis y ofrece un ejemplo de cada uno.</w:t>
      </w:r>
    </w:p>
    <w:p>
      <w:r>
        <w:t>Explica por qué medir clima no termina al distribuir una encuesta.</w:t>
      </w:r>
    </w:p>
    <w:p>
      <w:r>
        <w:t>Describe una situación donde el diseño del trabajo pueda afectar la motivación.</w:t>
      </w:r>
    </w:p>
    <w:p>
      <w:r>
        <w:t>Propón dos dimensiones prioritarias para una organización con alta rotación.</w:t>
      </w:r>
    </w:p>
    <w:p>
      <w:pPr>
        <w:pStyle w:val="Heading1"/>
      </w:pPr>
      <w:r>
        <w:t>10. Instrumento inicial de práctica</w:t>
      </w:r>
    </w:p>
    <w:p>
      <w:r>
        <w:t>Escala sugerida: 1 = totalmente en desacuerdo; 5 = totalmente de acuerdo. Este instrumento es educativo y debe validarse antes de usarse para decisiones organizacionales reales.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96"/>
            <w:shd w:fill="1518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4896"/>
            <w:shd w:fill="1518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Afirmación de ejemplo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Liderazgo</w:t>
            </w:r>
          </w:p>
        </w:tc>
        <w:tc>
          <w:tcPr>
            <w:tcW w:type="dxa" w:w="70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Mi supervisor comunica prioridades con claridad.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Comunicación</w:t>
            </w:r>
          </w:p>
        </w:tc>
        <w:tc>
          <w:tcPr>
            <w:tcW w:type="dxa" w:w="70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Puedo expresar inquietudes y recibir una respuesta útil.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Reconocimiento</w:t>
            </w:r>
          </w:p>
        </w:tc>
        <w:tc>
          <w:tcPr>
            <w:tcW w:type="dxa" w:w="70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El buen trabajo recibe reconocimiento oportuno.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Justicia</w:t>
            </w:r>
          </w:p>
        </w:tc>
        <w:tc>
          <w:tcPr>
            <w:tcW w:type="dxa" w:w="70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Las decisiones que afectan al equipo se explican de manera justa.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Carga laboral</w:t>
            </w:r>
          </w:p>
        </w:tc>
        <w:tc>
          <w:tcPr>
            <w:tcW w:type="dxa" w:w="70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Dispongo del tiempo y recursos necesarios para realizar mi trabajo.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Seguridad psicológica</w:t>
            </w:r>
          </w:p>
        </w:tc>
        <w:tc>
          <w:tcPr>
            <w:tcW w:type="dxa" w:w="70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Puedo reconocer un error o plantear una idea sin temor.</w:t>
            </w:r>
          </w:p>
        </w:tc>
      </w:tr>
    </w:tbl>
    <w:p>
      <w:r>
        <w:br w:type="page"/>
      </w:r>
    </w:p>
    <w:p>
      <w:pPr>
        <w:pStyle w:val="Heading1"/>
      </w:pPr>
      <w:r>
        <w:t>Fuentes y lecturas recomendadas</w:t>
      </w:r>
    </w:p>
    <w:p>
      <w:pPr>
        <w:pStyle w:val="ListBullet"/>
      </w:pPr>
      <w:r>
        <w:t>Overview Organisational Behaviour CRKC 5001, Dr Patrick Reid.</w:t>
      </w:r>
    </w:p>
    <w:p>
      <w:pPr>
        <w:pStyle w:val="ListBullet"/>
      </w:pPr>
      <w:r>
        <w:t>OpenStax, Organizational Behavior: https://openstax.org/details/books/organizational-behavior</w:t>
      </w:r>
    </w:p>
    <w:p>
      <w:pPr>
        <w:pStyle w:val="ListBullet"/>
      </w:pPr>
      <w:r>
        <w:t>Systematic review of organizational climate measurement properties: https://pmc.ncbi.nlm.nih.gov/articles/PMC9978646/</w:t>
      </w:r>
    </w:p>
    <w:p>
      <w:pPr>
        <w:pStyle w:val="ListBullet"/>
      </w:pPr>
      <w:r>
        <w:t>PubMed record on organizational climate: https://pubmed.ncbi.nlm.nih.gov/22856467/</w:t>
      </w:r>
    </w:p>
    <w:p>
      <w:pPr>
        <w:pStyle w:val="ListBullet"/>
      </w:pPr>
      <w:r>
        <w:t>Organizational Climate Questionnaire: https://homepages.se.edu/cvonbergen/files/2013/01/The-Organizational-Climate-Questionnaire.pdf</w:t>
      </w:r>
    </w:p>
    <w:p>
      <w:pPr>
        <w:pStyle w:val="ListBullet"/>
      </w:pPr>
      <w:r>
        <w:t>SHRM Organizational Climate overview: https://hr.university/shrm/organizational-climate/</w:t>
      </w:r>
    </w:p>
    <w:p>
      <w:pPr>
        <w:pStyle w:val="ListBullet"/>
      </w:pPr>
      <w:r>
        <w:t>Practical survey-question reference: https://www.heflo.com/blog/organizational-climate-survey-questions</w:t>
      </w:r>
    </w:p>
    <w:p>
      <w:r>
        <w:t>Nota de uso: esta guía contiene síntesis originales para aprendizaje. Las fuentes enlazadas deben consultarse respetando sus licencias y condiciones de uso.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273"/>
        <w:sz w:val="16"/>
      </w:rPr>
      <w:t>Módulo 1 · Lectura completa y recuperación activa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96273"/>
      </w:rPr>
      <w:t>OSCAR LEARNING OS  |  CRKC 5001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Aptos" w:hAnsi="Aptos"/>
      <w:color w:val="1518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18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962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182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