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72D5">
        <w:rPr>
          <w:rFonts w:ascii="Times New Roman" w:hAnsi="Times New Roman" w:cs="Times New Roman"/>
          <w:b/>
          <w:bCs/>
          <w:sz w:val="28"/>
          <w:szCs w:val="28"/>
        </w:rPr>
        <w:t>Типы пользователей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2. Администратор группы  - человек, вносящий данные об успеваемости студентов в систему (например, староста группы).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3. Администратор-преподаватель - человек, проверяющий работу администратора группы. Он может принять или отклонить введенные им данные. Также он может внести некоторые коррективы в данные, внесенные администратором группы. У каждого преподавателя по своему предмету(-ам) есть таблица норм баллов с учетом срезов, которые он может заполнять и редактировать.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4. Администратор факультета – человек, который назначает преподавателей на каждый предмет, а так же администраторов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  <w:t>5.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ab/>
      </w:r>
    </w:p>
    <w:p w:rsidR="0062166B" w:rsidRPr="000B71D6" w:rsidRDefault="0062166B" w:rsidP="000B71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1D6">
        <w:rPr>
          <w:rFonts w:ascii="Times New Roman" w:hAnsi="Times New Roman" w:cs="Times New Roman"/>
          <w:b/>
          <w:sz w:val="28"/>
          <w:szCs w:val="28"/>
        </w:rPr>
        <w:t>Логическая структура базы данных для работы URV</w:t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0" cy="38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визуального мира графического представления</w:t>
      </w:r>
    </w:p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Для студентов, имеющих задолжности, вне зависимости от их успеваемости их графическое представление меняться не будет.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не имеющих задолжности, изменение визуального вида будет происходить согласно таблице: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1350"/>
        <w:gridCol w:w="990"/>
        <w:gridCol w:w="7005"/>
      </w:tblGrid>
      <w:tr w:rsidR="0062166B" w:rsidRPr="00E072D5"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Раса</w:t>
            </w:r>
          </w:p>
        </w:tc>
        <w:tc>
          <w:tcPr>
            <w:tcW w:w="7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зеленых штанах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белой рубашке, и штанах от кольчуги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кольчуге бронзового цвета с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золотого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Хоббит в золотой кольчуге с мечом голубого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14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Гном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 xml:space="preserve">Гном в белой рубашке и коричневых штанах с мечом 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золотым мечом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двухсторонним топором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молотом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лопата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корова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черный передник и молот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копьем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в серебристой кольчуге с  мечом серебристого цвета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Вервульф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человек + его форма)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Тюлень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Кошка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Енотовидная собака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синий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коричневый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серый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молодой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Волшебник старый белый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 в простом сиреневом плаще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луком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коротким клинком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с копьем и щитом в эльфийской броне и шлеме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мечом в эльфийской броне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Эльфийка в кожаной кольчуге и двумя кинжалами</w:t>
            </w:r>
          </w:p>
        </w:tc>
      </w:tr>
      <w:tr w:rsidR="0062166B" w:rsidRPr="00E072D5"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двумя короткими клинками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Режимы работы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URV поддерживает 5 режимов работы, описанных ниже.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Гостевой режим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просмотра визуализированного рейтинга учебной единицы.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Режим администратора группы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072D5">
        <w:rPr>
          <w:rFonts w:ascii="Times New Roman" w:hAnsi="Times New Roman" w:cs="Times New Roman"/>
          <w:color w:val="000000"/>
          <w:sz w:val="28"/>
          <w:szCs w:val="28"/>
        </w:rPr>
        <w:t>Режим используется для заполнения данных об успеваемости студентов определенной группы.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преподавателя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норм предметам, а также для проверки данных, введенных администраторами групп, их исправления и принятия.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факультета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администраторов группам и предметам,  а также добавления предметов и групп.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Режим администратора вуза 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добавления факультетов, и назначения администраторов факультетов.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реализации</w:t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Использование Node.js и его плагинов как основного языка разработки. Плагинная структура проектов.</w:t>
      </w:r>
    </w:p>
    <w:p w:rsidR="00345530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072D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активности основных процессов в системе</w:t>
      </w:r>
    </w:p>
    <w:p w:rsidR="00345530" w:rsidRPr="00E072D5" w:rsidRDefault="00345530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E072D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Главный цикл программы</w:t>
      </w:r>
    </w:p>
    <w:p w:rsidR="00345530" w:rsidRDefault="00345530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6375" cy="6394507"/>
            <wp:effectExtent l="19050" t="0" r="9525" b="0"/>
            <wp:docPr id="3" name="Рисунок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40" cy="64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pStyle w:val="a5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предмета (преподавателя)</w:t>
      </w:r>
    </w:p>
    <w:p w:rsidR="00345530" w:rsidRDefault="00345530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5165842"/>
            <wp:effectExtent l="19050" t="0" r="0" b="0"/>
            <wp:docPr id="4" name="Рисунок 3" descr="админ предм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 предмет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059" cy="5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E072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Основные действия администратора группы (старосты группы)</w:t>
      </w:r>
    </w:p>
    <w:p w:rsidR="00345530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0825" cy="4545731"/>
            <wp:effectExtent l="19050" t="0" r="2475" b="0"/>
            <wp:docPr id="5" name="Рисунок 4" descr="админ.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групп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13" cy="45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Основные действия администратора факультета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72485"/>
            <wp:effectExtent l="19050" t="0" r="3175" b="0"/>
            <wp:docPr id="6" name="Рисунок 5" descr="админ. фак-т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. фак-тет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с существующим предметом</w:t>
      </w:r>
    </w:p>
    <w:p w:rsidR="00345530" w:rsidRDefault="00345530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37793" cy="4114800"/>
            <wp:effectExtent l="19050" t="0" r="657" b="0"/>
            <wp:docPr id="17" name="Рисунок 12" descr="работа с сущ. предме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с сущ. предметом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544" cy="41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345530">
      <w:pPr>
        <w:pStyle w:val="a5"/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t>Удаление преподавателя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55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2793" cy="4191000"/>
            <wp:effectExtent l="19050" t="0" r="0" b="0"/>
            <wp:docPr id="18" name="Рисунок 14" descr="удаление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преподавател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5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30" w:rsidRPr="00E072D5" w:rsidRDefault="00345530" w:rsidP="00345530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студента</w:t>
      </w:r>
    </w:p>
    <w:p w:rsidR="00345530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86175" cy="5928971"/>
            <wp:effectExtent l="19050" t="0" r="9525" b="0"/>
            <wp:docPr id="19" name="Рисунок 15" descr="удаление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 студента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266" cy="5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autoSpaceDE w:val="0"/>
        <w:autoSpaceDN w:val="0"/>
        <w:adjustRightInd w:val="0"/>
        <w:spacing w:after="140" w:line="288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Действия с существующими группами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5006635"/>
            <wp:effectExtent l="19050" t="0" r="9525" b="0"/>
            <wp:docPr id="20" name="Рисунок 7" descr="действия с сущ. групп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йствия с сущ. группами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17" cy="5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предмет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3361414"/>
            <wp:effectExtent l="19050" t="0" r="0" b="0"/>
            <wp:docPr id="21" name="Рисунок 9" descr="добавить предм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дме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75" cy="33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преподавателя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294" cy="4467225"/>
            <wp:effectExtent l="19050" t="0" r="3756" b="0"/>
            <wp:docPr id="22" name="Рисунок 10" descr="добавить препода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преподавателя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Добавить группу</w:t>
      </w:r>
    </w:p>
    <w:p w:rsid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3002373"/>
            <wp:effectExtent l="19050" t="0" r="0" b="0"/>
            <wp:docPr id="23" name="Рисунок 8" descr="добавить групп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группу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3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72D5" w:rsidRPr="00E072D5" w:rsidRDefault="00E072D5" w:rsidP="00E072D5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t>Добавить студента</w:t>
      </w:r>
    </w:p>
    <w:p w:rsidR="00E072D5" w:rsidRPr="00E072D5" w:rsidRDefault="00E072D5" w:rsidP="00E072D5">
      <w:pPr>
        <w:ind w:left="360"/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570" cy="4829175"/>
            <wp:effectExtent l="19050" t="0" r="0" b="0"/>
            <wp:docPr id="24" name="Рисунок 11" descr="добавить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студент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191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Основные действия администратора вуза</w:t>
      </w:r>
    </w:p>
    <w:p w:rsid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5061027"/>
            <wp:effectExtent l="19050" t="0" r="0" b="0"/>
            <wp:docPr id="7" name="Рисунок 6" descr="администратор в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атор вуз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03" cy="50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72D5" w:rsidRPr="00E072D5" w:rsidRDefault="00E072D5" w:rsidP="00E072D5">
      <w:pPr>
        <w:rPr>
          <w:rFonts w:ascii="Times New Roman" w:hAnsi="Times New Roman" w:cs="Times New Roman"/>
          <w:sz w:val="28"/>
          <w:szCs w:val="28"/>
        </w:rPr>
      </w:pPr>
    </w:p>
    <w:p w:rsidR="00345530" w:rsidRPr="00E072D5" w:rsidRDefault="00E072D5" w:rsidP="00E072D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2D5">
        <w:rPr>
          <w:rFonts w:ascii="Times New Roman" w:hAnsi="Times New Roman" w:cs="Times New Roman"/>
          <w:sz w:val="28"/>
          <w:szCs w:val="28"/>
        </w:rPr>
        <w:lastRenderedPageBreak/>
        <w:t>Сравнение визуализированных рейтингов обучающихся единиц</w:t>
      </w:r>
    </w:p>
    <w:p w:rsidR="00345530" w:rsidRPr="00E072D5" w:rsidRDefault="00345530" w:rsidP="0034553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875" cy="4748754"/>
            <wp:effectExtent l="19050" t="0" r="3175" b="0"/>
            <wp:docPr id="14" name="Рисунок 13" descr="Сравнение уч. един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авнение уч. единиц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7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7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Постанализ 1 этапа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456"/>
        <w:gridCol w:w="1732"/>
        <w:gridCol w:w="2156"/>
        <w:gridCol w:w="1646"/>
        <w:gridCol w:w="1823"/>
      </w:tblGrid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Трудоемкость, в процентах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Сколько сделал, в процентах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Макет GUI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Архитектура БД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 модель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 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представление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Use case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использования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по ВИ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незначительной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 Н.В.,</w:t>
            </w:r>
          </w:p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Логическая структура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E072D5"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технологии программирования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E072D5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</w:tbl>
    <w:p w:rsidR="0062166B" w:rsidRPr="00E072D5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C1" w:rsidRDefault="00BD0394" w:rsidP="00BD039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D0394">
        <w:rPr>
          <w:rFonts w:ascii="Times New Roman" w:hAnsi="Times New Roman" w:cs="Times New Roman"/>
          <w:b/>
          <w:sz w:val="28"/>
          <w:szCs w:val="28"/>
        </w:rPr>
        <w:t>Оценка трудоемкости задач проекта</w:t>
      </w:r>
    </w:p>
    <w:p w:rsidR="00BD0394" w:rsidRPr="00BD0394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h.r9v58oq8yyr0" w:colFirst="0" w:colLast="0"/>
      <w:bookmarkEnd w:id="0"/>
      <w:r w:rsidRPr="00BD0394">
        <w:rPr>
          <w:rFonts w:ascii="Times New Roman" w:eastAsia="Arial" w:hAnsi="Times New Roman" w:cs="Times New Roman"/>
          <w:sz w:val="24"/>
          <w:szCs w:val="24"/>
        </w:rPr>
        <w:t>Основные функции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(в процентах)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Визуализация рейтинга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Вычисление системного рейтинга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Административное ядро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Взаимодействие с БД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BD0394" w:rsidRPr="00BD0394" w:rsidRDefault="00BD0394" w:rsidP="00BD039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BD0394" w:rsidRPr="00BD0394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h.2uq2dl7baei1" w:colFirst="0" w:colLast="0"/>
      <w:bookmarkEnd w:id="1"/>
      <w:r w:rsidRPr="00BD0394">
        <w:rPr>
          <w:rFonts w:ascii="Times New Roman" w:hAnsi="Times New Roman" w:cs="Times New Roman"/>
          <w:sz w:val="24"/>
          <w:szCs w:val="24"/>
        </w:rPr>
        <w:t>Подфункции функции “</w:t>
      </w:r>
      <w:r w:rsidRPr="00BD0394">
        <w:rPr>
          <w:rFonts w:ascii="Times New Roman" w:eastAsia="Arial" w:hAnsi="Times New Roman" w:cs="Times New Roman"/>
          <w:sz w:val="24"/>
          <w:szCs w:val="24"/>
        </w:rPr>
        <w:t>Визуализация рейтинга</w:t>
      </w:r>
      <w:r w:rsidRPr="00BD0394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(в процентах)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Реализация различных картинок по курсам и оценкам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Расчет и расположение персонажей на фоновой картинке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Настройка рас по курсам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фонового рисунка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D0394" w:rsidRPr="00BD0394" w:rsidRDefault="00BD0394" w:rsidP="00BD039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BD0394" w:rsidRPr="00BD0394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bookmarkStart w:id="2" w:name="h.50cjf2llwase" w:colFirst="0" w:colLast="0"/>
      <w:bookmarkEnd w:id="2"/>
      <w:r w:rsidRPr="00BD0394">
        <w:rPr>
          <w:rFonts w:ascii="Times New Roman" w:hAnsi="Times New Roman" w:cs="Times New Roman"/>
          <w:sz w:val="24"/>
          <w:szCs w:val="24"/>
        </w:rPr>
        <w:t>Подфункции функции “Вычисление системного рейтинга”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(в процентах)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Вычисление рейтинга для студента по предмету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Вычисление общего рейтинга студента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Вычисление рейтинга группы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Вычисление рейтинга факультета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BD0394" w:rsidRPr="00BD0394" w:rsidRDefault="00BD0394" w:rsidP="00BD0394">
      <w:pPr>
        <w:pStyle w:val="1"/>
        <w:contextualSpacing w:val="0"/>
        <w:rPr>
          <w:rFonts w:ascii="Times New Roman" w:hAnsi="Times New Roman" w:cs="Times New Roman"/>
          <w:sz w:val="24"/>
          <w:szCs w:val="24"/>
        </w:rPr>
      </w:pPr>
      <w:bookmarkStart w:id="3" w:name="h.pgyl1i4w38dx" w:colFirst="0" w:colLast="0"/>
      <w:bookmarkEnd w:id="3"/>
    </w:p>
    <w:p w:rsidR="00BD0394" w:rsidRPr="00BD0394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bookmarkStart w:id="4" w:name="h.edy0urdubwl2" w:colFirst="0" w:colLast="0"/>
      <w:bookmarkEnd w:id="4"/>
      <w:r w:rsidRPr="00BD0394">
        <w:rPr>
          <w:rFonts w:ascii="Times New Roman" w:hAnsi="Times New Roman" w:cs="Times New Roman"/>
          <w:sz w:val="24"/>
          <w:szCs w:val="24"/>
        </w:rPr>
        <w:t>Подфункции функции “Административное ядро”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(в процентах)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администратора группы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администратора предмета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администратора факультета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администратора вуза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сравнения (поиск)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сравнения (сравнение)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Интерфейс сравнения (добавление)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D0394" w:rsidRDefault="00BD0394" w:rsidP="00BD0394">
      <w:pPr>
        <w:pStyle w:val="1"/>
        <w:contextualSpacing w:val="0"/>
        <w:rPr>
          <w:rFonts w:ascii="Times New Roman" w:hAnsi="Times New Roman" w:cs="Times New Roman"/>
          <w:sz w:val="24"/>
          <w:szCs w:val="24"/>
        </w:rPr>
      </w:pPr>
      <w:bookmarkStart w:id="5" w:name="h.hc8ogcp5xaee" w:colFirst="0" w:colLast="0"/>
      <w:bookmarkEnd w:id="5"/>
    </w:p>
    <w:p w:rsidR="00BD0394" w:rsidRPr="00BD0394" w:rsidRDefault="00BD0394" w:rsidP="00BD0394">
      <w:pPr>
        <w:pStyle w:val="1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BD0394">
        <w:rPr>
          <w:rFonts w:ascii="Times New Roman" w:hAnsi="Times New Roman" w:cs="Times New Roman"/>
          <w:sz w:val="24"/>
          <w:szCs w:val="24"/>
        </w:rPr>
        <w:t>Подфункции функции “Взаимодействие с БД”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Оценка трудоемкости (в процентах)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Взаимодействие с БД(запросы)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Взаимодействие с БД(добавление)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Взаимодействие с БД(удаление)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Взаимодействие с БД(редактирование)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0394" w:rsidRPr="00BD0394" w:rsidTr="009348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Создание классов-контейнеров копий объектов записей в БД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94" w:rsidRPr="00BD0394" w:rsidRDefault="00BD0394" w:rsidP="009348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D0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D0394" w:rsidRPr="00BD0394" w:rsidRDefault="00BD0394" w:rsidP="00BD0394">
      <w:pPr>
        <w:rPr>
          <w:rFonts w:ascii="Times New Roman" w:hAnsi="Times New Roman" w:cs="Times New Roman"/>
          <w:b/>
          <w:sz w:val="28"/>
          <w:szCs w:val="28"/>
        </w:rPr>
      </w:pPr>
      <w:bookmarkStart w:id="6" w:name="h.dk33avn4yust" w:colFirst="0" w:colLast="0"/>
      <w:bookmarkEnd w:id="6"/>
    </w:p>
    <w:sectPr w:rsidR="00BD0394" w:rsidRPr="00BD0394" w:rsidSect="006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435" w:rsidRDefault="00A75435" w:rsidP="00345530">
      <w:pPr>
        <w:spacing w:after="0" w:line="240" w:lineRule="auto"/>
      </w:pPr>
      <w:r>
        <w:separator/>
      </w:r>
    </w:p>
  </w:endnote>
  <w:endnote w:type="continuationSeparator" w:id="0">
    <w:p w:rsidR="00A75435" w:rsidRDefault="00A75435" w:rsidP="0034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435" w:rsidRDefault="00A75435" w:rsidP="00345530">
      <w:pPr>
        <w:spacing w:after="0" w:line="240" w:lineRule="auto"/>
      </w:pPr>
      <w:r>
        <w:separator/>
      </w:r>
    </w:p>
  </w:footnote>
  <w:footnote w:type="continuationSeparator" w:id="0">
    <w:p w:rsidR="00A75435" w:rsidRDefault="00A75435" w:rsidP="0034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81D"/>
    <w:multiLevelType w:val="hybridMultilevel"/>
    <w:tmpl w:val="383497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650765D"/>
    <w:multiLevelType w:val="hybridMultilevel"/>
    <w:tmpl w:val="DD54662A"/>
    <w:lvl w:ilvl="0" w:tplc="0C42AFC0">
      <w:start w:val="1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26C0F"/>
    <w:multiLevelType w:val="hybridMultilevel"/>
    <w:tmpl w:val="466E7444"/>
    <w:lvl w:ilvl="0" w:tplc="F184EC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8290E75"/>
    <w:multiLevelType w:val="multilevel"/>
    <w:tmpl w:val="A5A07498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66B"/>
    <w:rsid w:val="00013812"/>
    <w:rsid w:val="000B71D6"/>
    <w:rsid w:val="00345530"/>
    <w:rsid w:val="003D5CEC"/>
    <w:rsid w:val="004A60E6"/>
    <w:rsid w:val="005D2FAD"/>
    <w:rsid w:val="0062166B"/>
    <w:rsid w:val="006459F8"/>
    <w:rsid w:val="006C1A03"/>
    <w:rsid w:val="007E75E6"/>
    <w:rsid w:val="008034E9"/>
    <w:rsid w:val="00820A2F"/>
    <w:rsid w:val="009F508A"/>
    <w:rsid w:val="00A75435"/>
    <w:rsid w:val="00B66674"/>
    <w:rsid w:val="00B92FD4"/>
    <w:rsid w:val="00BD0394"/>
    <w:rsid w:val="00CA7CE4"/>
    <w:rsid w:val="00CE2377"/>
    <w:rsid w:val="00D51179"/>
    <w:rsid w:val="00E072D5"/>
    <w:rsid w:val="00E87FD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6B"/>
  </w:style>
  <w:style w:type="paragraph" w:styleId="1">
    <w:name w:val="heading 1"/>
    <w:basedOn w:val="normal"/>
    <w:next w:val="normal"/>
    <w:link w:val="10"/>
    <w:rsid w:val="00BD039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6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553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45530"/>
  </w:style>
  <w:style w:type="paragraph" w:styleId="a8">
    <w:name w:val="footer"/>
    <w:basedOn w:val="a"/>
    <w:link w:val="a9"/>
    <w:uiPriority w:val="99"/>
    <w:semiHidden/>
    <w:unhideWhenUsed/>
    <w:rsid w:val="0034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45530"/>
  </w:style>
  <w:style w:type="character" w:customStyle="1" w:styleId="10">
    <w:name w:val="Заголовок 1 Знак"/>
    <w:basedOn w:val="a0"/>
    <w:link w:val="1"/>
    <w:rsid w:val="00BD0394"/>
    <w:rPr>
      <w:rFonts w:ascii="Trebuchet MS" w:eastAsia="Trebuchet MS" w:hAnsi="Trebuchet MS" w:cs="Trebuchet MS"/>
      <w:color w:val="000000"/>
      <w:sz w:val="32"/>
      <w:szCs w:val="20"/>
      <w:lang w:eastAsia="ru-RU"/>
    </w:rPr>
  </w:style>
  <w:style w:type="paragraph" w:customStyle="1" w:styleId="normal">
    <w:name w:val="normal"/>
    <w:rsid w:val="00BD0394"/>
    <w:pPr>
      <w:spacing w:after="0"/>
    </w:pPr>
    <w:rPr>
      <w:rFonts w:ascii="Arial" w:eastAsia="Arial" w:hAnsi="Arial" w:cs="Arial"/>
      <w:color w:val="00000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2014-10-28T17:05:00Z</dcterms:created>
  <dcterms:modified xsi:type="dcterms:W3CDTF">2014-10-28T19:59:00Z</dcterms:modified>
</cp:coreProperties>
</file>