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8846" w14:textId="77777777" w:rsidR="00453806" w:rsidRPr="00453806" w:rsidRDefault="004E3A3E" w:rsidP="00453806">
      <w:pPr>
        <w:jc w:val="center"/>
        <w:rPr>
          <w:rFonts w:ascii="Yu Mincho" w:eastAsia="Yu Mincho" w:hAnsi="Yu Mincho"/>
          <w:b/>
          <w:bCs/>
          <w:sz w:val="24"/>
          <w:szCs w:val="24"/>
        </w:rPr>
      </w:pPr>
      <w:r w:rsidRPr="00453806">
        <w:rPr>
          <w:rFonts w:ascii="Yu Mincho" w:eastAsia="Yu Mincho" w:hAnsi="Yu Mincho"/>
          <w:b/>
          <w:bCs/>
          <w:sz w:val="24"/>
          <w:szCs w:val="24"/>
        </w:rPr>
        <w:t>Assignment 3: Exploratory Data Analysis &amp; Descriptor/Fingerprint Calculation</w:t>
      </w:r>
    </w:p>
    <w:p w14:paraId="61997032" w14:textId="72500130" w:rsidR="007F305F" w:rsidRPr="007F305F" w:rsidRDefault="007F305F" w:rsidP="00453806">
      <w:pPr>
        <w:jc w:val="center"/>
        <w:rPr>
          <w:rFonts w:ascii="Yu Mincho" w:eastAsia="Yu Mincho" w:hAnsi="Yu Mincho"/>
          <w:sz w:val="20"/>
          <w:szCs w:val="20"/>
        </w:rPr>
      </w:pPr>
      <w:r w:rsidRPr="007F305F">
        <w:rPr>
          <w:rFonts w:ascii="Yu Mincho" w:eastAsia="Yu Mincho" w:hAnsi="Yu Mincho" w:cs="Times New Roman"/>
          <w:b/>
          <w:bCs/>
          <w:kern w:val="0"/>
          <w:sz w:val="20"/>
          <w:szCs w:val="20"/>
          <w:lang w:eastAsia="en-GB"/>
          <w14:ligatures w14:val="none"/>
        </w:rPr>
        <w:t>Key EDA Findings with Visualization</w:t>
      </w:r>
    </w:p>
    <w:p w14:paraId="56721903"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Bioactivity data (n = 16 compounds) were imported and cleaned by removing missing values, converting IC50 values to numeric format, excluding intermediate activity labels, and aggregating duplicate SMILES using the median IC50 per structure. IC50 values (nM) were transformed to pIC50 using −log10(IC50 × 10</w:t>
      </w:r>
      <w:r w:rsidRPr="007F305F">
        <w:rPr>
          <w:rFonts w:ascii="Cambria Math" w:eastAsia="Yu Mincho" w:hAnsi="Cambria Math" w:cs="Cambria Math"/>
          <w:kern w:val="0"/>
          <w:sz w:val="20"/>
          <w:szCs w:val="20"/>
          <w:lang w:eastAsia="en-GB"/>
          <w14:ligatures w14:val="none"/>
        </w:rPr>
        <w:t>⁻</w:t>
      </w:r>
      <w:r w:rsidRPr="007F305F">
        <w:rPr>
          <w:rFonts w:ascii="Yu Mincho" w:eastAsia="Yu Mincho" w:hAnsi="Yu Mincho" w:cs="Yu Mincho" w:hint="eastAsia"/>
          <w:kern w:val="0"/>
          <w:sz w:val="20"/>
          <w:szCs w:val="20"/>
          <w:lang w:eastAsia="en-GB"/>
          <w14:ligatures w14:val="none"/>
        </w:rPr>
        <w:t>⁹</w:t>
      </w:r>
      <w:r w:rsidRPr="007F305F">
        <w:rPr>
          <w:rFonts w:ascii="Yu Mincho" w:eastAsia="Yu Mincho" w:hAnsi="Yu Mincho" w:cs="Times New Roman"/>
          <w:kern w:val="0"/>
          <w:sz w:val="20"/>
          <w:szCs w:val="20"/>
          <w:lang w:eastAsia="en-GB"/>
          <w14:ligatures w14:val="none"/>
        </w:rPr>
        <w:t>) to normalize the activity scale.</w:t>
      </w:r>
    </w:p>
    <w:p w14:paraId="723662AD"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Compounds were reclassified as:</w:t>
      </w:r>
    </w:p>
    <w:p w14:paraId="2B7477D7" w14:textId="77777777" w:rsidR="007F305F" w:rsidRPr="007F305F" w:rsidRDefault="007F305F" w:rsidP="007F305F">
      <w:pPr>
        <w:numPr>
          <w:ilvl w:val="0"/>
          <w:numId w:val="1"/>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b/>
          <w:bCs/>
          <w:kern w:val="0"/>
          <w:sz w:val="20"/>
          <w:szCs w:val="20"/>
          <w:lang w:eastAsia="en-GB"/>
          <w14:ligatures w14:val="none"/>
        </w:rPr>
        <w:t>Active:</w:t>
      </w:r>
      <w:r w:rsidRPr="007F305F">
        <w:rPr>
          <w:rFonts w:ascii="Yu Mincho" w:eastAsia="Yu Mincho" w:hAnsi="Yu Mincho" w:cs="Times New Roman"/>
          <w:kern w:val="0"/>
          <w:sz w:val="20"/>
          <w:szCs w:val="20"/>
          <w:lang w:eastAsia="en-GB"/>
          <w14:ligatures w14:val="none"/>
        </w:rPr>
        <w:t xml:space="preserve"> pIC50 ≥ 6</w:t>
      </w:r>
    </w:p>
    <w:p w14:paraId="2E2649A6" w14:textId="77777777" w:rsidR="007F305F" w:rsidRPr="007F305F" w:rsidRDefault="007F305F" w:rsidP="007F305F">
      <w:pPr>
        <w:numPr>
          <w:ilvl w:val="0"/>
          <w:numId w:val="1"/>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b/>
          <w:bCs/>
          <w:kern w:val="0"/>
          <w:sz w:val="20"/>
          <w:szCs w:val="20"/>
          <w:lang w:eastAsia="en-GB"/>
          <w14:ligatures w14:val="none"/>
        </w:rPr>
        <w:t>Inactive:</w:t>
      </w:r>
      <w:r w:rsidRPr="007F305F">
        <w:rPr>
          <w:rFonts w:ascii="Yu Mincho" w:eastAsia="Yu Mincho" w:hAnsi="Yu Mincho" w:cs="Times New Roman"/>
          <w:kern w:val="0"/>
          <w:sz w:val="20"/>
          <w:szCs w:val="20"/>
          <w:lang w:eastAsia="en-GB"/>
          <w14:ligatures w14:val="none"/>
        </w:rPr>
        <w:t xml:space="preserve"> pIC50 &lt; 6</w:t>
      </w:r>
    </w:p>
    <w:p w14:paraId="0DE43748"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Exploratory data analysis (EDA) included:</w:t>
      </w:r>
    </w:p>
    <w:p w14:paraId="07296DB2" w14:textId="77777777" w:rsidR="007F305F" w:rsidRPr="007F305F" w:rsidRDefault="007F305F" w:rsidP="007F305F">
      <w:pPr>
        <w:numPr>
          <w:ilvl w:val="0"/>
          <w:numId w:val="2"/>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Histogram of pIC50 distribution</w:t>
      </w:r>
    </w:p>
    <w:p w14:paraId="5B620367" w14:textId="77777777" w:rsidR="007F305F" w:rsidRPr="007F305F" w:rsidRDefault="007F305F" w:rsidP="007F305F">
      <w:pPr>
        <w:numPr>
          <w:ilvl w:val="0"/>
          <w:numId w:val="2"/>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Bar plot of bioactivity class frequency</w:t>
      </w:r>
    </w:p>
    <w:p w14:paraId="5A297A08" w14:textId="77777777" w:rsidR="007F305F" w:rsidRPr="007F305F" w:rsidRDefault="007F305F" w:rsidP="007F305F">
      <w:pPr>
        <w:numPr>
          <w:ilvl w:val="0"/>
          <w:numId w:val="2"/>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Boxplots comparing active vs inactive compounds for pIC50 and Lipinski descriptors</w:t>
      </w:r>
    </w:p>
    <w:p w14:paraId="043B692A" w14:textId="77777777" w:rsidR="007F305F" w:rsidRPr="007F305F" w:rsidRDefault="007F305F" w:rsidP="007F305F">
      <w:pPr>
        <w:numPr>
          <w:ilvl w:val="0"/>
          <w:numId w:val="2"/>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Scatter plot of Molecular Weight (MW) vs LogP, colored by bioactivity class and scaled by pIC50</w:t>
      </w:r>
    </w:p>
    <w:p w14:paraId="763E2514"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 xml:space="preserve">Statistical comparison between active and inactive groups was performed using the </w:t>
      </w:r>
      <w:r w:rsidRPr="007F305F">
        <w:rPr>
          <w:rFonts w:ascii="Yu Mincho" w:eastAsia="Yu Mincho" w:hAnsi="Yu Mincho" w:cs="Times New Roman"/>
          <w:b/>
          <w:bCs/>
          <w:kern w:val="0"/>
          <w:sz w:val="20"/>
          <w:szCs w:val="20"/>
          <w:lang w:eastAsia="en-GB"/>
          <w14:ligatures w14:val="none"/>
        </w:rPr>
        <w:t>Mann–Whitney U test (α = 0.05)</w:t>
      </w:r>
      <w:r w:rsidRPr="007F305F">
        <w:rPr>
          <w:rFonts w:ascii="Yu Mincho" w:eastAsia="Yu Mincho" w:hAnsi="Yu Mincho" w:cs="Times New Roman"/>
          <w:kern w:val="0"/>
          <w:sz w:val="20"/>
          <w:szCs w:val="20"/>
          <w:lang w:eastAsia="en-GB"/>
          <w14:ligatures w14:val="none"/>
        </w:rPr>
        <w:t xml:space="preserve"> for:</w:t>
      </w:r>
    </w:p>
    <w:p w14:paraId="492172A4" w14:textId="77777777" w:rsidR="007F305F" w:rsidRPr="007F305F" w:rsidRDefault="007F305F" w:rsidP="007F305F">
      <w:pPr>
        <w:numPr>
          <w:ilvl w:val="0"/>
          <w:numId w:val="3"/>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pIC50</w:t>
      </w:r>
    </w:p>
    <w:p w14:paraId="2337D984" w14:textId="77777777" w:rsidR="007F305F" w:rsidRPr="007F305F" w:rsidRDefault="007F305F" w:rsidP="007F305F">
      <w:pPr>
        <w:numPr>
          <w:ilvl w:val="0"/>
          <w:numId w:val="3"/>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Molecular Weight (MW)</w:t>
      </w:r>
    </w:p>
    <w:p w14:paraId="30A071EC" w14:textId="77777777" w:rsidR="007F305F" w:rsidRPr="007F305F" w:rsidRDefault="007F305F" w:rsidP="007F305F">
      <w:pPr>
        <w:numPr>
          <w:ilvl w:val="0"/>
          <w:numId w:val="3"/>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LogP</w:t>
      </w:r>
    </w:p>
    <w:p w14:paraId="163F43D4" w14:textId="77777777" w:rsidR="007F305F" w:rsidRPr="007F305F" w:rsidRDefault="007F305F" w:rsidP="007F305F">
      <w:pPr>
        <w:numPr>
          <w:ilvl w:val="0"/>
          <w:numId w:val="3"/>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Number of Hydrogen Bond Donors</w:t>
      </w:r>
    </w:p>
    <w:p w14:paraId="1419CE5F" w14:textId="77777777" w:rsidR="007F305F" w:rsidRPr="007F305F" w:rsidRDefault="007F305F" w:rsidP="007F305F">
      <w:pPr>
        <w:numPr>
          <w:ilvl w:val="0"/>
          <w:numId w:val="3"/>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Number of Hydrogen Bond Acceptors</w:t>
      </w:r>
    </w:p>
    <w:p w14:paraId="092FBBEE" w14:textId="77777777" w:rsidR="00453806" w:rsidRPr="00453806" w:rsidRDefault="007F305F" w:rsidP="00453806">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Results were exported and consolidated into a summary file for interpretation.</w:t>
      </w:r>
    </w:p>
    <w:p w14:paraId="55B901A8" w14:textId="68A47BD6" w:rsidR="007F305F" w:rsidRPr="007F305F" w:rsidRDefault="007F305F" w:rsidP="00453806">
      <w:pPr>
        <w:spacing w:before="100" w:beforeAutospacing="1" w:after="100" w:afterAutospacing="1" w:line="240" w:lineRule="auto"/>
        <w:jc w:val="center"/>
        <w:rPr>
          <w:rFonts w:ascii="Yu Mincho" w:eastAsia="Yu Mincho" w:hAnsi="Yu Mincho" w:cs="Times New Roman"/>
          <w:kern w:val="0"/>
          <w:sz w:val="20"/>
          <w:szCs w:val="20"/>
          <w:lang w:eastAsia="en-GB"/>
          <w14:ligatures w14:val="none"/>
        </w:rPr>
      </w:pPr>
      <w:r w:rsidRPr="007F305F">
        <w:rPr>
          <w:rFonts w:ascii="Yu Mincho" w:eastAsia="Yu Mincho" w:hAnsi="Yu Mincho" w:cs="Times New Roman"/>
          <w:b/>
          <w:bCs/>
          <w:kern w:val="0"/>
          <w:sz w:val="20"/>
          <w:szCs w:val="20"/>
          <w:lang w:eastAsia="en-GB"/>
          <w14:ligatures w14:val="none"/>
        </w:rPr>
        <w:t>Lipinski and 2D Descriptor Statistics</w:t>
      </w:r>
    </w:p>
    <w:p w14:paraId="35817ACD"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 xml:space="preserve">Lipinski’s Rule-of-Five descriptors were calculated using </w:t>
      </w:r>
      <w:r w:rsidRPr="007F305F">
        <w:rPr>
          <w:rFonts w:ascii="Yu Mincho" w:eastAsia="Yu Mincho" w:hAnsi="Yu Mincho" w:cs="Times New Roman"/>
          <w:b/>
          <w:bCs/>
          <w:kern w:val="0"/>
          <w:sz w:val="20"/>
          <w:szCs w:val="20"/>
          <w:lang w:eastAsia="en-GB"/>
          <w14:ligatures w14:val="none"/>
        </w:rPr>
        <w:t>RDKit</w:t>
      </w:r>
      <w:r w:rsidRPr="007F305F">
        <w:rPr>
          <w:rFonts w:ascii="Yu Mincho" w:eastAsia="Yu Mincho" w:hAnsi="Yu Mincho" w:cs="Times New Roman"/>
          <w:kern w:val="0"/>
          <w:sz w:val="20"/>
          <w:szCs w:val="20"/>
          <w:lang w:eastAsia="en-GB"/>
          <w14:ligatures w14:val="none"/>
        </w:rPr>
        <w:t xml:space="preserve"> from canonical SMILES:</w:t>
      </w:r>
    </w:p>
    <w:p w14:paraId="4350CC1C" w14:textId="77777777" w:rsidR="007F305F" w:rsidRPr="007F305F" w:rsidRDefault="007F305F" w:rsidP="007F305F">
      <w:pPr>
        <w:numPr>
          <w:ilvl w:val="0"/>
          <w:numId w:val="4"/>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Molecular Weight (MW)</w:t>
      </w:r>
    </w:p>
    <w:p w14:paraId="0DB32C83" w14:textId="77777777" w:rsidR="007F305F" w:rsidRPr="007F305F" w:rsidRDefault="007F305F" w:rsidP="007F305F">
      <w:pPr>
        <w:numPr>
          <w:ilvl w:val="0"/>
          <w:numId w:val="4"/>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LogP (octanol–water partition coefficient)</w:t>
      </w:r>
    </w:p>
    <w:p w14:paraId="2DBF4501" w14:textId="77777777" w:rsidR="007F305F" w:rsidRPr="007F305F" w:rsidRDefault="007F305F" w:rsidP="007F305F">
      <w:pPr>
        <w:numPr>
          <w:ilvl w:val="0"/>
          <w:numId w:val="4"/>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Number of Hydrogen Bond Donors</w:t>
      </w:r>
    </w:p>
    <w:p w14:paraId="1DC6FFAC" w14:textId="77777777" w:rsidR="007F305F" w:rsidRPr="007F305F" w:rsidRDefault="007F305F" w:rsidP="007F305F">
      <w:pPr>
        <w:numPr>
          <w:ilvl w:val="0"/>
          <w:numId w:val="4"/>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Number of Hydrogen Bond Acceptors</w:t>
      </w:r>
    </w:p>
    <w:p w14:paraId="764B27D2"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lastRenderedPageBreak/>
        <w:t>These descriptors were merged with bioactivity data and used for chemical space analysis via boxplots and scatter visualization. Statistical testing assessed whether descriptor distributions differed significantly between active and inactive compounds.</w:t>
      </w:r>
    </w:p>
    <w:p w14:paraId="3C43A84A" w14:textId="05E90AC2" w:rsidR="007F305F" w:rsidRPr="007F305F" w:rsidRDefault="007F305F" w:rsidP="007F305F">
      <w:pPr>
        <w:spacing w:after="0" w:line="240" w:lineRule="auto"/>
        <w:rPr>
          <w:rFonts w:ascii="Yu Mincho" w:eastAsia="Yu Mincho" w:hAnsi="Yu Mincho" w:cs="Times New Roman"/>
          <w:kern w:val="0"/>
          <w:sz w:val="20"/>
          <w:szCs w:val="20"/>
          <w:lang w:eastAsia="en-GB"/>
          <w14:ligatures w14:val="none"/>
        </w:rPr>
      </w:pPr>
    </w:p>
    <w:p w14:paraId="0A9BE23F" w14:textId="77777777" w:rsidR="007F305F" w:rsidRPr="007F305F" w:rsidRDefault="007F305F" w:rsidP="00453806">
      <w:pPr>
        <w:spacing w:before="100" w:beforeAutospacing="1" w:after="100" w:afterAutospacing="1" w:line="240" w:lineRule="auto"/>
        <w:jc w:val="center"/>
        <w:outlineLvl w:val="1"/>
        <w:rPr>
          <w:rFonts w:ascii="Yu Mincho" w:eastAsia="Yu Mincho" w:hAnsi="Yu Mincho" w:cs="Times New Roman"/>
          <w:b/>
          <w:bCs/>
          <w:kern w:val="0"/>
          <w:sz w:val="20"/>
          <w:szCs w:val="20"/>
          <w:lang w:eastAsia="en-GB"/>
          <w14:ligatures w14:val="none"/>
        </w:rPr>
      </w:pPr>
      <w:r w:rsidRPr="007F305F">
        <w:rPr>
          <w:rFonts w:ascii="Yu Mincho" w:eastAsia="Yu Mincho" w:hAnsi="Yu Mincho" w:cs="Times New Roman"/>
          <w:b/>
          <w:bCs/>
          <w:kern w:val="0"/>
          <w:sz w:val="20"/>
          <w:szCs w:val="20"/>
          <w:lang w:eastAsia="en-GB"/>
          <w14:ligatures w14:val="none"/>
        </w:rPr>
        <w:t>Fingerprint Calculation Method</w:t>
      </w:r>
    </w:p>
    <w:p w14:paraId="194349AE"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 xml:space="preserve">Molecular fingerprints were calculated using </w:t>
      </w:r>
      <w:r w:rsidRPr="007F305F">
        <w:rPr>
          <w:rFonts w:ascii="Yu Mincho" w:eastAsia="Yu Mincho" w:hAnsi="Yu Mincho" w:cs="Times New Roman"/>
          <w:b/>
          <w:bCs/>
          <w:kern w:val="0"/>
          <w:sz w:val="20"/>
          <w:szCs w:val="20"/>
          <w:lang w:eastAsia="en-GB"/>
          <w14:ligatures w14:val="none"/>
        </w:rPr>
        <w:t>PaDELPy (PaDEL-Descriptor wrapper)</w:t>
      </w:r>
      <w:r w:rsidRPr="007F305F">
        <w:rPr>
          <w:rFonts w:ascii="Yu Mincho" w:eastAsia="Yu Mincho" w:hAnsi="Yu Mincho" w:cs="Times New Roman"/>
          <w:kern w:val="0"/>
          <w:sz w:val="20"/>
          <w:szCs w:val="20"/>
          <w:lang w:eastAsia="en-GB"/>
          <w14:ligatures w14:val="none"/>
        </w:rPr>
        <w:t>.</w:t>
      </w:r>
    </w:p>
    <w:p w14:paraId="456E53EE" w14:textId="77777777" w:rsidR="007F305F" w:rsidRPr="007F305F" w:rsidRDefault="007F305F" w:rsidP="007F305F">
      <w:pPr>
        <w:spacing w:before="100" w:beforeAutospacing="1" w:after="100" w:afterAutospacing="1" w:line="240" w:lineRule="auto"/>
        <w:outlineLvl w:val="2"/>
        <w:rPr>
          <w:rFonts w:ascii="Yu Mincho" w:eastAsia="Yu Mincho" w:hAnsi="Yu Mincho" w:cs="Times New Roman"/>
          <w:b/>
          <w:bCs/>
          <w:kern w:val="0"/>
          <w:sz w:val="20"/>
          <w:szCs w:val="20"/>
          <w:lang w:eastAsia="en-GB"/>
          <w14:ligatures w14:val="none"/>
        </w:rPr>
      </w:pPr>
      <w:r w:rsidRPr="007F305F">
        <w:rPr>
          <w:rFonts w:ascii="Yu Mincho" w:eastAsia="Yu Mincho" w:hAnsi="Yu Mincho" w:cs="Times New Roman"/>
          <w:b/>
          <w:bCs/>
          <w:kern w:val="0"/>
          <w:sz w:val="20"/>
          <w:szCs w:val="20"/>
          <w:lang w:eastAsia="en-GB"/>
          <w14:ligatures w14:val="none"/>
        </w:rPr>
        <w:t>PubChem Fingerprints</w:t>
      </w:r>
    </w:p>
    <w:p w14:paraId="3496A262" w14:textId="77777777" w:rsidR="007F305F" w:rsidRPr="007F305F" w:rsidRDefault="007F305F" w:rsidP="007F305F">
      <w:pPr>
        <w:numPr>
          <w:ilvl w:val="0"/>
          <w:numId w:val="5"/>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 xml:space="preserve">Generated using the </w:t>
      </w:r>
      <w:r w:rsidRPr="007F305F">
        <w:rPr>
          <w:rFonts w:ascii="Yu Mincho" w:eastAsia="Yu Mincho" w:hAnsi="Yu Mincho" w:cs="Courier New"/>
          <w:kern w:val="0"/>
          <w:sz w:val="20"/>
          <w:szCs w:val="20"/>
          <w:lang w:eastAsia="en-GB"/>
          <w14:ligatures w14:val="none"/>
        </w:rPr>
        <w:t>padeldescriptor()</w:t>
      </w:r>
      <w:r w:rsidRPr="007F305F">
        <w:rPr>
          <w:rFonts w:ascii="Yu Mincho" w:eastAsia="Yu Mincho" w:hAnsi="Yu Mincho" w:cs="Times New Roman"/>
          <w:kern w:val="0"/>
          <w:sz w:val="20"/>
          <w:szCs w:val="20"/>
          <w:lang w:eastAsia="en-GB"/>
          <w14:ligatures w14:val="none"/>
        </w:rPr>
        <w:t xml:space="preserve"> function</w:t>
      </w:r>
    </w:p>
    <w:p w14:paraId="11E06A0A" w14:textId="77777777" w:rsidR="007F305F" w:rsidRPr="007F305F" w:rsidRDefault="007F305F" w:rsidP="007F305F">
      <w:pPr>
        <w:numPr>
          <w:ilvl w:val="0"/>
          <w:numId w:val="5"/>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881-bit PubChem fingerprint representation</w:t>
      </w:r>
    </w:p>
    <w:p w14:paraId="6950AC57" w14:textId="77777777" w:rsidR="007F305F" w:rsidRPr="007F305F" w:rsidRDefault="007F305F" w:rsidP="007F305F">
      <w:pPr>
        <w:numPr>
          <w:ilvl w:val="0"/>
          <w:numId w:val="5"/>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Output merged with molecular metadata to create the final QSAR-ready dataset</w:t>
      </w:r>
    </w:p>
    <w:p w14:paraId="56F073F9" w14:textId="77777777" w:rsidR="007F305F" w:rsidRPr="007F305F" w:rsidRDefault="007F305F" w:rsidP="007F305F">
      <w:pPr>
        <w:spacing w:before="100" w:beforeAutospacing="1" w:after="100" w:afterAutospacing="1" w:line="240" w:lineRule="auto"/>
        <w:outlineLvl w:val="2"/>
        <w:rPr>
          <w:rFonts w:ascii="Yu Mincho" w:eastAsia="Yu Mincho" w:hAnsi="Yu Mincho" w:cs="Times New Roman"/>
          <w:b/>
          <w:bCs/>
          <w:kern w:val="0"/>
          <w:sz w:val="20"/>
          <w:szCs w:val="20"/>
          <w:lang w:eastAsia="en-GB"/>
          <w14:ligatures w14:val="none"/>
        </w:rPr>
      </w:pPr>
      <w:r w:rsidRPr="007F305F">
        <w:rPr>
          <w:rFonts w:ascii="Yu Mincho" w:eastAsia="Yu Mincho" w:hAnsi="Yu Mincho" w:cs="Times New Roman"/>
          <w:b/>
          <w:bCs/>
          <w:kern w:val="0"/>
          <w:sz w:val="20"/>
          <w:szCs w:val="20"/>
          <w:lang w:eastAsia="en-GB"/>
          <w14:ligatures w14:val="none"/>
        </w:rPr>
        <w:t>Additional Fingerprints</w:t>
      </w:r>
    </w:p>
    <w:p w14:paraId="619E06A6" w14:textId="77777777"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Using PaDEL XML configuration files, additional structural fingerprints were generated, including:</w:t>
      </w:r>
    </w:p>
    <w:p w14:paraId="0671FD6D" w14:textId="77777777" w:rsidR="007F305F" w:rsidRPr="007F305F" w:rsidRDefault="007F305F" w:rsidP="007F305F">
      <w:pPr>
        <w:numPr>
          <w:ilvl w:val="0"/>
          <w:numId w:val="6"/>
        </w:num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Substructure fingerprints</w:t>
      </w:r>
    </w:p>
    <w:p w14:paraId="7AE344AF" w14:textId="71A89C23" w:rsidR="007F305F" w:rsidRPr="007F305F" w:rsidRDefault="007F305F" w:rsidP="007F305F">
      <w:pPr>
        <w:spacing w:before="100" w:beforeAutospacing="1" w:after="100" w:afterAutospacing="1" w:line="240" w:lineRule="auto"/>
        <w:rPr>
          <w:rFonts w:ascii="Yu Mincho" w:eastAsia="Yu Mincho" w:hAnsi="Yu Mincho" w:cs="Times New Roman"/>
          <w:kern w:val="0"/>
          <w:sz w:val="20"/>
          <w:szCs w:val="20"/>
          <w:lang w:eastAsia="en-GB"/>
          <w14:ligatures w14:val="none"/>
        </w:rPr>
      </w:pPr>
      <w:r w:rsidRPr="007F305F">
        <w:rPr>
          <w:rFonts w:ascii="Yu Mincho" w:eastAsia="Yu Mincho" w:hAnsi="Yu Mincho" w:cs="Times New Roman"/>
          <w:kern w:val="0"/>
          <w:sz w:val="20"/>
          <w:szCs w:val="20"/>
          <w:lang w:eastAsia="en-GB"/>
          <w14:ligatures w14:val="none"/>
        </w:rPr>
        <w:t>Th</w:t>
      </w:r>
      <w:r w:rsidR="00453806" w:rsidRPr="00453806">
        <w:rPr>
          <w:rFonts w:ascii="Yu Mincho" w:eastAsia="Yu Mincho" w:hAnsi="Yu Mincho" w:cs="Times New Roman"/>
          <w:kern w:val="0"/>
          <w:sz w:val="20"/>
          <w:szCs w:val="20"/>
          <w:lang w:eastAsia="en-GB"/>
          <w14:ligatures w14:val="none"/>
        </w:rPr>
        <w:t>ese</w:t>
      </w:r>
      <w:r w:rsidRPr="007F305F">
        <w:rPr>
          <w:rFonts w:ascii="Yu Mincho" w:eastAsia="Yu Mincho" w:hAnsi="Yu Mincho" w:cs="Times New Roman"/>
          <w:kern w:val="0"/>
          <w:sz w:val="20"/>
          <w:szCs w:val="20"/>
          <w:lang w:eastAsia="en-GB"/>
          <w14:ligatures w14:val="none"/>
        </w:rPr>
        <w:t xml:space="preserve"> fingerprints provide binary structural feature representations suitable for machine learning</w:t>
      </w:r>
      <w:r w:rsidR="00453806" w:rsidRPr="00453806">
        <w:rPr>
          <w:rFonts w:ascii="Yu Mincho" w:eastAsia="Yu Mincho" w:hAnsi="Yu Mincho" w:cs="Times New Roman"/>
          <w:kern w:val="0"/>
          <w:sz w:val="20"/>
          <w:szCs w:val="20"/>
          <w:lang w:eastAsia="en-GB"/>
          <w14:ligatures w14:val="none"/>
        </w:rPr>
        <w:t>-</w:t>
      </w:r>
      <w:r w:rsidRPr="007F305F">
        <w:rPr>
          <w:rFonts w:ascii="Yu Mincho" w:eastAsia="Yu Mincho" w:hAnsi="Yu Mincho" w:cs="Times New Roman"/>
          <w:kern w:val="0"/>
          <w:sz w:val="20"/>
          <w:szCs w:val="20"/>
          <w:lang w:eastAsia="en-GB"/>
          <w14:ligatures w14:val="none"/>
        </w:rPr>
        <w:t>based QSAR modeling.</w:t>
      </w:r>
    </w:p>
    <w:p w14:paraId="00C49444" w14:textId="0112C719" w:rsidR="004E3A3E" w:rsidRPr="00453806" w:rsidRDefault="00453806" w:rsidP="00453806">
      <w:pPr>
        <w:rPr>
          <w:rFonts w:ascii="Yu Mincho" w:eastAsia="Yu Mincho" w:hAnsi="Yu Mincho"/>
          <w:sz w:val="20"/>
          <w:szCs w:val="20"/>
          <w:lang w:val="en-GB"/>
        </w:rPr>
      </w:pPr>
      <w:r w:rsidRPr="00453806">
        <w:rPr>
          <w:rFonts w:ascii="Yu Mincho" w:eastAsia="Yu Mincho" w:hAnsi="Yu Mincho"/>
          <w:sz w:val="20"/>
          <w:szCs w:val="20"/>
        </w:rPr>
        <w:t>PaDELPy (PaDEL-Descriptor) was used for fingerprint calculation because it provides standardized, reproducible, and comprehensive molecular fingerprint generation (e.g., PubChem and substructure fingerprints) directly from SMILES representations, producing machine learning</w:t>
      </w:r>
      <w:r>
        <w:rPr>
          <w:rFonts w:ascii="Yu Mincho" w:eastAsia="Yu Mincho" w:hAnsi="Yu Mincho"/>
          <w:sz w:val="20"/>
          <w:szCs w:val="20"/>
        </w:rPr>
        <w:t>-</w:t>
      </w:r>
      <w:r w:rsidRPr="00453806">
        <w:rPr>
          <w:rFonts w:ascii="Yu Mincho" w:eastAsia="Yu Mincho" w:hAnsi="Yu Mincho"/>
          <w:sz w:val="20"/>
          <w:szCs w:val="20"/>
        </w:rPr>
        <w:t>ready binary feature vectors suitable for QSAR modeling.</w:t>
      </w:r>
    </w:p>
    <w:sectPr w:rsidR="004E3A3E" w:rsidRPr="00453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4E6E"/>
    <w:multiLevelType w:val="multilevel"/>
    <w:tmpl w:val="45B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D2A25"/>
    <w:multiLevelType w:val="multilevel"/>
    <w:tmpl w:val="122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A55C3"/>
    <w:multiLevelType w:val="multilevel"/>
    <w:tmpl w:val="E41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E76ED"/>
    <w:multiLevelType w:val="multilevel"/>
    <w:tmpl w:val="5CC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11055"/>
    <w:multiLevelType w:val="multilevel"/>
    <w:tmpl w:val="66C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06C9A"/>
    <w:multiLevelType w:val="multilevel"/>
    <w:tmpl w:val="580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763">
    <w:abstractNumId w:val="3"/>
  </w:num>
  <w:num w:numId="2" w16cid:durableId="1872573593">
    <w:abstractNumId w:val="1"/>
  </w:num>
  <w:num w:numId="3" w16cid:durableId="1744640243">
    <w:abstractNumId w:val="0"/>
  </w:num>
  <w:num w:numId="4" w16cid:durableId="2084402872">
    <w:abstractNumId w:val="5"/>
  </w:num>
  <w:num w:numId="5" w16cid:durableId="471872059">
    <w:abstractNumId w:val="2"/>
  </w:num>
  <w:num w:numId="6" w16cid:durableId="1682050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E3A3E"/>
    <w:rsid w:val="00147C32"/>
    <w:rsid w:val="001F0967"/>
    <w:rsid w:val="00282EAA"/>
    <w:rsid w:val="002830BF"/>
    <w:rsid w:val="002B2219"/>
    <w:rsid w:val="002C039A"/>
    <w:rsid w:val="00310240"/>
    <w:rsid w:val="0036657D"/>
    <w:rsid w:val="003F3E62"/>
    <w:rsid w:val="004034A4"/>
    <w:rsid w:val="00453806"/>
    <w:rsid w:val="00480A5F"/>
    <w:rsid w:val="004E3A3E"/>
    <w:rsid w:val="005232B0"/>
    <w:rsid w:val="0057351F"/>
    <w:rsid w:val="006169CA"/>
    <w:rsid w:val="007F305F"/>
    <w:rsid w:val="008712F2"/>
    <w:rsid w:val="008B4BFD"/>
    <w:rsid w:val="009320ED"/>
    <w:rsid w:val="00994442"/>
    <w:rsid w:val="00A057A6"/>
    <w:rsid w:val="00A2188E"/>
    <w:rsid w:val="00A220E4"/>
    <w:rsid w:val="00A603FA"/>
    <w:rsid w:val="00A71135"/>
    <w:rsid w:val="00B847A4"/>
    <w:rsid w:val="00BE05C7"/>
    <w:rsid w:val="00CC3613"/>
    <w:rsid w:val="00D149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1A6E"/>
  <w15:chartTrackingRefBased/>
  <w15:docId w15:val="{18F700B0-524A-4C4D-A36D-9D1A3543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E3A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E3A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E3A3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E3A3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E3A3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E3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3E"/>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rsid w:val="004E3A3E"/>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rsid w:val="004E3A3E"/>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4E3A3E"/>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4E3A3E"/>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4E3A3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E3A3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E3A3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E3A3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E3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A3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E3A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A3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E3A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3A3E"/>
    <w:rPr>
      <w:i/>
      <w:iCs/>
      <w:color w:val="404040" w:themeColor="text1" w:themeTint="BF"/>
      <w:lang w:val="en-US"/>
    </w:rPr>
  </w:style>
  <w:style w:type="paragraph" w:styleId="ListParagraph">
    <w:name w:val="List Paragraph"/>
    <w:basedOn w:val="Normal"/>
    <w:uiPriority w:val="34"/>
    <w:qFormat/>
    <w:rsid w:val="004E3A3E"/>
    <w:pPr>
      <w:ind w:left="720"/>
      <w:contextualSpacing/>
    </w:pPr>
  </w:style>
  <w:style w:type="character" w:styleId="IntenseEmphasis">
    <w:name w:val="Intense Emphasis"/>
    <w:basedOn w:val="DefaultParagraphFont"/>
    <w:uiPriority w:val="21"/>
    <w:qFormat/>
    <w:rsid w:val="004E3A3E"/>
    <w:rPr>
      <w:i/>
      <w:iCs/>
      <w:color w:val="365F91" w:themeColor="accent1" w:themeShade="BF"/>
    </w:rPr>
  </w:style>
  <w:style w:type="paragraph" w:styleId="IntenseQuote">
    <w:name w:val="Intense Quote"/>
    <w:basedOn w:val="Normal"/>
    <w:next w:val="Normal"/>
    <w:link w:val="IntenseQuoteChar"/>
    <w:uiPriority w:val="30"/>
    <w:qFormat/>
    <w:rsid w:val="004E3A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3A3E"/>
    <w:rPr>
      <w:i/>
      <w:iCs/>
      <w:color w:val="365F91" w:themeColor="accent1" w:themeShade="BF"/>
      <w:lang w:val="en-US"/>
    </w:rPr>
  </w:style>
  <w:style w:type="character" w:styleId="IntenseReference">
    <w:name w:val="Intense Reference"/>
    <w:basedOn w:val="DefaultParagraphFont"/>
    <w:uiPriority w:val="32"/>
    <w:qFormat/>
    <w:rsid w:val="004E3A3E"/>
    <w:rPr>
      <w:b/>
      <w:bCs/>
      <w:smallCaps/>
      <w:color w:val="365F91" w:themeColor="accent1" w:themeShade="BF"/>
      <w:spacing w:val="5"/>
    </w:rPr>
  </w:style>
  <w:style w:type="paragraph" w:styleId="NormalWeb">
    <w:name w:val="Normal (Web)"/>
    <w:basedOn w:val="Normal"/>
    <w:uiPriority w:val="99"/>
    <w:semiHidden/>
    <w:unhideWhenUsed/>
    <w:rsid w:val="007F305F"/>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7F305F"/>
    <w:rPr>
      <w:b/>
      <w:bCs/>
    </w:rPr>
  </w:style>
  <w:style w:type="character" w:styleId="HTMLCode">
    <w:name w:val="HTML Code"/>
    <w:basedOn w:val="DefaultParagraphFont"/>
    <w:uiPriority w:val="99"/>
    <w:semiHidden/>
    <w:unhideWhenUsed/>
    <w:rsid w:val="007F30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cp:revision>
  <dcterms:created xsi:type="dcterms:W3CDTF">2026-02-19T17:52:00Z</dcterms:created>
  <dcterms:modified xsi:type="dcterms:W3CDTF">2026-02-19T18:23:00Z</dcterms:modified>
</cp:coreProperties>
</file>