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keepNext/>
        <w:keepLines/>
      </w:pPr>
      <w:r>
        <w:rPr>
          <w:rFonts w:ascii="Noto Sans CJK SC" w:hAnsi="Noto Sans CJK SC" w:eastAsia="Noto Sans CJK SC"/>
        </w:rPr>
        <w:t>面向运动测试的 Agent 编排式可信分析与报告系统</w:t>
      </w:r>
    </w:p>
    <w:p>
      <w:pPr>
        <w:pStyle w:val="BlockText"/>
      </w:pPr>
      <w:r>
        <w:rPr>
          <w:rFonts w:ascii="Noto Sans CJK SC" w:hAnsi="Noto Sans CJK SC" w:eastAsia="Noto Sans CJK SC"/>
          <w:i w:val="0"/>
        </w:rPr>
        <w:t>最终架构、角色边界、工程落地方案与论文写作素材</w:t>
      </w:r>
    </w:p>
    <w:p>
      <w:pPr>
        <w:pStyle w:val="FirstParagraph"/>
      </w:pPr>
      <w:r>
        <w:rPr>
          <w:rFonts w:ascii="Noto Sans CJK SC" w:hAnsi="Noto Sans CJK SC" w:eastAsia="Noto Sans CJK SC"/>
          <w:i w:val="0"/>
        </w:rPr>
        <w:t>本文以既有《AI 在运动测试系统报告生成与分析中的角色与边界》为可信治理底座，并吸收后续需求讨论形成的扩展方案。全文分为两大部分：第一部分给出可实施的最终系统方案；第二部分整理可直接转化为论文题目、摘要、引言、贡献点、研究问题、实验设计和答辩表述的素材。</w:t>
      </w:r>
    </w:p>
    <w:p>
      <w:pPr>
        <w:pStyle w:val="Heading2"/>
        <w:keepNext/>
        <w:keepLines/>
      </w:pPr>
      <w:r>
        <w:rPr>
          <w:rFonts w:ascii="Noto Sans CJK SC" w:hAnsi="Noto Sans CJK SC" w:eastAsia="Noto Sans CJK SC"/>
        </w:rPr>
        <w:t>执行摘要</w:t>
      </w:r>
    </w:p>
    <w:p>
      <w:pPr>
        <w:pStyle w:val="FirstParagraph"/>
      </w:pPr>
      <w:r>
        <w:rPr>
          <w:rFonts w:ascii="Noto Sans CJK SC" w:hAnsi="Noto Sans CJK SC" w:eastAsia="Noto Sans CJK SC"/>
          <w:i w:val="0"/>
        </w:rPr>
        <w:t>运动测试系统处理的是高频采集数据、严格定义的指标和可重复验证的比较结果。纵跳、跑步机步态和跑步分析中的接触时间、腾空时间、步频、步长、速度、变化率、分位数、不对称、重复性和数据充分性，本质上应由确定性算法、统计方法与规则引擎完成。让通用大语言模型直接读取数据库、计算数字并生成正式结论，不会增加有效信息，反而会引入数值错误、基线混用、幻觉、不可复现、隐私和审计风险。</w:t>
      </w:r>
    </w:p>
    <w:p>
      <w:pPr>
        <w:pStyle w:val="BodyText"/>
      </w:pPr>
      <w:r>
        <w:rPr>
          <w:rFonts w:ascii="Noto Sans CJK SC" w:hAnsi="Noto Sans CJK SC" w:eastAsia="Noto Sans CJK SC"/>
          <w:i w:val="0"/>
        </w:rPr>
        <w:t>但这并不意味着 AI 在结果阶段只能承担装饰性润色。最终方案在“确定性事实生成”和“自然语言解释”之间增加一个受约束的 Agent 编排层：Agent 可以根据基础指标与规则发现主动提出分析问题，从注册表中选择经过验证的 Skill，调用确定性 Tool 获取原报告未预先展示的深层派生指标，再结合结构化参考标准、规则知识库与文献 RAG 生成可追溯的补充分析。Agent 不拥有公式定义权、算术权和正式裁决权，但拥有受限的分析调度权、发现排序权和交互编排权。</w:t>
      </w:r>
    </w:p>
    <w:p>
      <w:pPr>
        <w:pStyle w:val="BlockText"/>
      </w:pPr>
      <w:r>
        <w:rPr>
          <w:rFonts w:ascii="Noto Sans CJK SC" w:hAnsi="Noto Sans CJK SC" w:eastAsia="Noto Sans CJK SC"/>
          <w:b/>
        </w:rPr>
        <w:t>最终产品定位：面向运动测试的 Agent 编排式可信分析系统。系统通过确定性算法完成测量与统计计算，通过版本化规则生成正式结论；分析 Agent 可根据基础结果主动提出分析问题，调用经过验证的领域 Tool 获取深层派生指标，并结合结构化参考标准和文献知识生成可追溯的补充分析，通过分析会话支持用户持续追问和重分析。</w:t>
      </w:r>
    </w:p>
    <w:p>
      <w:pPr>
        <w:pStyle w:val="BodyText"/>
      </w:pPr>
      <w:r>
        <w:rPr>
          <w:rFonts w:ascii="Noto Sans CJK SC" w:hAnsi="Noto Sans CJK SC" w:eastAsia="Noto Sans CJK SC"/>
          <w:i w:val="0"/>
        </w:rPr>
        <w:t>该方案保留正式报告的离线可用、确定性、可测试和可审计属性，同时使 AI 不再停留在文字改写，而是成为探索性分析流程的主持者。其关键边界可以概括为：程序定义可计算什么，Tool 负责准确计算，Agent 决定何时深入分析，规则决定能够下什么结论，RAG 解释结论的知识背景，用户决定是否采纳补充分析。</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cantSplit/>
          <w:tblHeader w:val="true"/>
        </w:trPr>
        <w:tc>
          <w:tcPr>
            <w:tcW w:type="dxa" w:w="1474"/>
            <w:vAlign w:val="center"/>
            <w:shd w:fill="D9EAF2"/>
            <w:tcMar>
              <w:top w:w="70" w:type="dxa"/>
              <w:start w:w="90" w:type="dxa"/>
              <w:bottom w:w="70" w:type="dxa"/>
              <w:end w:w="90" w:type="dxa"/>
            </w:tcMar>
          </w:tcPr>
          <w:p>
            <w:pPr>
              <w:jc w:val="center"/>
            </w:pPr>
            <w:r>
              <w:rPr>
                <w:rFonts w:ascii="Noto Sans CJK SC" w:hAnsi="Noto Sans CJK SC" w:eastAsia="Noto Sans CJK SC"/>
                <w:b/>
                <w:sz w:val="19"/>
              </w:rPr>
              <w:t>层级</w:t>
            </w:r>
          </w:p>
        </w:tc>
        <w:tc>
          <w:tcPr>
            <w:tcW w:type="dxa" w:w="3061"/>
            <w:vAlign w:val="center"/>
            <w:shd w:fill="D9EAF2"/>
            <w:tcMar>
              <w:top w:w="70" w:type="dxa"/>
              <w:start w:w="90" w:type="dxa"/>
              <w:bottom w:w="70" w:type="dxa"/>
              <w:end w:w="90" w:type="dxa"/>
            </w:tcMar>
          </w:tcPr>
          <w:p>
            <w:pPr>
              <w:jc w:val="center"/>
            </w:pPr>
            <w:r>
              <w:rPr>
                <w:rFonts w:ascii="Noto Sans CJK SC" w:hAnsi="Noto Sans CJK SC" w:eastAsia="Noto Sans CJK SC"/>
                <w:b/>
                <w:sz w:val="19"/>
              </w:rPr>
              <w:t>主要职责</w:t>
            </w:r>
          </w:p>
        </w:tc>
        <w:tc>
          <w:tcPr>
            <w:tcW w:type="dxa" w:w="2494"/>
            <w:vAlign w:val="center"/>
            <w:shd w:fill="D9EAF2"/>
            <w:tcMar>
              <w:top w:w="70" w:type="dxa"/>
              <w:start w:w="90" w:type="dxa"/>
              <w:bottom w:w="70" w:type="dxa"/>
              <w:end w:w="90" w:type="dxa"/>
            </w:tcMar>
          </w:tcPr>
          <w:p>
            <w:pPr>
              <w:jc w:val="center"/>
            </w:pPr>
            <w:r>
              <w:rPr>
                <w:rFonts w:ascii="Noto Sans CJK SC" w:hAnsi="Noto Sans CJK SC" w:eastAsia="Noto Sans CJK SC"/>
                <w:b/>
                <w:sz w:val="19"/>
              </w:rPr>
              <w:t>核心技术</w:t>
            </w:r>
          </w:p>
        </w:tc>
        <w:tc>
          <w:tcPr>
            <w:tcW w:type="dxa" w:w="2041"/>
            <w:vAlign w:val="center"/>
            <w:shd w:fill="D9EAF2"/>
            <w:tcMar>
              <w:top w:w="70" w:type="dxa"/>
              <w:start w:w="90" w:type="dxa"/>
              <w:bottom w:w="70" w:type="dxa"/>
              <w:end w:w="90" w:type="dxa"/>
            </w:tcMar>
          </w:tcPr>
          <w:p>
            <w:pPr>
              <w:jc w:val="center"/>
            </w:pPr>
            <w:r>
              <w:rPr>
                <w:rFonts w:ascii="Noto Sans CJK SC" w:hAnsi="Noto Sans CJK SC" w:eastAsia="Noto Sans CJK SC"/>
                <w:b/>
                <w:sz w:val="19"/>
              </w:rPr>
              <w:t>是否默认进入正式报告</w:t>
            </w:r>
          </w:p>
        </w:tc>
      </w:tr>
      <w:tr>
        <w:trPr>
          <w:cantSplit/>
          <w:cantSplit/>
        </w:trPr>
        <w:tc>
          <w:tcPr>
            <w:tcW w:type="dxa" w:w="1474"/>
            <w:vAlign w:val="center"/>
            <w:tcMar>
              <w:top w:w="70" w:type="dxa"/>
              <w:start w:w="90" w:type="dxa"/>
              <w:bottom w:w="70" w:type="dxa"/>
              <w:end w:w="90" w:type="dxa"/>
            </w:tcMar>
          </w:tcPr>
          <w:p>
            <w:pPr>
              <w:spacing w:before="0" w:after="0"/>
            </w:pPr>
            <w:r>
              <w:rPr>
                <w:rFonts w:ascii="Noto Sans CJK SC" w:hAnsi="Noto Sans CJK SC" w:eastAsia="Noto Sans CJK SC"/>
                <w:sz w:val="19"/>
              </w:rPr>
              <w:t>测量证据层</w:t>
            </w:r>
          </w:p>
        </w:tc>
        <w:tc>
          <w:tcPr>
            <w:tcW w:type="dxa" w:w="3061"/>
            <w:vAlign w:val="center"/>
            <w:tcMar>
              <w:top w:w="70" w:type="dxa"/>
              <w:start w:w="90" w:type="dxa"/>
              <w:bottom w:w="70" w:type="dxa"/>
              <w:end w:w="90" w:type="dxa"/>
            </w:tcMar>
          </w:tcPr>
          <w:p>
            <w:pPr>
              <w:spacing w:before="0" w:after="0"/>
            </w:pPr>
            <w:r>
              <w:rPr>
                <w:rFonts w:ascii="Noto Sans CJK SC" w:hAnsi="Noto Sans CJK SC" w:eastAsia="Noto Sans CJK SC"/>
                <w:sz w:val="19"/>
              </w:rPr>
              <w:t>采集、事件识别、基础指标、数据质量</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确定性状态机、公式、统计</w:t>
            </w:r>
          </w:p>
        </w:tc>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是</w:t>
            </w:r>
          </w:p>
        </w:tc>
      </w:tr>
      <w:tr>
        <w:trPr>
          <w:cantSplit/>
          <w:cantSplit/>
        </w:trPr>
        <w:tc>
          <w:tcPr>
            <w:tcW w:type="dxa" w:w="1474"/>
            <w:vAlign w:val="center"/>
            <w:tcMar>
              <w:top w:w="70" w:type="dxa"/>
              <w:start w:w="90" w:type="dxa"/>
              <w:bottom w:w="70" w:type="dxa"/>
              <w:end w:w="90" w:type="dxa"/>
            </w:tcMar>
          </w:tcPr>
          <w:p>
            <w:pPr>
              <w:spacing w:before="0" w:after="0"/>
            </w:pPr>
            <w:r>
              <w:rPr>
                <w:rFonts w:ascii="Noto Sans CJK SC" w:hAnsi="Noto Sans CJK SC" w:eastAsia="Noto Sans CJK SC"/>
                <w:sz w:val="19"/>
              </w:rPr>
              <w:t>规则结论层</w:t>
            </w:r>
          </w:p>
        </w:tc>
        <w:tc>
          <w:tcPr>
            <w:tcW w:type="dxa" w:w="3061"/>
            <w:vAlign w:val="center"/>
            <w:tcMar>
              <w:top w:w="70" w:type="dxa"/>
              <w:start w:w="90" w:type="dxa"/>
              <w:bottom w:w="70" w:type="dxa"/>
              <w:end w:w="90" w:type="dxa"/>
            </w:tcMar>
          </w:tcPr>
          <w:p>
            <w:pPr>
              <w:spacing w:before="0" w:after="0"/>
            </w:pPr>
            <w:r>
              <w:rPr>
                <w:rFonts w:ascii="Noto Sans CJK SC" w:hAnsi="Noto Sans CJK SC" w:eastAsia="Noto Sans CJK SC"/>
                <w:sz w:val="19"/>
              </w:rPr>
              <w:t>比较语义、阈值判断、版本化 Finding</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规则 DSL、模板、有限状态逻辑</w:t>
            </w:r>
          </w:p>
        </w:tc>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是</w:t>
            </w:r>
          </w:p>
        </w:tc>
      </w:tr>
      <w:tr>
        <w:trPr>
          <w:cantSplit/>
          <w:cantSplit/>
        </w:trPr>
        <w:tc>
          <w:tcPr>
            <w:tcW w:type="dxa" w:w="1474"/>
            <w:vAlign w:val="center"/>
            <w:tcMar>
              <w:top w:w="70" w:type="dxa"/>
              <w:start w:w="90" w:type="dxa"/>
              <w:bottom w:w="70" w:type="dxa"/>
              <w:end w:w="90" w:type="dxa"/>
            </w:tcMar>
          </w:tcPr>
          <w:p>
            <w:pPr>
              <w:spacing w:before="0" w:after="0"/>
            </w:pPr>
            <w:r>
              <w:rPr>
                <w:rFonts w:ascii="Noto Sans CJK SC" w:hAnsi="Noto Sans CJK SC" w:eastAsia="Noto Sans CJK SC"/>
                <w:sz w:val="19"/>
              </w:rPr>
              <w:t>Agent 编排层</w:t>
            </w:r>
          </w:p>
        </w:tc>
        <w:tc>
          <w:tcPr>
            <w:tcW w:type="dxa" w:w="3061"/>
            <w:vAlign w:val="center"/>
            <w:tcMar>
              <w:top w:w="70" w:type="dxa"/>
              <w:start w:w="90" w:type="dxa"/>
              <w:bottom w:w="70" w:type="dxa"/>
              <w:end w:w="90" w:type="dxa"/>
            </w:tcMar>
          </w:tcPr>
          <w:p>
            <w:pPr>
              <w:spacing w:before="0" w:after="0"/>
            </w:pPr>
            <w:r>
              <w:rPr>
                <w:rFonts w:ascii="Noto Sans CJK SC" w:hAnsi="Noto Sans CJK SC" w:eastAsia="Noto Sans CJK SC"/>
                <w:sz w:val="19"/>
              </w:rPr>
              <w:t>提出分析假设、选择 Skill、调用 Tool、排序发现</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LLM Agent、Capability Registry</w:t>
            </w:r>
          </w:p>
        </w:tc>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否</w:t>
            </w:r>
          </w:p>
        </w:tc>
      </w:tr>
      <w:tr>
        <w:trPr>
          <w:cantSplit/>
          <w:cantSplit/>
        </w:trPr>
        <w:tc>
          <w:tcPr>
            <w:tcW w:type="dxa" w:w="1474"/>
            <w:vAlign w:val="center"/>
            <w:tcMar>
              <w:top w:w="70" w:type="dxa"/>
              <w:start w:w="90" w:type="dxa"/>
              <w:bottom w:w="70" w:type="dxa"/>
              <w:end w:w="90" w:type="dxa"/>
            </w:tcMar>
          </w:tcPr>
          <w:p>
            <w:pPr>
              <w:spacing w:before="0" w:after="0"/>
            </w:pPr>
            <w:r>
              <w:rPr>
                <w:rFonts w:ascii="Noto Sans CJK SC" w:hAnsi="Noto Sans CJK SC" w:eastAsia="Noto Sans CJK SC"/>
                <w:sz w:val="19"/>
              </w:rPr>
              <w:t>知识校验层</w:t>
            </w:r>
          </w:p>
        </w:tc>
        <w:tc>
          <w:tcPr>
            <w:tcW w:type="dxa" w:w="3061"/>
            <w:vAlign w:val="center"/>
            <w:tcMar>
              <w:top w:w="70" w:type="dxa"/>
              <w:start w:w="90" w:type="dxa"/>
              <w:bottom w:w="70" w:type="dxa"/>
              <w:end w:w="90" w:type="dxa"/>
            </w:tcMar>
          </w:tcPr>
          <w:p>
            <w:pPr>
              <w:spacing w:before="0" w:after="0"/>
            </w:pPr>
            <w:r>
              <w:rPr>
                <w:rFonts w:ascii="Noto Sans CJK SC" w:hAnsi="Noto Sans CJK SC" w:eastAsia="Noto Sans CJK SC"/>
                <w:sz w:val="19"/>
              </w:rPr>
              <w:t>常模匹配、边界约束、文献解释与引用校验</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结构化标准库、Rule KB、RAG</w:t>
            </w:r>
          </w:p>
        </w:tc>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固定引用可进入</w:t>
            </w:r>
          </w:p>
        </w:tc>
      </w:tr>
      <w:tr>
        <w:trPr>
          <w:cantSplit/>
          <w:cantSplit/>
        </w:trPr>
        <w:tc>
          <w:tcPr>
            <w:tcW w:type="dxa" w:w="1474"/>
            <w:vAlign w:val="center"/>
            <w:tcMar>
              <w:top w:w="70" w:type="dxa"/>
              <w:start w:w="90" w:type="dxa"/>
              <w:bottom w:w="70" w:type="dxa"/>
              <w:end w:w="90" w:type="dxa"/>
            </w:tcMar>
          </w:tcPr>
          <w:p>
            <w:pPr>
              <w:spacing w:before="0" w:after="0"/>
            </w:pPr>
            <w:r>
              <w:rPr>
                <w:rFonts w:ascii="Noto Sans CJK SC" w:hAnsi="Noto Sans CJK SC" w:eastAsia="Noto Sans CJK SC"/>
                <w:sz w:val="19"/>
              </w:rPr>
              <w:t>交互呈现层</w:t>
            </w:r>
          </w:p>
        </w:tc>
        <w:tc>
          <w:tcPr>
            <w:tcW w:type="dxa" w:w="3061"/>
            <w:vAlign w:val="center"/>
            <w:tcMar>
              <w:top w:w="70" w:type="dxa"/>
              <w:start w:w="90" w:type="dxa"/>
              <w:bottom w:w="70" w:type="dxa"/>
              <w:end w:w="90" w:type="dxa"/>
            </w:tcMar>
          </w:tcPr>
          <w:p>
            <w:pPr>
              <w:spacing w:before="0" w:after="0"/>
            </w:pPr>
            <w:r>
              <w:rPr>
                <w:rFonts w:ascii="Noto Sans CJK SC" w:hAnsi="Noto Sans CJK SC" w:eastAsia="Noto Sans CJK SC"/>
                <w:sz w:val="19"/>
              </w:rPr>
              <w:t>动态重点、图表、追问、重分析、固定到报告</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分析会话、状态化 UI</w:t>
            </w:r>
          </w:p>
        </w:tc>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用户确认后进入补充分析</w:t>
            </w:r>
          </w:p>
        </w:tc>
      </w:tr>
    </w:tbl>
    <w:p>
      <w:pPr>
        <w:pStyle w:val="Compact"/>
      </w:pPr>
    </w:p>
    <w:p>
      <w:pPr>
        <w:pStyle w:val="Heading2"/>
        <w:keepNext/>
        <w:keepLines/>
      </w:pPr>
      <w:r>
        <w:rPr>
          <w:rFonts w:ascii="Noto Sans CJK SC" w:hAnsi="Noto Sans CJK SC" w:eastAsia="Noto Sans CJK SC"/>
        </w:rPr>
        <w:t>第一部分  最终系统方案</w:t>
      </w:r>
    </w:p>
    <w:p>
      <w:pPr>
        <w:pStyle w:val="Heading3"/>
        <w:keepNext/>
        <w:keepLines/>
      </w:pPr>
      <w:r>
        <w:rPr>
          <w:rFonts w:ascii="Noto Sans CJK SC" w:hAnsi="Noto Sans CJK SC" w:eastAsia="Noto Sans CJK SC"/>
        </w:rPr>
        <w:t>1. 问题定义与设计目标</w:t>
      </w:r>
    </w:p>
    <w:p>
      <w:pPr>
        <w:pStyle w:val="FirstParagraph"/>
      </w:pPr>
      <w:r>
        <w:rPr>
          <w:rFonts w:ascii="Noto Sans CJK SC" w:hAnsi="Noto Sans CJK SC" w:eastAsia="Noto Sans CJK SC"/>
          <w:i w:val="0"/>
        </w:rPr>
        <w:t>现有系统支持纵跳、跑步机步态和跑步分析，完成硬件数据采集、运动指标计算、报告生成以及运动员、团队和历史记录管理。AI 已用于测试前的自然语言参数配置：用户用自然语言描述测试需求，LLM 生成结构化配置，系统再执行确定性校验。该场景的合理性来自输入的开放性，而不是计算本身的不确定性。</w:t>
      </w:r>
    </w:p>
    <w:p>
      <w:pPr>
        <w:pStyle w:val="BodyText"/>
      </w:pPr>
      <w:r>
        <w:rPr>
          <w:rFonts w:ascii="Noto Sans CJK SC" w:hAnsi="Noto Sans CJK SC" w:eastAsia="Noto Sans CJK SC"/>
          <w:i w:val="0"/>
        </w:rPr>
        <w:t>结果阶段的核心矛盾是：横向比较、纵向趋势、变化率、百分位、不对称和数据充分性都可以由程序稳定实现；单纯让 LLM 润色规则结论属于装饰性 AI；让 LLM 自由分析数值又会降低准确性与可解释性。另一方面，如果 AI 只停留在测试前配置，产品又缺少贯穿测试流程的智能交互。</w:t>
      </w:r>
    </w:p>
    <w:p>
      <w:pPr>
        <w:pStyle w:val="BodyText"/>
      </w:pPr>
      <w:r>
        <w:rPr>
          <w:rFonts w:ascii="Noto Sans CJK SC" w:hAnsi="Noto Sans CJK SC" w:eastAsia="Noto Sans CJK SC"/>
          <w:i w:val="0"/>
        </w:rPr>
        <w:t>最终方案的目标不是让 LLM 替代统计分析，而是解决以下更适合 Agent 的开放决策问题：</w:t>
      </w:r>
    </w:p>
    <w:p>
      <w:pPr>
        <w:pStyle w:val="Compact"/>
      </w:pPr>
      <w:r>
        <w:rPr>
          <w:rFonts w:ascii="Noto Sans CJK SC" w:hAnsi="Noto Sans CJK SC" w:eastAsia="Noto Sans CJK SC"/>
          <w:i w:val="0"/>
        </w:rPr>
        <w:t>· 在大量基础指标和候选发现中，本次测试最值得深入分析的问题是什么。</w:t>
      </w:r>
    </w:p>
    <w:p>
      <w:pPr>
        <w:pStyle w:val="Compact"/>
      </w:pPr>
      <w:r>
        <w:rPr>
          <w:rFonts w:ascii="Noto Sans CJK SC" w:hAnsi="Noto Sans CJK SC" w:eastAsia="Noto Sans CJK SC"/>
          <w:i w:val="0"/>
        </w:rPr>
        <w:t>· 是否需要调用原始报告之外的确定性分析能力，例如阶段比较、滚动变异性、异常试次敏感性或变化点检测。</w:t>
      </w:r>
    </w:p>
    <w:p>
      <w:pPr>
        <w:pStyle w:val="Compact"/>
      </w:pPr>
      <w:r>
        <w:rPr>
          <w:rFonts w:ascii="Noto Sans CJK SC" w:hAnsi="Noto Sans CJK SC" w:eastAsia="Noto Sans CJK SC"/>
          <w:i w:val="0"/>
        </w:rPr>
        <w:t>· 哪些深层结果相互支持，哪些结果只是噪声、协议差异或样本不足。</w:t>
      </w:r>
    </w:p>
    <w:p>
      <w:pPr>
        <w:pStyle w:val="Compact"/>
      </w:pPr>
      <w:r>
        <w:rPr>
          <w:rFonts w:ascii="Noto Sans CJK SC" w:hAnsi="Noto Sans CJK SC" w:eastAsia="Noto Sans CJK SC"/>
          <w:i w:val="0"/>
        </w:rPr>
        <w:t>· 如何在不要求用户额外填写背景的前提下，组织本次重点发现与后续追问入口。</w:t>
      </w:r>
    </w:p>
    <w:p>
      <w:pPr>
        <w:pStyle w:val="Compact"/>
      </w:pPr>
      <w:r>
        <w:rPr>
          <w:rFonts w:ascii="Noto Sans CJK SC" w:hAnsi="Noto Sans CJK SC" w:eastAsia="Noto Sans CJK SC"/>
          <w:i w:val="0"/>
        </w:rPr>
        <w:t>· 如何把数据依据、算法依据、规则依据和文献依据绑定到同一条可审计声明。</w:t>
      </w:r>
    </w:p>
    <w:p>
      <w:pPr>
        <w:pStyle w:val="Heading3"/>
        <w:keepNext/>
        <w:keepLines/>
      </w:pPr>
      <w:r>
        <w:rPr>
          <w:rFonts w:ascii="Noto Sans CJK SC" w:hAnsi="Noto Sans CJK SC" w:eastAsia="Noto Sans CJK SC"/>
        </w:rPr>
        <w:t>2. 最终设计原则</w:t>
      </w:r>
    </w:p>
    <w:tbl>
      <w:tblPr>
        <w:tblW w:type="auto" w:w="0"/>
        <w:jc w:val="center"/>
        <w:tblLayout w:type="fixed"/>
        <w:tblLook w:firstColumn="1" w:firstRow="1" w:lastColumn="0" w:lastRow="0" w:noHBand="0" w:noVBand="1" w:val="04A0"/>
      </w:tblPr>
      <w:tblGrid>
        <w:gridCol w:w="3043"/>
        <w:gridCol w:w="3043"/>
        <w:gridCol w:w="3043"/>
      </w:tblGrid>
      <w:tr>
        <w:trPr>
          <w:tblHeader w:val="true"/>
          <w:cantSplit/>
          <w:cantSplit/>
          <w:tblHeader w:val="true"/>
        </w:trPr>
        <w:tc>
          <w:tcPr>
            <w:tcW w:type="dxa" w:w="1587"/>
            <w:vAlign w:val="center"/>
            <w:shd w:fill="D9EAF2"/>
            <w:tcMar>
              <w:top w:w="70" w:type="dxa"/>
              <w:start w:w="90" w:type="dxa"/>
              <w:bottom w:w="70" w:type="dxa"/>
              <w:end w:w="90" w:type="dxa"/>
            </w:tcMar>
          </w:tcPr>
          <w:p>
            <w:pPr>
              <w:jc w:val="center"/>
            </w:pPr>
            <w:r>
              <w:rPr>
                <w:rFonts w:ascii="Noto Sans CJK SC" w:hAnsi="Noto Sans CJK SC" w:eastAsia="Noto Sans CJK SC"/>
                <w:b/>
                <w:sz w:val="19"/>
              </w:rPr>
              <w:t>原则</w:t>
            </w:r>
          </w:p>
        </w:tc>
        <w:tc>
          <w:tcPr>
            <w:tcW w:type="dxa" w:w="3685"/>
            <w:vAlign w:val="center"/>
            <w:shd w:fill="D9EAF2"/>
            <w:tcMar>
              <w:top w:w="70" w:type="dxa"/>
              <w:start w:w="90" w:type="dxa"/>
              <w:bottom w:w="70" w:type="dxa"/>
              <w:end w:w="90" w:type="dxa"/>
            </w:tcMar>
          </w:tcPr>
          <w:p>
            <w:pPr>
              <w:jc w:val="center"/>
            </w:pPr>
            <w:r>
              <w:rPr>
                <w:rFonts w:ascii="Noto Sans CJK SC" w:hAnsi="Noto Sans CJK SC" w:eastAsia="Noto Sans CJK SC"/>
                <w:b/>
                <w:sz w:val="19"/>
              </w:rPr>
              <w:t>具体要求</w:t>
            </w:r>
          </w:p>
        </w:tc>
        <w:tc>
          <w:tcPr>
            <w:tcW w:type="dxa" w:w="3515"/>
            <w:vAlign w:val="center"/>
            <w:shd w:fill="D9EAF2"/>
            <w:tcMar>
              <w:top w:w="70" w:type="dxa"/>
              <w:start w:w="90" w:type="dxa"/>
              <w:bottom w:w="70" w:type="dxa"/>
              <w:end w:w="90" w:type="dxa"/>
            </w:tcMar>
          </w:tcPr>
          <w:p>
            <w:pPr>
              <w:jc w:val="center"/>
            </w:pPr>
            <w:r>
              <w:rPr>
                <w:rFonts w:ascii="Noto Sans CJK SC" w:hAnsi="Noto Sans CJK SC" w:eastAsia="Noto Sans CJK SC"/>
                <w:b/>
                <w:sz w:val="19"/>
              </w:rPr>
              <w:t>工程含义</w:t>
            </w:r>
          </w:p>
        </w:tc>
      </w:tr>
      <w:tr>
        <w:trPr>
          <w:cantSplit/>
          <w:cantSplit/>
        </w:trPr>
        <w:tc>
          <w:tcPr>
            <w:tcW w:type="dxa" w:w="1587"/>
            <w:vAlign w:val="center"/>
            <w:tcMar>
              <w:top w:w="70" w:type="dxa"/>
              <w:start w:w="90" w:type="dxa"/>
              <w:bottom w:w="70" w:type="dxa"/>
              <w:end w:w="90" w:type="dxa"/>
            </w:tcMar>
          </w:tcPr>
          <w:p>
            <w:pPr>
              <w:spacing w:before="0" w:after="0"/>
            </w:pPr>
            <w:r>
              <w:rPr>
                <w:rFonts w:ascii="Noto Sans CJK SC" w:hAnsi="Noto Sans CJK SC" w:eastAsia="Noto Sans CJK SC"/>
                <w:sz w:val="19"/>
              </w:rPr>
              <w:t>事实外置</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所有数值和统计结果均由确定性代码产生</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LLM 输出不得出现 Fact/Tool 输出中不存在的数字</w:t>
            </w:r>
          </w:p>
        </w:tc>
      </w:tr>
      <w:tr>
        <w:trPr>
          <w:cantSplit/>
          <w:cantSplit/>
        </w:trPr>
        <w:tc>
          <w:tcPr>
            <w:tcW w:type="dxa" w:w="1587"/>
            <w:vAlign w:val="center"/>
            <w:tcMar>
              <w:top w:w="70" w:type="dxa"/>
              <w:start w:w="90" w:type="dxa"/>
              <w:bottom w:w="70" w:type="dxa"/>
              <w:end w:w="90" w:type="dxa"/>
            </w:tcMar>
          </w:tcPr>
          <w:p>
            <w:pPr>
              <w:spacing w:before="0" w:after="0"/>
            </w:pPr>
            <w:r>
              <w:rPr>
                <w:rFonts w:ascii="Noto Sans CJK SC" w:hAnsi="Noto Sans CJK SC" w:eastAsia="Noto Sans CJK SC"/>
                <w:sz w:val="19"/>
              </w:rPr>
              <w:t>算法预注册</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Agent 只能选择已审核 Tool/Skill，不能临时编写公式</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分析能力进入 Capability Registry 并版本化</w:t>
            </w:r>
          </w:p>
        </w:tc>
      </w:tr>
      <w:tr>
        <w:trPr>
          <w:cantSplit/>
          <w:cantSplit/>
        </w:trPr>
        <w:tc>
          <w:tcPr>
            <w:tcW w:type="dxa" w:w="1587"/>
            <w:vAlign w:val="center"/>
            <w:tcMar>
              <w:top w:w="70" w:type="dxa"/>
              <w:start w:w="90" w:type="dxa"/>
              <w:bottom w:w="70" w:type="dxa"/>
              <w:end w:w="90" w:type="dxa"/>
            </w:tcMar>
          </w:tcPr>
          <w:p>
            <w:pPr>
              <w:spacing w:before="0" w:after="0"/>
            </w:pPr>
            <w:r>
              <w:rPr>
                <w:rFonts w:ascii="Noto Sans CJK SC" w:hAnsi="Noto Sans CJK SC" w:eastAsia="Noto Sans CJK SC"/>
                <w:sz w:val="19"/>
              </w:rPr>
              <w:t>结论受规则约束</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阈值、样本门槛和禁止推断由规则定义</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Agent 不得把相关性升级为因果、诊断或处方</w:t>
            </w:r>
          </w:p>
        </w:tc>
      </w:tr>
      <w:tr>
        <w:trPr>
          <w:cantSplit/>
          <w:cantSplit/>
        </w:trPr>
        <w:tc>
          <w:tcPr>
            <w:tcW w:type="dxa" w:w="1587"/>
            <w:vAlign w:val="center"/>
            <w:tcMar>
              <w:top w:w="70" w:type="dxa"/>
              <w:start w:w="90" w:type="dxa"/>
              <w:bottom w:w="70" w:type="dxa"/>
              <w:end w:w="90" w:type="dxa"/>
            </w:tcMar>
          </w:tcPr>
          <w:p>
            <w:pPr>
              <w:spacing w:before="0" w:after="0"/>
            </w:pPr>
            <w:r>
              <w:rPr>
                <w:rFonts w:ascii="Noto Sans CJK SC" w:hAnsi="Noto Sans CJK SC" w:eastAsia="Noto Sans CJK SC"/>
                <w:sz w:val="19"/>
              </w:rPr>
              <w:t>零额外输入</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默认分析不要求用户再次描述测试背景</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自动使用 test_type、协议、历史记录和已有配置意图</w:t>
            </w:r>
          </w:p>
        </w:tc>
      </w:tr>
      <w:tr>
        <w:trPr>
          <w:cantSplit/>
          <w:cantSplit/>
        </w:trPr>
        <w:tc>
          <w:tcPr>
            <w:tcW w:type="dxa" w:w="1587"/>
            <w:vAlign w:val="center"/>
            <w:tcMar>
              <w:top w:w="70" w:type="dxa"/>
              <w:start w:w="90" w:type="dxa"/>
              <w:bottom w:w="70" w:type="dxa"/>
              <w:end w:w="90" w:type="dxa"/>
            </w:tcMar>
          </w:tcPr>
          <w:p>
            <w:pPr>
              <w:spacing w:before="0" w:after="0"/>
            </w:pPr>
            <w:r>
              <w:rPr>
                <w:rFonts w:ascii="Noto Sans CJK SC" w:hAnsi="Noto Sans CJK SC" w:eastAsia="Noto Sans CJK SC"/>
                <w:sz w:val="19"/>
              </w:rPr>
              <w:t>正式与探索分离</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正式报告稳定，Agent 输出作为补充分析</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用户确认后方可固定到报告并保留审计记录</w:t>
            </w:r>
          </w:p>
        </w:tc>
      </w:tr>
      <w:tr>
        <w:trPr>
          <w:cantSplit/>
          <w:cantSplit/>
        </w:trPr>
        <w:tc>
          <w:tcPr>
            <w:tcW w:type="dxa" w:w="1587"/>
            <w:vAlign w:val="center"/>
            <w:tcMar>
              <w:top w:w="70" w:type="dxa"/>
              <w:start w:w="90" w:type="dxa"/>
              <w:bottom w:w="70" w:type="dxa"/>
              <w:end w:w="90" w:type="dxa"/>
            </w:tcMar>
          </w:tcPr>
          <w:p>
            <w:pPr>
              <w:spacing w:before="0" w:after="0"/>
            </w:pPr>
            <w:r>
              <w:rPr>
                <w:rFonts w:ascii="Noto Sans CJK SC" w:hAnsi="Noto Sans CJK SC" w:eastAsia="Noto Sans CJK SC"/>
                <w:sz w:val="19"/>
              </w:rPr>
              <w:t>可重放</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每次 Tool 调用、检索与声明均可复现</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记录输入快照、版本、参数、来源和校验结果</w:t>
            </w:r>
          </w:p>
        </w:tc>
      </w:tr>
      <w:tr>
        <w:trPr>
          <w:cantSplit/>
          <w:cantSplit/>
        </w:trPr>
        <w:tc>
          <w:tcPr>
            <w:tcW w:type="dxa" w:w="1587"/>
            <w:vAlign w:val="center"/>
            <w:tcMar>
              <w:top w:w="70" w:type="dxa"/>
              <w:start w:w="90" w:type="dxa"/>
              <w:bottom w:w="70" w:type="dxa"/>
              <w:end w:w="90" w:type="dxa"/>
            </w:tcMar>
          </w:tcPr>
          <w:p>
            <w:pPr>
              <w:spacing w:before="0" w:after="0"/>
            </w:pPr>
            <w:r>
              <w:rPr>
                <w:rFonts w:ascii="Noto Sans CJK SC" w:hAnsi="Noto Sans CJK SC" w:eastAsia="Noto Sans CJK SC"/>
                <w:sz w:val="19"/>
              </w:rPr>
              <w:t>渐进增强</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无 LLM、无网络时核心报告仍完整可用</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AI 是增强层，不是正式交付链路的单点依赖</w:t>
            </w:r>
          </w:p>
        </w:tc>
      </w:tr>
      <w:tr>
        <w:trPr>
          <w:cantSplit/>
          <w:cantSplit/>
        </w:trPr>
        <w:tc>
          <w:tcPr>
            <w:tcW w:type="dxa" w:w="1587"/>
            <w:vAlign w:val="center"/>
            <w:tcMar>
              <w:top w:w="70" w:type="dxa"/>
              <w:start w:w="90" w:type="dxa"/>
              <w:bottom w:w="70" w:type="dxa"/>
              <w:end w:w="90" w:type="dxa"/>
            </w:tcMar>
          </w:tcPr>
          <w:p>
            <w:pPr>
              <w:spacing w:before="0" w:after="0"/>
            </w:pPr>
            <w:r>
              <w:rPr>
                <w:rFonts w:ascii="Noto Sans CJK SC" w:hAnsi="Noto Sans CJK SC" w:eastAsia="Noto Sans CJK SC"/>
                <w:sz w:val="19"/>
              </w:rPr>
              <w:t>按 test_type 分发</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能力、规则、协议和阈值不写死在 Jump Test</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支持纵跳、步态、跑步及后续测试类型扩展</w:t>
            </w:r>
          </w:p>
        </w:tc>
      </w:tr>
      <w:tr>
        <w:trPr>
          <w:cantSplit/>
          <w:cantSplit/>
        </w:trPr>
        <w:tc>
          <w:tcPr>
            <w:tcW w:type="dxa" w:w="1587"/>
            <w:vAlign w:val="center"/>
            <w:tcMar>
              <w:top w:w="70" w:type="dxa"/>
              <w:start w:w="90" w:type="dxa"/>
              <w:bottom w:w="70" w:type="dxa"/>
              <w:end w:w="90" w:type="dxa"/>
            </w:tcMar>
          </w:tcPr>
          <w:p>
            <w:pPr>
              <w:spacing w:before="0" w:after="0"/>
            </w:pPr>
            <w:r>
              <w:rPr>
                <w:rFonts w:ascii="Noto Sans CJK SC" w:hAnsi="Noto Sans CJK SC" w:eastAsia="Noto Sans CJK SC"/>
                <w:sz w:val="19"/>
              </w:rPr>
              <w:t>硬件边界稳定</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保持 1000 Hz，兼容未来 N×96 级联</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不修改高频链路，不硬编码单段 96 LED</w:t>
            </w:r>
          </w:p>
        </w:tc>
      </w:tr>
    </w:tbl>
    <w:p>
      <w:pPr>
        <w:pStyle w:val="Compact"/>
      </w:pPr>
    </w:p>
    <w:p>
      <w:pPr>
        <w:pStyle w:val="BlockText"/>
      </w:pPr>
      <w:r>
        <w:rPr>
          <w:rFonts w:ascii="Noto Sans CJK SC" w:hAnsi="Noto Sans CJK SC" w:eastAsia="Noto Sans CJK SC"/>
          <w:b/>
        </w:rPr>
        <w:t>边界总则：越接近测量事实、数值运算和正式结论，越应确定性；越接近开放问题、分析路径选择、知识解释和人机交互，越适合 Agent。</w:t>
      </w:r>
    </w:p>
    <w:p>
      <w:pPr>
        <w:pStyle w:val="Heading3"/>
        <w:keepNext/>
        <w:keepLines/>
      </w:pPr>
      <w:r>
        <w:rPr>
          <w:rFonts w:ascii="Noto Sans CJK SC" w:hAnsi="Noto Sans CJK SC" w:eastAsia="Noto Sans CJK SC"/>
        </w:rPr>
        <w:t>3. 角色与权限边界</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cantSplit/>
          <w:tblHeader w:val="true"/>
        </w:trPr>
        <w:tc>
          <w:tcPr>
            <w:tcW w:type="dxa" w:w="1701"/>
            <w:vAlign w:val="center"/>
            <w:shd w:fill="D9EAF2"/>
            <w:tcMar>
              <w:top w:w="70" w:type="dxa"/>
              <w:start w:w="90" w:type="dxa"/>
              <w:bottom w:w="70" w:type="dxa"/>
              <w:end w:w="90" w:type="dxa"/>
            </w:tcMar>
          </w:tcPr>
          <w:p>
            <w:pPr>
              <w:jc w:val="center"/>
            </w:pPr>
            <w:r>
              <w:rPr>
                <w:rFonts w:ascii="Noto Sans CJK SC" w:hAnsi="Noto Sans CJK SC" w:eastAsia="Noto Sans CJK SC"/>
                <w:b/>
                <w:sz w:val="19"/>
              </w:rPr>
              <w:t>能力</w:t>
            </w:r>
          </w:p>
        </w:tc>
        <w:tc>
          <w:tcPr>
            <w:tcW w:type="dxa" w:w="2494"/>
            <w:vAlign w:val="center"/>
            <w:shd w:fill="D9EAF2"/>
            <w:tcMar>
              <w:top w:w="70" w:type="dxa"/>
              <w:start w:w="90" w:type="dxa"/>
              <w:bottom w:w="70" w:type="dxa"/>
              <w:end w:w="90" w:type="dxa"/>
            </w:tcMar>
          </w:tcPr>
          <w:p>
            <w:pPr>
              <w:jc w:val="center"/>
            </w:pPr>
            <w:r>
              <w:rPr>
                <w:rFonts w:ascii="Noto Sans CJK SC" w:hAnsi="Noto Sans CJK SC" w:eastAsia="Noto Sans CJK SC"/>
                <w:b/>
                <w:sz w:val="19"/>
              </w:rPr>
              <w:t>确定性系统</w:t>
            </w:r>
          </w:p>
        </w:tc>
        <w:tc>
          <w:tcPr>
            <w:tcW w:type="dxa" w:w="2551"/>
            <w:vAlign w:val="center"/>
            <w:shd w:fill="D9EAF2"/>
            <w:tcMar>
              <w:top w:w="70" w:type="dxa"/>
              <w:start w:w="90" w:type="dxa"/>
              <w:bottom w:w="70" w:type="dxa"/>
              <w:end w:w="90" w:type="dxa"/>
            </w:tcMar>
          </w:tcPr>
          <w:p>
            <w:pPr>
              <w:jc w:val="center"/>
            </w:pPr>
            <w:r>
              <w:rPr>
                <w:rFonts w:ascii="Noto Sans CJK SC" w:hAnsi="Noto Sans CJK SC" w:eastAsia="Noto Sans CJK SC"/>
                <w:b/>
                <w:sz w:val="19"/>
              </w:rPr>
              <w:t>分析 Agent</w:t>
            </w:r>
          </w:p>
        </w:tc>
        <w:tc>
          <w:tcPr>
            <w:tcW w:type="dxa" w:w="2381"/>
            <w:vAlign w:val="center"/>
            <w:shd w:fill="D9EAF2"/>
            <w:tcMar>
              <w:top w:w="70" w:type="dxa"/>
              <w:start w:w="90" w:type="dxa"/>
              <w:bottom w:w="70" w:type="dxa"/>
              <w:end w:w="90" w:type="dxa"/>
            </w:tcMar>
          </w:tcPr>
          <w:p>
            <w:pPr>
              <w:jc w:val="center"/>
            </w:pPr>
            <w:r>
              <w:rPr>
                <w:rFonts w:ascii="Noto Sans CJK SC" w:hAnsi="Noto Sans CJK SC" w:eastAsia="Noto Sans CJK SC"/>
                <w:b/>
                <w:sz w:val="19"/>
              </w:rPr>
              <w:t>知识系统/用户</w:t>
            </w:r>
          </w:p>
        </w:tc>
      </w:tr>
      <w:tr>
        <w:trPr>
          <w:cantSplit/>
          <w:cantSplit/>
        </w:trPr>
        <w:tc>
          <w:tcPr>
            <w:tcW w:type="dxa" w:w="1701"/>
            <w:vAlign w:val="center"/>
            <w:tcMar>
              <w:top w:w="70" w:type="dxa"/>
              <w:start w:w="90" w:type="dxa"/>
              <w:bottom w:w="70" w:type="dxa"/>
              <w:end w:w="90" w:type="dxa"/>
            </w:tcMar>
          </w:tcPr>
          <w:p>
            <w:pPr>
              <w:spacing w:before="0" w:after="0"/>
            </w:pPr>
            <w:r>
              <w:rPr>
                <w:rFonts w:ascii="Noto Sans CJK SC" w:hAnsi="Noto Sans CJK SC" w:eastAsia="Noto Sans CJK SC"/>
                <w:sz w:val="19"/>
              </w:rPr>
              <w:t>基础指标计算</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定义并执行</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不可修改，只能引用</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无</w:t>
            </w:r>
          </w:p>
        </w:tc>
      </w:tr>
      <w:tr>
        <w:trPr>
          <w:cantSplit/>
          <w:cantSplit/>
        </w:trPr>
        <w:tc>
          <w:tcPr>
            <w:tcW w:type="dxa" w:w="1701"/>
            <w:vAlign w:val="center"/>
            <w:tcMar>
              <w:top w:w="70" w:type="dxa"/>
              <w:start w:w="90" w:type="dxa"/>
              <w:bottom w:w="70" w:type="dxa"/>
              <w:end w:w="90" w:type="dxa"/>
            </w:tcMar>
          </w:tcPr>
          <w:p>
            <w:pPr>
              <w:spacing w:before="0" w:after="0"/>
            </w:pPr>
            <w:r>
              <w:rPr>
                <w:rFonts w:ascii="Noto Sans CJK SC" w:hAnsi="Noto Sans CJK SC" w:eastAsia="Noto Sans CJK SC"/>
                <w:sz w:val="19"/>
              </w:rPr>
              <w:t>历史与团队查询</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按受限接口和权限执行</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选择允许的查询 Tool</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用户可切换基线策略</w:t>
            </w:r>
          </w:p>
        </w:tc>
      </w:tr>
      <w:tr>
        <w:trPr>
          <w:cantSplit/>
          <w:cantSplit/>
        </w:trPr>
        <w:tc>
          <w:tcPr>
            <w:tcW w:type="dxa" w:w="1701"/>
            <w:vAlign w:val="center"/>
            <w:tcMar>
              <w:top w:w="70" w:type="dxa"/>
              <w:start w:w="90" w:type="dxa"/>
              <w:bottom w:w="70" w:type="dxa"/>
              <w:end w:w="90" w:type="dxa"/>
            </w:tcMar>
          </w:tcPr>
          <w:p>
            <w:pPr>
              <w:spacing w:before="0" w:after="0"/>
            </w:pPr>
            <w:r>
              <w:rPr>
                <w:rFonts w:ascii="Noto Sans CJK SC" w:hAnsi="Noto Sans CJK SC" w:eastAsia="Noto Sans CJK SC"/>
                <w:sz w:val="19"/>
              </w:rPr>
              <w:t>深层派生计算</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Tool 执行固定算法</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决定是否调用及调用顺序</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专家审核 Tool 定义</w:t>
            </w:r>
          </w:p>
        </w:tc>
      </w:tr>
      <w:tr>
        <w:trPr>
          <w:cantSplit/>
          <w:cantSplit/>
        </w:trPr>
        <w:tc>
          <w:tcPr>
            <w:tcW w:type="dxa" w:w="1701"/>
            <w:vAlign w:val="center"/>
            <w:tcMar>
              <w:top w:w="70" w:type="dxa"/>
              <w:start w:w="90" w:type="dxa"/>
              <w:bottom w:w="70" w:type="dxa"/>
              <w:end w:w="90" w:type="dxa"/>
            </w:tcMar>
          </w:tcPr>
          <w:p>
            <w:pPr>
              <w:spacing w:before="0" w:after="0"/>
            </w:pPr>
            <w:r>
              <w:rPr>
                <w:rFonts w:ascii="Noto Sans CJK SC" w:hAnsi="Noto Sans CJK SC" w:eastAsia="Noto Sans CJK SC"/>
                <w:sz w:val="19"/>
              </w:rPr>
              <w:t>异常或偏离判定</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规则、参考区间和样本门槛判定</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排序和组织发现</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标准库提供适用范围</w:t>
            </w:r>
          </w:p>
        </w:tc>
      </w:tr>
      <w:tr>
        <w:trPr>
          <w:cantSplit/>
          <w:cantSplit/>
        </w:trPr>
        <w:tc>
          <w:tcPr>
            <w:tcW w:type="dxa" w:w="1701"/>
            <w:vAlign w:val="center"/>
            <w:tcMar>
              <w:top w:w="70" w:type="dxa"/>
              <w:start w:w="90" w:type="dxa"/>
              <w:bottom w:w="70" w:type="dxa"/>
              <w:end w:w="90" w:type="dxa"/>
            </w:tcMar>
          </w:tcPr>
          <w:p>
            <w:pPr>
              <w:spacing w:before="0" w:after="0"/>
            </w:pPr>
            <w:r>
              <w:rPr>
                <w:rFonts w:ascii="Noto Sans CJK SC" w:hAnsi="Noto Sans CJK SC" w:eastAsia="Noto Sans CJK SC"/>
                <w:sz w:val="19"/>
              </w:rPr>
              <w:t>报告章节</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提供固定骨架和 Section Registry</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选择动态模块与优先级</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用户可展开、折叠或固定</w:t>
            </w:r>
          </w:p>
        </w:tc>
      </w:tr>
      <w:tr>
        <w:trPr>
          <w:cantSplit/>
          <w:cantSplit/>
        </w:trPr>
        <w:tc>
          <w:tcPr>
            <w:tcW w:type="dxa" w:w="1701"/>
            <w:vAlign w:val="center"/>
            <w:tcMar>
              <w:top w:w="70" w:type="dxa"/>
              <w:start w:w="90" w:type="dxa"/>
              <w:bottom w:w="70" w:type="dxa"/>
              <w:end w:w="90" w:type="dxa"/>
            </w:tcMar>
          </w:tcPr>
          <w:p>
            <w:pPr>
              <w:spacing w:before="0" w:after="0"/>
            </w:pPr>
            <w:r>
              <w:rPr>
                <w:rFonts w:ascii="Noto Sans CJK SC" w:hAnsi="Noto Sans CJK SC" w:eastAsia="Noto Sans CJK SC"/>
                <w:sz w:val="19"/>
              </w:rPr>
              <w:t>文献解释</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不负责自由生成</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基于检索片段组织解释</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RAG 返回来源和适用条件</w:t>
            </w:r>
          </w:p>
        </w:tc>
      </w:tr>
      <w:tr>
        <w:trPr>
          <w:cantSplit/>
          <w:cantSplit/>
        </w:trPr>
        <w:tc>
          <w:tcPr>
            <w:tcW w:type="dxa" w:w="1701"/>
            <w:vAlign w:val="center"/>
            <w:tcMar>
              <w:top w:w="70" w:type="dxa"/>
              <w:start w:w="90" w:type="dxa"/>
              <w:bottom w:w="70" w:type="dxa"/>
              <w:end w:w="90" w:type="dxa"/>
            </w:tcMar>
          </w:tcPr>
          <w:p>
            <w:pPr>
              <w:spacing w:before="0" w:after="0"/>
            </w:pPr>
            <w:r>
              <w:rPr>
                <w:rFonts w:ascii="Noto Sans CJK SC" w:hAnsi="Noto Sans CJK SC" w:eastAsia="Noto Sans CJK SC"/>
                <w:sz w:val="19"/>
              </w:rPr>
              <w:t>训练/损伤结论</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默认禁止</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默认禁止</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需未来独立验证与专业审批</w:t>
            </w:r>
          </w:p>
        </w:tc>
      </w:tr>
      <w:tr>
        <w:trPr>
          <w:cantSplit/>
          <w:cantSplit/>
        </w:trPr>
        <w:tc>
          <w:tcPr>
            <w:tcW w:type="dxa" w:w="1701"/>
            <w:vAlign w:val="center"/>
            <w:tcMar>
              <w:top w:w="70" w:type="dxa"/>
              <w:start w:w="90" w:type="dxa"/>
              <w:bottom w:w="70" w:type="dxa"/>
              <w:end w:w="90" w:type="dxa"/>
            </w:tcMar>
          </w:tcPr>
          <w:p>
            <w:pPr>
              <w:spacing w:before="0" w:after="0"/>
            </w:pPr>
            <w:r>
              <w:rPr>
                <w:rFonts w:ascii="Noto Sans CJK SC" w:hAnsi="Noto Sans CJK SC" w:eastAsia="Noto Sans CJK SC"/>
                <w:sz w:val="19"/>
              </w:rPr>
              <w:t>正式结果修改</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只允许有审计的人工操作</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禁止</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授权用户确认补充分析</w:t>
            </w:r>
          </w:p>
        </w:tc>
      </w:tr>
    </w:tbl>
    <w:p>
      <w:pPr>
        <w:pStyle w:val="Compact"/>
      </w:pPr>
    </w:p>
    <w:p>
      <w:pPr>
        <w:pStyle w:val="BodyText"/>
      </w:pPr>
      <w:r>
        <w:rPr>
          <w:rFonts w:ascii="Noto Sans CJK SC" w:hAnsi="Noto Sans CJK SC" w:eastAsia="Noto Sans CJK SC"/>
          <w:i w:val="0"/>
        </w:rPr>
        <w:t>这里必须区分“Agent 计算”和“Agent 调用计算”。前者意味着模型自己进行算术、选择公式甚至临时编写代码，不可接受；后者意味着模型从受控能力目录中选择确定性函数，函数依据固定输入、固定版本和固定参数执行，并返回可验证结果，可以接受。</w:t>
      </w:r>
    </w:p>
    <w:p>
      <w:pPr>
        <w:pStyle w:val="Heading3"/>
        <w:keepNext/>
        <w:keepLines/>
      </w:pPr>
      <w:r>
        <w:rPr>
          <w:rFonts w:ascii="Noto Sans CJK SC" w:hAnsi="Noto Sans CJK SC" w:eastAsia="Noto Sans CJK SC"/>
        </w:rPr>
        <w:t>4. Tool、Skill 与 Agent 的职责划分</w:t>
      </w:r>
    </w:p>
    <w:p>
      <w:pPr>
        <w:pStyle w:val="FirstParagraph"/>
      </w:pPr>
      <w:r>
        <w:rPr>
          <w:rFonts w:ascii="Noto Sans CJK SC" w:hAnsi="Noto Sans CJK SC" w:eastAsia="Noto Sans CJK SC"/>
          <w:i w:val="0"/>
        </w:rPr>
        <w:t>Tool 是最小可测试计算单元，Skill 是经审核的分析流程，Agent 是受约束的调度者。三者应形成稳定边界，而不能把所有逻辑塞入一个提示词。</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cantSplit/>
          <w:tblHeader w:val="true"/>
        </w:trPr>
        <w:tc>
          <w:tcPr>
            <w:tcW w:type="dxa" w:w="1304"/>
            <w:vAlign w:val="center"/>
            <w:shd w:fill="D9EAF2"/>
            <w:tcMar>
              <w:top w:w="70" w:type="dxa"/>
              <w:start w:w="90" w:type="dxa"/>
              <w:bottom w:w="70" w:type="dxa"/>
              <w:end w:w="90" w:type="dxa"/>
            </w:tcMar>
          </w:tcPr>
          <w:p>
            <w:pPr>
              <w:jc w:val="center"/>
            </w:pPr>
            <w:r>
              <w:rPr>
                <w:rFonts w:ascii="Noto Sans CJK SC" w:hAnsi="Noto Sans CJK SC" w:eastAsia="Noto Sans CJK SC"/>
                <w:b/>
                <w:sz w:val="19"/>
              </w:rPr>
              <w:t>组件</w:t>
            </w:r>
          </w:p>
        </w:tc>
        <w:tc>
          <w:tcPr>
            <w:tcW w:type="dxa" w:w="2608"/>
            <w:vAlign w:val="center"/>
            <w:shd w:fill="D9EAF2"/>
            <w:tcMar>
              <w:top w:w="70" w:type="dxa"/>
              <w:start w:w="90" w:type="dxa"/>
              <w:bottom w:w="70" w:type="dxa"/>
              <w:end w:w="90" w:type="dxa"/>
            </w:tcMar>
          </w:tcPr>
          <w:p>
            <w:pPr>
              <w:jc w:val="center"/>
            </w:pPr>
            <w:r>
              <w:rPr>
                <w:rFonts w:ascii="Noto Sans CJK SC" w:hAnsi="Noto Sans CJK SC" w:eastAsia="Noto Sans CJK SC"/>
                <w:b/>
                <w:sz w:val="19"/>
              </w:rPr>
              <w:t>定义</w:t>
            </w:r>
          </w:p>
        </w:tc>
        <w:tc>
          <w:tcPr>
            <w:tcW w:type="dxa" w:w="2891"/>
            <w:vAlign w:val="center"/>
            <w:shd w:fill="D9EAF2"/>
            <w:tcMar>
              <w:top w:w="70" w:type="dxa"/>
              <w:start w:w="90" w:type="dxa"/>
              <w:bottom w:w="70" w:type="dxa"/>
              <w:end w:w="90" w:type="dxa"/>
            </w:tcMar>
          </w:tcPr>
          <w:p>
            <w:pPr>
              <w:jc w:val="center"/>
            </w:pPr>
            <w:r>
              <w:rPr>
                <w:rFonts w:ascii="Noto Sans CJK SC" w:hAnsi="Noto Sans CJK SC" w:eastAsia="Noto Sans CJK SC"/>
                <w:b/>
                <w:sz w:val="19"/>
              </w:rPr>
              <w:t>典型示例</w:t>
            </w:r>
          </w:p>
        </w:tc>
        <w:tc>
          <w:tcPr>
            <w:tcW w:type="dxa" w:w="2381"/>
            <w:vAlign w:val="center"/>
            <w:shd w:fill="D9EAF2"/>
            <w:tcMar>
              <w:top w:w="70" w:type="dxa"/>
              <w:start w:w="90" w:type="dxa"/>
              <w:bottom w:w="70" w:type="dxa"/>
              <w:end w:w="90" w:type="dxa"/>
            </w:tcMar>
          </w:tcPr>
          <w:p>
            <w:pPr>
              <w:jc w:val="center"/>
            </w:pPr>
            <w:r>
              <w:rPr>
                <w:rFonts w:ascii="Noto Sans CJK SC" w:hAnsi="Noto Sans CJK SC" w:eastAsia="Noto Sans CJK SC"/>
                <w:b/>
                <w:sz w:val="19"/>
              </w:rPr>
              <w:t>必须满足的约束</w:t>
            </w:r>
          </w:p>
        </w:tc>
      </w:tr>
      <w:tr>
        <w:trPr>
          <w:cantSplit/>
          <w:cantSplit/>
        </w:trPr>
        <w:tc>
          <w:tcPr>
            <w:tcW w:type="dxa" w:w="1304"/>
            <w:vAlign w:val="center"/>
            <w:tcMar>
              <w:top w:w="70" w:type="dxa"/>
              <w:start w:w="90" w:type="dxa"/>
              <w:bottom w:w="70" w:type="dxa"/>
              <w:end w:w="90" w:type="dxa"/>
            </w:tcMar>
          </w:tcPr>
          <w:p>
            <w:pPr>
              <w:spacing w:before="0" w:after="0"/>
            </w:pPr>
            <w:r>
              <w:rPr>
                <w:rFonts w:ascii="Noto Sans CJK SC" w:hAnsi="Noto Sans CJK SC" w:eastAsia="Noto Sans CJK SC"/>
                <w:sz w:val="19"/>
              </w:rPr>
              <w:t>Tool</w:t>
            </w:r>
          </w:p>
        </w:tc>
        <w:tc>
          <w:tcPr>
            <w:tcW w:type="dxa" w:w="2608"/>
            <w:vAlign w:val="center"/>
            <w:tcMar>
              <w:top w:w="70" w:type="dxa"/>
              <w:start w:w="90" w:type="dxa"/>
              <w:bottom w:w="70" w:type="dxa"/>
              <w:end w:w="90" w:type="dxa"/>
            </w:tcMar>
          </w:tcPr>
          <w:p>
            <w:pPr>
              <w:spacing w:before="0" w:after="0"/>
            </w:pPr>
            <w:r>
              <w:rPr>
                <w:rFonts w:ascii="Noto Sans CJK SC" w:hAnsi="Noto Sans CJK SC" w:eastAsia="Noto Sans CJK SC"/>
                <w:sz w:val="19"/>
              </w:rPr>
              <w:t>确定性、单一职责的计算或查询函数</w:t>
            </w:r>
          </w:p>
        </w:tc>
        <w:tc>
          <w:tcPr>
            <w:tcW w:type="dxa" w:w="2891"/>
            <w:vAlign w:val="center"/>
            <w:tcMar>
              <w:top w:w="70" w:type="dxa"/>
              <w:start w:w="90" w:type="dxa"/>
              <w:bottom w:w="70" w:type="dxa"/>
              <w:end w:w="90" w:type="dxa"/>
            </w:tcMar>
          </w:tcPr>
          <w:p>
            <w:pPr>
              <w:spacing w:before="0" w:after="0"/>
            </w:pPr>
            <w:r>
              <w:rPr>
                <w:rFonts w:ascii="Noto Sans CJK SC" w:hAnsi="Noto Sans CJK SC" w:eastAsia="Noto Sans CJK SC"/>
                <w:sz w:val="19"/>
              </w:rPr>
              <w:t>compare_early_late_phase、compute_rolling_variability、get_protocol_matched_history</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明确 schema、单位、样本门槛、版本、测试覆盖</w:t>
            </w:r>
          </w:p>
        </w:tc>
      </w:tr>
      <w:tr>
        <w:trPr>
          <w:cantSplit/>
          <w:cantSplit/>
        </w:trPr>
        <w:tc>
          <w:tcPr>
            <w:tcW w:type="dxa" w:w="1304"/>
            <w:vAlign w:val="center"/>
            <w:tcMar>
              <w:top w:w="70" w:type="dxa"/>
              <w:start w:w="90" w:type="dxa"/>
              <w:bottom w:w="70" w:type="dxa"/>
              <w:end w:w="90" w:type="dxa"/>
            </w:tcMar>
          </w:tcPr>
          <w:p>
            <w:pPr>
              <w:spacing w:before="0" w:after="0"/>
            </w:pPr>
            <w:r>
              <w:rPr>
                <w:rFonts w:ascii="Noto Sans CJK SC" w:hAnsi="Noto Sans CJK SC" w:eastAsia="Noto Sans CJK SC"/>
                <w:sz w:val="19"/>
              </w:rPr>
              <w:t>Skill</w:t>
            </w:r>
          </w:p>
        </w:tc>
        <w:tc>
          <w:tcPr>
            <w:tcW w:type="dxa" w:w="2608"/>
            <w:vAlign w:val="center"/>
            <w:tcMar>
              <w:top w:w="70" w:type="dxa"/>
              <w:start w:w="90" w:type="dxa"/>
              <w:bottom w:w="70" w:type="dxa"/>
              <w:end w:w="90" w:type="dxa"/>
            </w:tcMar>
          </w:tcPr>
          <w:p>
            <w:pPr>
              <w:spacing w:before="0" w:after="0"/>
            </w:pPr>
            <w:r>
              <w:rPr>
                <w:rFonts w:ascii="Noto Sans CJK SC" w:hAnsi="Noto Sans CJK SC" w:eastAsia="Noto Sans CJK SC"/>
                <w:sz w:val="19"/>
              </w:rPr>
              <w:t>由多个 Tool 组成的领域分析流程</w:t>
            </w:r>
          </w:p>
        </w:tc>
        <w:tc>
          <w:tcPr>
            <w:tcW w:type="dxa" w:w="2891"/>
            <w:vAlign w:val="center"/>
            <w:tcMar>
              <w:top w:w="70" w:type="dxa"/>
              <w:start w:w="90" w:type="dxa"/>
              <w:bottom w:w="70" w:type="dxa"/>
              <w:end w:w="90" w:type="dxa"/>
            </w:tcMar>
          </w:tcPr>
          <w:p>
            <w:pPr>
              <w:spacing w:before="0" w:after="0"/>
            </w:pPr>
            <w:r>
              <w:rPr>
                <w:rFonts w:ascii="Noto Sans CJK SC" w:hAnsi="Noto Sans CJK SC" w:eastAsia="Noto Sans CJK SC"/>
                <w:sz w:val="19"/>
              </w:rPr>
              <w:t>纵跳试次稳定性、跑步机后段漂移、跑步节律一致性</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声明适用 test_type、前置条件、停止条件和禁止推断</w:t>
            </w:r>
          </w:p>
        </w:tc>
      </w:tr>
      <w:tr>
        <w:trPr>
          <w:cantSplit/>
          <w:cantSplit/>
        </w:trPr>
        <w:tc>
          <w:tcPr>
            <w:tcW w:type="dxa" w:w="1304"/>
            <w:vAlign w:val="center"/>
            <w:tcMar>
              <w:top w:w="70" w:type="dxa"/>
              <w:start w:w="90" w:type="dxa"/>
              <w:bottom w:w="70" w:type="dxa"/>
              <w:end w:w="90" w:type="dxa"/>
            </w:tcMar>
          </w:tcPr>
          <w:p>
            <w:pPr>
              <w:spacing w:before="0" w:after="0"/>
            </w:pPr>
            <w:r>
              <w:rPr>
                <w:rFonts w:ascii="Noto Sans CJK SC" w:hAnsi="Noto Sans CJK SC" w:eastAsia="Noto Sans CJK SC"/>
                <w:sz w:val="19"/>
              </w:rPr>
              <w:t>Agent</w:t>
            </w:r>
          </w:p>
        </w:tc>
        <w:tc>
          <w:tcPr>
            <w:tcW w:type="dxa" w:w="2608"/>
            <w:vAlign w:val="center"/>
            <w:tcMar>
              <w:top w:w="70" w:type="dxa"/>
              <w:start w:w="90" w:type="dxa"/>
              <w:bottom w:w="70" w:type="dxa"/>
              <w:end w:w="90" w:type="dxa"/>
            </w:tcMar>
          </w:tcPr>
          <w:p>
            <w:pPr>
              <w:spacing w:before="0" w:after="0"/>
            </w:pPr>
            <w:r>
              <w:rPr>
                <w:rFonts w:ascii="Noto Sans CJK SC" w:hAnsi="Noto Sans CJK SC" w:eastAsia="Noto Sans CJK SC"/>
                <w:sz w:val="19"/>
              </w:rPr>
              <w:t>读取事实、提出假设、选择 Skill/Tool 并组织结果</w:t>
            </w:r>
          </w:p>
        </w:tc>
        <w:tc>
          <w:tcPr>
            <w:tcW w:type="dxa" w:w="2891"/>
            <w:vAlign w:val="center"/>
            <w:tcMar>
              <w:top w:w="70" w:type="dxa"/>
              <w:start w:w="90" w:type="dxa"/>
              <w:bottom w:w="70" w:type="dxa"/>
              <w:end w:w="90" w:type="dxa"/>
            </w:tcMar>
          </w:tcPr>
          <w:p>
            <w:pPr>
              <w:spacing w:before="0" w:after="0"/>
            </w:pPr>
            <w:r>
              <w:rPr>
                <w:rFonts w:ascii="Noto Sans CJK SC" w:hAnsi="Noto Sans CJK SC" w:eastAsia="Noto Sans CJK SC"/>
                <w:sz w:val="19"/>
              </w:rPr>
              <w:t>发现平均值掩盖后半程波动并发起阶段分析</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不可定义公式、不可绕过门槛、不可修改 Tool 返回值</w:t>
            </w:r>
          </w:p>
        </w:tc>
      </w:tr>
    </w:tbl>
    <w:p>
      <w:pPr>
        <w:pStyle w:val="Compact"/>
      </w:pPr>
    </w:p>
    <w:p>
      <w:pPr>
        <w:pStyle w:val="BodyText"/>
      </w:pPr>
      <w:r>
        <w:rPr>
          <w:rFonts w:ascii="Noto Sans CJK SC" w:hAnsi="Noto Sans CJK SC" w:eastAsia="Noto Sans CJK SC"/>
          <w:i w:val="0"/>
        </w:rPr>
        <w:t>建议第一版只允许 Agent 在一次分析中执行最多两步 Tool 调用，避免开放式递归规划。随着 Tool 覆盖率、错误处理和审计机制成熟，再逐步开放多步 Skill。</w:t>
      </w:r>
    </w:p>
    <w:p>
      <w:pPr>
        <w:pStyle w:val="Heading3"/>
        <w:keepNext/>
        <w:keepLines/>
      </w:pPr>
      <w:r>
        <w:rPr>
          <w:rFonts w:ascii="Noto Sans CJK SC" w:hAnsi="Noto Sans CJK SC" w:eastAsia="Noto Sans CJK SC"/>
        </w:rPr>
        <w:t>5. 深层派生分析的价值与边界</w:t>
      </w:r>
    </w:p>
    <w:p>
      <w:pPr>
        <w:pStyle w:val="FirstParagraph"/>
      </w:pPr>
      <w:r>
        <w:rPr>
          <w:rFonts w:ascii="Noto Sans CJK SC" w:hAnsi="Noto Sans CJK SC" w:eastAsia="Noto Sans CJK SC"/>
          <w:i w:val="0"/>
        </w:rPr>
        <w:t>常规报告通常展示预先定义的平均值、极值和固定比较。如果基础指标表面正常，但时序内部存在阶段性漂移、试次间波动或极端试次影响，静态模板可能无法主动发现。Agent 的增量价值在于提出“是否还需要算一个此前未展示的派生指标”，而不是重新解释已有数字。</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cantSplit/>
          <w:tblHeader w:val="true"/>
        </w:trPr>
        <w:tc>
          <w:tcPr>
            <w:tcW w:type="dxa" w:w="1361"/>
            <w:vAlign w:val="center"/>
            <w:shd w:fill="D9EAF2"/>
            <w:tcMar>
              <w:top w:w="70" w:type="dxa"/>
              <w:start w:w="90" w:type="dxa"/>
              <w:bottom w:w="70" w:type="dxa"/>
              <w:end w:w="90" w:type="dxa"/>
            </w:tcMar>
          </w:tcPr>
          <w:p>
            <w:pPr>
              <w:jc w:val="center"/>
            </w:pPr>
            <w:r>
              <w:rPr>
                <w:rFonts w:ascii="Noto Sans CJK SC" w:hAnsi="Noto Sans CJK SC" w:eastAsia="Noto Sans CJK SC"/>
                <w:b/>
                <w:sz w:val="19"/>
              </w:rPr>
              <w:t>测试类型</w:t>
            </w:r>
          </w:p>
        </w:tc>
        <w:tc>
          <w:tcPr>
            <w:tcW w:type="dxa" w:w="2268"/>
            <w:vAlign w:val="center"/>
            <w:shd w:fill="D9EAF2"/>
            <w:tcMar>
              <w:top w:w="70" w:type="dxa"/>
              <w:start w:w="90" w:type="dxa"/>
              <w:bottom w:w="70" w:type="dxa"/>
              <w:end w:w="90" w:type="dxa"/>
            </w:tcMar>
          </w:tcPr>
          <w:p>
            <w:pPr>
              <w:jc w:val="center"/>
            </w:pPr>
            <w:r>
              <w:rPr>
                <w:rFonts w:ascii="Noto Sans CJK SC" w:hAnsi="Noto Sans CJK SC" w:eastAsia="Noto Sans CJK SC"/>
                <w:b/>
                <w:sz w:val="19"/>
              </w:rPr>
              <w:t>基础迹象</w:t>
            </w:r>
          </w:p>
        </w:tc>
        <w:tc>
          <w:tcPr>
            <w:tcW w:type="dxa" w:w="2948"/>
            <w:vAlign w:val="center"/>
            <w:shd w:fill="D9EAF2"/>
            <w:tcMar>
              <w:top w:w="70" w:type="dxa"/>
              <w:start w:w="90" w:type="dxa"/>
              <w:bottom w:w="70" w:type="dxa"/>
              <w:end w:w="90" w:type="dxa"/>
            </w:tcMar>
          </w:tcPr>
          <w:p>
            <w:pPr>
              <w:jc w:val="center"/>
            </w:pPr>
            <w:r>
              <w:rPr>
                <w:rFonts w:ascii="Noto Sans CJK SC" w:hAnsi="Noto Sans CJK SC" w:eastAsia="Noto Sans CJK SC"/>
                <w:b/>
                <w:sz w:val="19"/>
              </w:rPr>
              <w:t>可调用的深层 Tool/Skill</w:t>
            </w:r>
          </w:p>
        </w:tc>
        <w:tc>
          <w:tcPr>
            <w:tcW w:type="dxa" w:w="2608"/>
            <w:vAlign w:val="center"/>
            <w:shd w:fill="D9EAF2"/>
            <w:tcMar>
              <w:top w:w="70" w:type="dxa"/>
              <w:start w:w="90" w:type="dxa"/>
              <w:bottom w:w="70" w:type="dxa"/>
              <w:end w:w="90" w:type="dxa"/>
            </w:tcMar>
          </w:tcPr>
          <w:p>
            <w:pPr>
              <w:jc w:val="center"/>
            </w:pPr>
            <w:r>
              <w:rPr>
                <w:rFonts w:ascii="Noto Sans CJK SC" w:hAnsi="Noto Sans CJK SC" w:eastAsia="Noto Sans CJK SC"/>
                <w:b/>
                <w:sz w:val="19"/>
              </w:rPr>
              <w:t>允许形成的补充发现</w:t>
            </w:r>
          </w:p>
        </w:tc>
      </w:tr>
      <w:tr>
        <w:trPr>
          <w:cantSplit/>
          <w:cantSplit/>
        </w:trPr>
        <w:tc>
          <w:tcPr>
            <w:tcW w:type="dxa" w:w="1361"/>
            <w:vAlign w:val="center"/>
            <w:tcMar>
              <w:top w:w="70" w:type="dxa"/>
              <w:start w:w="90" w:type="dxa"/>
              <w:bottom w:w="70" w:type="dxa"/>
              <w:end w:w="90" w:type="dxa"/>
            </w:tcMar>
          </w:tcPr>
          <w:p>
            <w:pPr>
              <w:spacing w:before="0" w:after="0"/>
            </w:pPr>
            <w:r>
              <w:rPr>
                <w:rFonts w:ascii="Noto Sans CJK SC" w:hAnsi="Noto Sans CJK SC" w:eastAsia="Noto Sans CJK SC"/>
                <w:sz w:val="19"/>
              </w:rPr>
              <w:t>纵跳</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平均跳高下降或试次离散</w:t>
            </w:r>
          </w:p>
        </w:tc>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试次稳定性、首末试次比较、异常试次敏感性</w:t>
            </w:r>
          </w:p>
        </w:tc>
        <w:tc>
          <w:tcPr>
            <w:tcW w:type="dxa" w:w="2608"/>
            <w:vAlign w:val="center"/>
            <w:tcMar>
              <w:top w:w="70" w:type="dxa"/>
              <w:start w:w="90" w:type="dxa"/>
              <w:bottom w:w="70" w:type="dxa"/>
              <w:end w:w="90" w:type="dxa"/>
            </w:tcMar>
          </w:tcPr>
          <w:p>
            <w:pPr>
              <w:spacing w:before="0" w:after="0"/>
            </w:pPr>
            <w:r>
              <w:rPr>
                <w:rFonts w:ascii="Noto Sans CJK SC" w:hAnsi="Noto Sans CJK SC" w:eastAsia="Noto Sans CJK SC"/>
                <w:sz w:val="19"/>
              </w:rPr>
              <w:t>表现变化是否由单个试次主导；重复性是否下降</w:t>
            </w:r>
          </w:p>
        </w:tc>
      </w:tr>
      <w:tr>
        <w:trPr>
          <w:cantSplit/>
          <w:cantSplit/>
        </w:trPr>
        <w:tc>
          <w:tcPr>
            <w:tcW w:type="dxa" w:w="1361"/>
            <w:vAlign w:val="center"/>
            <w:tcMar>
              <w:top w:w="70" w:type="dxa"/>
              <w:start w:w="90" w:type="dxa"/>
              <w:bottom w:w="70" w:type="dxa"/>
              <w:end w:w="90" w:type="dxa"/>
            </w:tcMar>
          </w:tcPr>
          <w:p>
            <w:pPr>
              <w:spacing w:before="0" w:after="0"/>
            </w:pPr>
            <w:r>
              <w:rPr>
                <w:rFonts w:ascii="Noto Sans CJK SC" w:hAnsi="Noto Sans CJK SC" w:eastAsia="Noto Sans CJK SC"/>
                <w:sz w:val="19"/>
              </w:rPr>
              <w:t>跑步机步态</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平均触地时间正常但波动增加</w:t>
            </w:r>
          </w:p>
        </w:tc>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前后阶段比较、滚动 CV、速度一致性控制</w:t>
            </w:r>
          </w:p>
        </w:tc>
        <w:tc>
          <w:tcPr>
            <w:tcW w:type="dxa" w:w="2608"/>
            <w:vAlign w:val="center"/>
            <w:tcMar>
              <w:top w:w="70" w:type="dxa"/>
              <w:start w:w="90" w:type="dxa"/>
              <w:bottom w:w="70" w:type="dxa"/>
              <w:end w:w="90" w:type="dxa"/>
            </w:tcMar>
          </w:tcPr>
          <w:p>
            <w:pPr>
              <w:spacing w:before="0" w:after="0"/>
            </w:pPr>
            <w:r>
              <w:rPr>
                <w:rFonts w:ascii="Noto Sans CJK SC" w:hAnsi="Noto Sans CJK SC" w:eastAsia="Noto Sans CJK SC"/>
                <w:sz w:val="19"/>
              </w:rPr>
              <w:t>后段一致性下降；变化是否在恒定跑速下仍存在</w:t>
            </w:r>
          </w:p>
        </w:tc>
      </w:tr>
      <w:tr>
        <w:trPr>
          <w:cantSplit/>
          <w:cantSplit/>
        </w:trPr>
        <w:tc>
          <w:tcPr>
            <w:tcW w:type="dxa" w:w="1361"/>
            <w:vAlign w:val="center"/>
            <w:tcMar>
              <w:top w:w="70" w:type="dxa"/>
              <w:start w:w="90" w:type="dxa"/>
              <w:bottom w:w="70" w:type="dxa"/>
              <w:end w:w="90" w:type="dxa"/>
            </w:tcMar>
          </w:tcPr>
          <w:p>
            <w:pPr>
              <w:spacing w:before="0" w:after="0"/>
            </w:pPr>
            <w:r>
              <w:rPr>
                <w:rFonts w:ascii="Noto Sans CJK SC" w:hAnsi="Noto Sans CJK SC" w:eastAsia="Noto Sans CJK SC"/>
                <w:sz w:val="19"/>
              </w:rPr>
              <w:t>跑步</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整体步频正常但局部节律漂移</w:t>
            </w:r>
          </w:p>
        </w:tc>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分段趋势、变化点检测、触地时间—速度关系</w:t>
            </w:r>
          </w:p>
        </w:tc>
        <w:tc>
          <w:tcPr>
            <w:tcW w:type="dxa" w:w="2608"/>
            <w:vAlign w:val="center"/>
            <w:tcMar>
              <w:top w:w="70" w:type="dxa"/>
              <w:start w:w="90" w:type="dxa"/>
              <w:bottom w:w="70" w:type="dxa"/>
              <w:end w:w="90" w:type="dxa"/>
            </w:tcMar>
          </w:tcPr>
          <w:p>
            <w:pPr>
              <w:spacing w:before="0" w:after="0"/>
            </w:pPr>
            <w:r>
              <w:rPr>
                <w:rFonts w:ascii="Noto Sans CJK SC" w:hAnsi="Noto Sans CJK SC" w:eastAsia="Noto Sans CJK SC"/>
                <w:sz w:val="19"/>
              </w:rPr>
              <w:t>某阶段发生持续漂移；均值是否掩盖局部变化</w:t>
            </w:r>
          </w:p>
        </w:tc>
      </w:tr>
      <w:tr>
        <w:trPr>
          <w:cantSplit/>
          <w:cantSplit/>
        </w:trPr>
        <w:tc>
          <w:tcPr>
            <w:tcW w:type="dxa" w:w="1361"/>
            <w:vAlign w:val="center"/>
            <w:tcMar>
              <w:top w:w="70" w:type="dxa"/>
              <w:start w:w="90" w:type="dxa"/>
              <w:bottom w:w="70" w:type="dxa"/>
              <w:end w:w="90" w:type="dxa"/>
            </w:tcMar>
          </w:tcPr>
          <w:p>
            <w:pPr>
              <w:spacing w:before="0" w:after="0"/>
            </w:pPr>
            <w:r>
              <w:rPr>
                <w:rFonts w:ascii="Noto Sans CJK SC" w:hAnsi="Noto Sans CJK SC" w:eastAsia="Noto Sans CJK SC"/>
                <w:sz w:val="19"/>
              </w:rPr>
              <w:t>通用质量</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结果极端或相邻事件异常</w:t>
            </w:r>
          </w:p>
        </w:tc>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排除试次重算、故障注入匹配、最近邻异常案例</w:t>
            </w:r>
          </w:p>
        </w:tc>
        <w:tc>
          <w:tcPr>
            <w:tcW w:type="dxa" w:w="2608"/>
            <w:vAlign w:val="center"/>
            <w:tcMar>
              <w:top w:w="70" w:type="dxa"/>
              <w:start w:w="90" w:type="dxa"/>
              <w:bottom w:w="70" w:type="dxa"/>
              <w:end w:w="90" w:type="dxa"/>
            </w:tcMar>
          </w:tcPr>
          <w:p>
            <w:pPr>
              <w:spacing w:before="0" w:after="0"/>
            </w:pPr>
            <w:r>
              <w:rPr>
                <w:rFonts w:ascii="Noto Sans CJK SC" w:hAnsi="Noto Sans CJK SC" w:eastAsia="Noto Sans CJK SC"/>
                <w:sz w:val="19"/>
              </w:rPr>
              <w:t>结果是否对可疑试次敏感；建议复核而非直接删除</w:t>
            </w:r>
          </w:p>
        </w:tc>
      </w:tr>
    </w:tbl>
    <w:p>
      <w:pPr>
        <w:pStyle w:val="Compact"/>
      </w:pPr>
    </w:p>
    <w:p>
      <w:pPr>
        <w:pStyle w:val="BodyText"/>
      </w:pPr>
      <w:r>
        <w:rPr>
          <w:rFonts w:ascii="Noto Sans CJK SC" w:hAnsi="Noto Sans CJK SC" w:eastAsia="Noto Sans CJK SC"/>
          <w:i w:val="0"/>
        </w:rPr>
        <w:t>当前一维光电阵列能够可靠支持时空事件、连续节律、位置与遮挡模式相关分析，但不能直接观察关节角度、地面反作用力、关节力矩、肌肉激活和真实质心轨迹。因此，任何 Tool/Skill 都必须在能力注册表中声明 observable_outputs 与 prohibited_inferences。</w:t>
      </w:r>
    </w:p>
    <w:p>
      <w:pPr>
        <w:pStyle w:val="Compact"/>
      </w:pPr>
      <w:r>
        <w:rPr>
          <w:rFonts w:ascii="Noto Sans CJK SC" w:hAnsi="Noto Sans CJK SC" w:eastAsia="Noto Sans CJK SC"/>
          <w:i w:val="0"/>
        </w:rPr>
        <w:t>· 允许：触地/腾空时间、步频、步长或位置变化、连续稳定性、阶段漂移、双侧差异、同协议历史趋势。</w:t>
      </w:r>
    </w:p>
    <w:p>
      <w:pPr>
        <w:pStyle w:val="Compact"/>
      </w:pPr>
      <w:r>
        <w:rPr>
          <w:rFonts w:ascii="Noto Sans CJK SC" w:hAnsi="Noto Sans CJK SC" w:eastAsia="Noto Sans CJK SC"/>
          <w:i w:val="0"/>
        </w:rPr>
        <w:t>· 禁止：由当前光栅数据直接推断膝髋踝角度、肌肉状态、具体疲劳机制、病理诊断或损伤概率。</w:t>
      </w:r>
    </w:p>
    <w:p>
      <w:pPr>
        <w:pStyle w:val="Compact"/>
      </w:pPr>
      <w:r>
        <w:rPr>
          <w:rFonts w:ascii="Noto Sans CJK SC" w:hAnsi="Noto Sans CJK SC" w:eastAsia="Noto Sans CJK SC"/>
          <w:i w:val="0"/>
        </w:rPr>
        <w:t>· 谨慎：可描述“后段一致性下降”“偏离个人近期波动范围”，但不直接写成“疲劳导致”或“存在损伤隐患”。</w:t>
      </w:r>
    </w:p>
    <w:p>
      <w:pPr>
        <w:pStyle w:val="Heading3"/>
        <w:keepNext/>
        <w:keepLines/>
      </w:pPr>
      <w:r>
        <w:rPr>
          <w:rFonts w:ascii="Noto Sans CJK SC" w:hAnsi="Noto Sans CJK SC" w:eastAsia="Noto Sans CJK SC"/>
        </w:rPr>
        <w:t>6. Analysis Capability Registry</w:t>
      </w:r>
    </w:p>
    <w:p>
      <w:pPr>
        <w:pStyle w:val="BodyText"/>
      </w:pPr>
      <w:r>
        <w:rPr>
          <w:rFonts w:ascii="Noto Sans CJK SC" w:hAnsi="Noto Sans CJK SC" w:eastAsia="Noto Sans CJK SC"/>
          <w:i w:val="0"/>
        </w:rPr>
        <w:t>所有可被 Agent 调用的分析能力必须注册，而不是由提示词动态发明。注册表既是权限白名单，也是测试、版本和审计的入口。</w:t>
      </w:r>
    </w:p>
    <w:p>
      <w:pPr>
        <w:pStyle w:val="SourceCode"/>
        <w:spacing w:after="0" w:before="0"/>
      </w:pPr>
      <w:r>
        <w:rPr>
          <w:rFonts w:ascii="Noto Sans CJK SC" w:hAnsi="Noto Sans CJK SC" w:eastAsia="Noto Sans CJK SC"/>
        </w:rPr>
        <w:t>@dataclass(frozen=True)</w:t>
      </w:r>
    </w:p>
    <w:p>
      <w:pPr>
        <w:pStyle w:val="SourceCode"/>
        <w:spacing w:after="0" w:before="0"/>
      </w:pPr>
      <w:r>
        <w:rPr>
          <w:rFonts w:ascii="Noto Sans CJK SC" w:hAnsi="Noto Sans CJK SC" w:eastAsia="Noto Sans CJK SC"/>
        </w:rPr>
        <w:t>class AnalysisCapability:</w:t>
      </w:r>
    </w:p>
    <w:p>
      <w:pPr>
        <w:pStyle w:val="SourceCode"/>
        <w:spacing w:after="0" w:before="0"/>
      </w:pPr>
      <w:r>
        <w:rPr>
          <w:rFonts w:ascii="Noto Sans CJK SC" w:hAnsi="Noto Sans CJK SC" w:eastAsia="Noto Sans CJK SC"/>
        </w:rPr>
        <w:t xml:space="preserve">    capability_id: str</w:t>
      </w:r>
    </w:p>
    <w:p>
      <w:pPr>
        <w:pStyle w:val="SourceCode"/>
        <w:spacing w:after="0" w:before="0"/>
      </w:pPr>
      <w:r>
        <w:rPr>
          <w:rFonts w:ascii="Noto Sans CJK SC" w:hAnsi="Noto Sans CJK SC" w:eastAsia="Noto Sans CJK SC"/>
        </w:rPr>
        <w:t xml:space="preserve">    version: str</w:t>
      </w:r>
    </w:p>
    <w:p>
      <w:pPr>
        <w:pStyle w:val="SourceCode"/>
        <w:spacing w:after="0" w:before="0"/>
      </w:pPr>
      <w:r>
        <w:rPr>
          <w:rFonts w:ascii="Noto Sans CJK SC" w:hAnsi="Noto Sans CJK SC" w:eastAsia="Noto Sans CJK SC"/>
        </w:rPr>
        <w:t xml:space="preserve">    test_types: tuple[str, ...]</w:t>
      </w:r>
    </w:p>
    <w:p>
      <w:pPr>
        <w:pStyle w:val="SourceCode"/>
        <w:spacing w:after="0" w:before="0"/>
      </w:pPr>
      <w:r>
        <w:rPr>
          <w:rFonts w:ascii="Noto Sans CJK SC" w:hAnsi="Noto Sans CJK SC" w:eastAsia="Noto Sans CJK SC"/>
        </w:rPr>
        <w:t xml:space="preserve">    required_inputs: tuple[str, ...]</w:t>
      </w:r>
    </w:p>
    <w:p>
      <w:pPr>
        <w:pStyle w:val="SourceCode"/>
        <w:spacing w:after="0" w:before="0"/>
      </w:pPr>
      <w:r>
        <w:rPr>
          <w:rFonts w:ascii="Noto Sans CJK SC" w:hAnsi="Noto Sans CJK SC" w:eastAsia="Noto Sans CJK SC"/>
        </w:rPr>
        <w:t xml:space="preserve">    minimum_samples: int</w:t>
      </w:r>
    </w:p>
    <w:p>
      <w:pPr>
        <w:pStyle w:val="SourceCode"/>
        <w:spacing w:after="0" w:before="0"/>
      </w:pPr>
      <w:r>
        <w:rPr>
          <w:rFonts w:ascii="Noto Sans CJK SC" w:hAnsi="Noto Sans CJK SC" w:eastAsia="Noto Sans CJK SC"/>
        </w:rPr>
        <w:t xml:space="preserve">    assumptions: tuple[str, ...]</w:t>
      </w:r>
    </w:p>
    <w:p>
      <w:pPr>
        <w:pStyle w:val="SourceCode"/>
        <w:spacing w:after="0" w:before="0"/>
      </w:pPr>
      <w:r>
        <w:rPr>
          <w:rFonts w:ascii="Noto Sans CJK SC" w:hAnsi="Noto Sans CJK SC" w:eastAsia="Noto Sans CJK SC"/>
        </w:rPr>
        <w:t xml:space="preserve">    output_metrics: tuple[str, ...]</w:t>
      </w:r>
    </w:p>
    <w:p>
      <w:pPr>
        <w:pStyle w:val="SourceCode"/>
        <w:spacing w:after="0" w:before="0"/>
      </w:pPr>
      <w:r>
        <w:rPr>
          <w:rFonts w:ascii="Noto Sans CJK SC" w:hAnsi="Noto Sans CJK SC" w:eastAsia="Noto Sans CJK SC"/>
        </w:rPr>
        <w:t xml:space="preserve">    observable_outputs: tuple[str, ...]</w:t>
      </w:r>
    </w:p>
    <w:p>
      <w:pPr>
        <w:pStyle w:val="SourceCode"/>
        <w:spacing w:after="0" w:before="0"/>
      </w:pPr>
      <w:r>
        <w:rPr>
          <w:rFonts w:ascii="Noto Sans CJK SC" w:hAnsi="Noto Sans CJK SC" w:eastAsia="Noto Sans CJK SC"/>
        </w:rPr>
        <w:t xml:space="preserve">    prohibited_inferences: tuple[str, ...]</w:t>
      </w:r>
    </w:p>
    <w:p>
      <w:pPr>
        <w:pStyle w:val="SourceCode"/>
        <w:spacing w:after="0" w:before="0"/>
      </w:pPr>
      <w:r>
        <w:rPr>
          <w:rFonts w:ascii="Noto Sans CJK SC" w:hAnsi="Noto Sans CJK SC" w:eastAsia="Noto Sans CJK SC"/>
        </w:rPr>
        <w:t xml:space="preserve">    max_runtime_ms: int</w:t>
      </w:r>
    </w:p>
    <w:p>
      <w:pPr>
        <w:pStyle w:val="SourceCode"/>
        <w:spacing w:after="0" w:before="0"/>
      </w:pPr>
      <w:r>
        <w:rPr>
          <w:rFonts w:ascii="Noto Sans CJK SC" w:hAnsi="Noto Sans CJK SC" w:eastAsia="Noto Sans CJK SC"/>
        </w:rPr>
        <w:t xml:space="preserve">    validator_ids: tuple[str, ...]</w:t>
      </w:r>
    </w:p>
    <w:p>
      <w:pPr>
        <w:pStyle w:val="BodyText"/>
      </w:pPr>
      <w:r>
        <w:rPr>
          <w:rFonts w:ascii="Noto Sans CJK SC" w:hAnsi="Noto Sans CJK SC" w:eastAsia="Noto Sans CJK SC"/>
          <w:i w:val="0"/>
        </w:rPr>
        <w:t>注册表至少需要解决四类问题：能力是否适用于当前 test_type；数据和样本是否满足前置条件；输出能够支持什么强度的声明；失败时是否回退到已有正式报告。</w:t>
      </w:r>
    </w:p>
    <w:p>
      <w:pPr>
        <w:pStyle w:val="Heading3"/>
        <w:keepNext/>
        <w:keepLines/>
      </w:pPr>
      <w:r>
        <w:rPr>
          <w:rFonts w:ascii="Noto Sans CJK SC" w:hAnsi="Noto Sans CJK SC" w:eastAsia="Noto Sans CJK SC"/>
        </w:rPr>
        <w:t>7. 分析假设与派生事实模型</w:t>
      </w:r>
    </w:p>
    <w:p>
      <w:pPr>
        <w:pStyle w:val="BodyText"/>
      </w:pPr>
      <w:r>
        <w:rPr>
          <w:rFonts w:ascii="Noto Sans CJK SC" w:hAnsi="Noto Sans CJK SC" w:eastAsia="Noto Sans CJK SC"/>
          <w:i w:val="0"/>
        </w:rPr>
        <w:t>Agent 不应直接输出一段自由文本，而应先形成结构化分析假设。假设用于解释“为什么需要调用这个 Tool”，派生事实用于记录“Tool 实际算出了什么”，最终声明再绑定二者。</w:t>
      </w:r>
    </w:p>
    <w:p>
      <w:pPr>
        <w:pStyle w:val="SourceCode"/>
        <w:spacing w:after="0" w:before="0"/>
      </w:pPr>
      <w:r>
        <w:rPr>
          <w:rFonts w:ascii="Noto Sans CJK SC" w:hAnsi="Noto Sans CJK SC" w:eastAsia="Noto Sans CJK SC"/>
        </w:rPr>
        <w:t>class AnalysisHypothesis(BaseModel):</w:t>
      </w:r>
    </w:p>
    <w:p>
      <w:pPr>
        <w:pStyle w:val="SourceCode"/>
        <w:spacing w:after="0" w:before="0"/>
      </w:pPr>
      <w:r>
        <w:rPr>
          <w:rFonts w:ascii="Noto Sans CJK SC" w:hAnsi="Noto Sans CJK SC" w:eastAsia="Noto Sans CJK SC"/>
        </w:rPr>
        <w:t xml:space="preserve">    hypothesis_id: str</w:t>
      </w:r>
    </w:p>
    <w:p>
      <w:pPr>
        <w:pStyle w:val="SourceCode"/>
        <w:spacing w:after="0" w:before="0"/>
      </w:pPr>
      <w:r>
        <w:rPr>
          <w:rFonts w:ascii="Noto Sans CJK SC" w:hAnsi="Noto Sans CJK SC" w:eastAsia="Noto Sans CJK SC"/>
        </w:rPr>
        <w:t xml:space="preserve">    description: str</w:t>
      </w:r>
    </w:p>
    <w:p>
      <w:pPr>
        <w:pStyle w:val="SourceCode"/>
        <w:spacing w:after="0" w:before="0"/>
      </w:pPr>
      <w:r>
        <w:rPr>
          <w:rFonts w:ascii="Noto Sans CJK SC" w:hAnsi="Noto Sans CJK SC" w:eastAsia="Noto Sans CJK SC"/>
        </w:rPr>
        <w:t xml:space="preserve">    trigger_fact_ids: list[str]</w:t>
      </w:r>
    </w:p>
    <w:p>
      <w:pPr>
        <w:pStyle w:val="SourceCode"/>
        <w:spacing w:after="0" w:before="0"/>
      </w:pPr>
      <w:r>
        <w:rPr>
          <w:rFonts w:ascii="Noto Sans CJK SC" w:hAnsi="Noto Sans CJK SC" w:eastAsia="Noto Sans CJK SC"/>
        </w:rPr>
        <w:t xml:space="preserve">    selected_skill_id: str</w:t>
      </w:r>
    </w:p>
    <w:p>
      <w:pPr>
        <w:pStyle w:val="SourceCode"/>
        <w:spacing w:after="0" w:before="0"/>
      </w:pPr>
      <w:r>
        <w:rPr>
          <w:rFonts w:ascii="Noto Sans CJK SC" w:hAnsi="Noto Sans CJK SC" w:eastAsia="Noto Sans CJK SC"/>
        </w:rPr>
        <w:t xml:space="preserve">    expected_outputs: list[str]</w:t>
      </w:r>
    </w:p>
    <w:p>
      <w:pPr>
        <w:pStyle w:val="SourceCode"/>
        <w:spacing w:after="0" w:before="0"/>
      </w:pPr>
      <w:r>
        <w:rPr>
          <w:rFonts w:ascii="Noto Sans CJK SC" w:hAnsi="Noto Sans CJK SC" w:eastAsia="Noto Sans CJK SC"/>
        </w:rPr>
        <w:t xml:space="preserve">    priority: Literal["low", "medium", "high"]</w:t>
      </w:r>
    </w:p>
    <w:p>
      <w:pPr>
        <w:pStyle w:val="SourceCode"/>
        <w:spacing w:after="0" w:before="0"/>
      </w:pPr>
      <w:r>
        <w:rPr>
          <w:rFonts w:ascii="Noto Sans CJK SC" w:hAnsi="Noto Sans CJK SC" w:eastAsia="Noto Sans CJK SC"/>
        </w:rPr>
      </w:r>
    </w:p>
    <w:p>
      <w:pPr>
        <w:pStyle w:val="SourceCode"/>
        <w:spacing w:after="0" w:before="0"/>
      </w:pPr>
      <w:r>
        <w:rPr>
          <w:rFonts w:ascii="Noto Sans CJK SC" w:hAnsi="Noto Sans CJK SC" w:eastAsia="Noto Sans CJK SC"/>
        </w:rPr>
        <w:t>class DerivedFact(BaseModel):</w:t>
      </w:r>
    </w:p>
    <w:p>
      <w:pPr>
        <w:pStyle w:val="SourceCode"/>
        <w:spacing w:after="0" w:before="0"/>
      </w:pPr>
      <w:r>
        <w:rPr>
          <w:rFonts w:ascii="Noto Sans CJK SC" w:hAnsi="Noto Sans CJK SC" w:eastAsia="Noto Sans CJK SC"/>
        </w:rPr>
        <w:t xml:space="preserve">    fact_id: str</w:t>
      </w:r>
    </w:p>
    <w:p>
      <w:pPr>
        <w:pStyle w:val="SourceCode"/>
        <w:spacing w:after="0" w:before="0"/>
      </w:pPr>
      <w:r>
        <w:rPr>
          <w:rFonts w:ascii="Noto Sans CJK SC" w:hAnsi="Noto Sans CJK SC" w:eastAsia="Noto Sans CJK SC"/>
        </w:rPr>
        <w:t xml:space="preserve">    metric_code: str</w:t>
      </w:r>
    </w:p>
    <w:p>
      <w:pPr>
        <w:pStyle w:val="SourceCode"/>
        <w:spacing w:after="0" w:before="0"/>
      </w:pPr>
      <w:r>
        <w:rPr>
          <w:rFonts w:ascii="Noto Sans CJK SC" w:hAnsi="Noto Sans CJK SC" w:eastAsia="Noto Sans CJK SC"/>
        </w:rPr>
        <w:t xml:space="preserve">    value: float | str</w:t>
      </w:r>
    </w:p>
    <w:p>
      <w:pPr>
        <w:pStyle w:val="SourceCode"/>
        <w:spacing w:after="0" w:before="0"/>
      </w:pPr>
      <w:r>
        <w:rPr>
          <w:rFonts w:ascii="Noto Sans CJK SC" w:hAnsi="Noto Sans CJK SC" w:eastAsia="Noto Sans CJK SC"/>
        </w:rPr>
        <w:t xml:space="preserve">    unit: str | None</w:t>
      </w:r>
    </w:p>
    <w:p>
      <w:pPr>
        <w:pStyle w:val="SourceCode"/>
        <w:spacing w:after="0" w:before="0"/>
      </w:pPr>
      <w:r>
        <w:rPr>
          <w:rFonts w:ascii="Noto Sans CJK SC" w:hAnsi="Noto Sans CJK SC" w:eastAsia="Noto Sans CJK SC"/>
        </w:rPr>
        <w:t xml:space="preserve">    tool_run_id: str</w:t>
      </w:r>
    </w:p>
    <w:p>
      <w:pPr>
        <w:pStyle w:val="SourceCode"/>
        <w:spacing w:after="0" w:before="0"/>
      </w:pPr>
      <w:r>
        <w:rPr>
          <w:rFonts w:ascii="Noto Sans CJK SC" w:hAnsi="Noto Sans CJK SC" w:eastAsia="Noto Sans CJK SC"/>
        </w:rPr>
        <w:t xml:space="preserve">    input_snapshot_id: str</w:t>
      </w:r>
    </w:p>
    <w:p>
      <w:pPr>
        <w:pStyle w:val="SourceCode"/>
        <w:spacing w:after="0" w:before="0"/>
      </w:pPr>
      <w:r>
        <w:rPr>
          <w:rFonts w:ascii="Noto Sans CJK SC" w:hAnsi="Noto Sans CJK SC" w:eastAsia="Noto Sans CJK SC"/>
        </w:rPr>
        <w:t xml:space="preserve">    tool_version: str</w:t>
      </w:r>
    </w:p>
    <w:p>
      <w:pPr>
        <w:pStyle w:val="SourceCode"/>
        <w:spacing w:after="0" w:before="0"/>
      </w:pPr>
      <w:r>
        <w:rPr>
          <w:rFonts w:ascii="Noto Sans CJK SC" w:hAnsi="Noto Sans CJK SC" w:eastAsia="Noto Sans CJK SC"/>
        </w:rPr>
        <w:t xml:space="preserve">    parameters: dict[str, object]</w:t>
      </w:r>
    </w:p>
    <w:p>
      <w:pPr>
        <w:pStyle w:val="SourceCode"/>
        <w:spacing w:after="0" w:before="0"/>
      </w:pPr>
      <w:r>
        <w:rPr>
          <w:rFonts w:ascii="Noto Sans CJK SC" w:hAnsi="Noto Sans CJK SC" w:eastAsia="Noto Sans CJK SC"/>
        </w:rPr>
        <w:t xml:space="preserve">    limitations: list[str]</w:t>
      </w:r>
    </w:p>
    <w:p>
      <w:pPr>
        <w:pStyle w:val="BodyText"/>
      </w:pPr>
      <w:r>
        <w:rPr>
          <w:rFonts w:ascii="Noto Sans CJK SC" w:hAnsi="Noto Sans CJK SC" w:eastAsia="Noto Sans CJK SC"/>
          <w:i w:val="0"/>
        </w:rPr>
        <w:t>只有当 Tool 返回结果通过 schema、单位、范围、样本门槛和领域规则校验后，DerivedFact 才能进入补充分析。Agent 的原始推测本身不能进入报告。</w:t>
      </w:r>
    </w:p>
    <w:p>
      <w:pPr>
        <w:pStyle w:val="Heading3"/>
        <w:keepNext/>
        <w:keepLines/>
      </w:pPr>
      <w:r>
        <w:rPr>
          <w:rFonts w:ascii="Noto Sans CJK SC" w:hAnsi="Noto Sans CJK SC" w:eastAsia="Noto Sans CJK SC"/>
        </w:rPr>
        <w:t>8. 知识系统：结构化标准库、规则库与文献 RAG</w:t>
      </w:r>
    </w:p>
    <w:p>
      <w:pPr>
        <w:pStyle w:val="FirstParagraph"/>
      </w:pPr>
      <w:r>
        <w:rPr>
          <w:rFonts w:ascii="Noto Sans CJK SC" w:hAnsi="Noto Sans CJK SC" w:eastAsia="Noto Sans CJK SC"/>
          <w:i w:val="0"/>
        </w:rPr>
        <w:t>对于“特别优异”“明显偏低”“值得关注”等判断，必须有适用的参考依据。将全部知识写入 Prompt 会浪费 Token、难以版本化，也无法严格匹配人群与协议。单一向量 RAG 同样不足，因为数值阈值、统计标准和文献解释具有不同的数据结构。最终方案采用三层混合知识系统。</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cantSplit/>
          <w:tblHeader w:val="true"/>
        </w:trPr>
        <w:tc>
          <w:tcPr>
            <w:tcW w:type="dxa" w:w="1814"/>
            <w:vAlign w:val="center"/>
            <w:shd w:fill="D9EAF2"/>
            <w:tcMar>
              <w:top w:w="70" w:type="dxa"/>
              <w:start w:w="90" w:type="dxa"/>
              <w:bottom w:w="70" w:type="dxa"/>
              <w:end w:w="90" w:type="dxa"/>
            </w:tcMar>
          </w:tcPr>
          <w:p>
            <w:pPr>
              <w:jc w:val="center"/>
            </w:pPr>
            <w:r>
              <w:rPr>
                <w:rFonts w:ascii="Noto Sans CJK SC" w:hAnsi="Noto Sans CJK SC" w:eastAsia="Noto Sans CJK SC"/>
                <w:b/>
                <w:sz w:val="19"/>
              </w:rPr>
              <w:t>知识层</w:t>
            </w:r>
          </w:p>
        </w:tc>
        <w:tc>
          <w:tcPr>
            <w:tcW w:type="dxa" w:w="2948"/>
            <w:vAlign w:val="center"/>
            <w:shd w:fill="D9EAF2"/>
            <w:tcMar>
              <w:top w:w="70" w:type="dxa"/>
              <w:start w:w="90" w:type="dxa"/>
              <w:bottom w:w="70" w:type="dxa"/>
              <w:end w:w="90" w:type="dxa"/>
            </w:tcMar>
          </w:tcPr>
          <w:p>
            <w:pPr>
              <w:jc w:val="center"/>
            </w:pPr>
            <w:r>
              <w:rPr>
                <w:rFonts w:ascii="Noto Sans CJK SC" w:hAnsi="Noto Sans CJK SC" w:eastAsia="Noto Sans CJK SC"/>
                <w:b/>
                <w:sz w:val="19"/>
              </w:rPr>
              <w:t>主要内容</w:t>
            </w:r>
          </w:p>
        </w:tc>
        <w:tc>
          <w:tcPr>
            <w:tcW w:type="dxa" w:w="2268"/>
            <w:vAlign w:val="center"/>
            <w:shd w:fill="D9EAF2"/>
            <w:tcMar>
              <w:top w:w="70" w:type="dxa"/>
              <w:start w:w="90" w:type="dxa"/>
              <w:bottom w:w="70" w:type="dxa"/>
              <w:end w:w="90" w:type="dxa"/>
            </w:tcMar>
          </w:tcPr>
          <w:p>
            <w:pPr>
              <w:jc w:val="center"/>
            </w:pPr>
            <w:r>
              <w:rPr>
                <w:rFonts w:ascii="Noto Sans CJK SC" w:hAnsi="Noto Sans CJK SC" w:eastAsia="Noto Sans CJK SC"/>
                <w:b/>
                <w:sz w:val="19"/>
              </w:rPr>
              <w:t>检索方式</w:t>
            </w:r>
          </w:p>
        </w:tc>
        <w:tc>
          <w:tcPr>
            <w:tcW w:type="dxa" w:w="2438"/>
            <w:vAlign w:val="center"/>
            <w:shd w:fill="D9EAF2"/>
            <w:tcMar>
              <w:top w:w="70" w:type="dxa"/>
              <w:start w:w="90" w:type="dxa"/>
              <w:bottom w:w="70" w:type="dxa"/>
              <w:end w:w="90" w:type="dxa"/>
            </w:tcMar>
          </w:tcPr>
          <w:p>
            <w:pPr>
              <w:jc w:val="center"/>
            </w:pPr>
            <w:r>
              <w:rPr>
                <w:rFonts w:ascii="Noto Sans CJK SC" w:hAnsi="Noto Sans CJK SC" w:eastAsia="Noto Sans CJK SC"/>
                <w:b/>
                <w:sz w:val="19"/>
              </w:rPr>
              <w:t>在结论中的作用</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结构化参考标准库</w:t>
            </w:r>
          </w:p>
        </w:tc>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常模、分位数、参考范围、样本量、协议、人群</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字段过滤 + 精确查询</w:t>
            </w:r>
          </w:p>
        </w:tc>
        <w:tc>
          <w:tcPr>
            <w:tcW w:type="dxa" w:w="2438"/>
            <w:vAlign w:val="center"/>
            <w:tcMar>
              <w:top w:w="70" w:type="dxa"/>
              <w:start w:w="90" w:type="dxa"/>
              <w:bottom w:w="70" w:type="dxa"/>
              <w:end w:w="90" w:type="dxa"/>
            </w:tcMar>
          </w:tcPr>
          <w:p>
            <w:pPr>
              <w:spacing w:before="0" w:after="0"/>
            </w:pPr>
            <w:r>
              <w:rPr>
                <w:rFonts w:ascii="Noto Sans CJK SC" w:hAnsi="Noto Sans CJK SC" w:eastAsia="Noto Sans CJK SC"/>
                <w:sz w:val="19"/>
              </w:rPr>
              <w:t>判断是否偏离适用参考范围</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规则知识库</w:t>
            </w:r>
          </w:p>
        </w:tc>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样本门槛、测量误差、MDC/SWC、禁止推断、措辞强度</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规则匹配 + 标签检索</w:t>
            </w:r>
          </w:p>
        </w:tc>
        <w:tc>
          <w:tcPr>
            <w:tcW w:type="dxa" w:w="2438"/>
            <w:vAlign w:val="center"/>
            <w:tcMar>
              <w:top w:w="70" w:type="dxa"/>
              <w:start w:w="90" w:type="dxa"/>
              <w:bottom w:w="70" w:type="dxa"/>
              <w:end w:w="90" w:type="dxa"/>
            </w:tcMar>
          </w:tcPr>
          <w:p>
            <w:pPr>
              <w:spacing w:before="0" w:after="0"/>
            </w:pPr>
            <w:r>
              <w:rPr>
                <w:rFonts w:ascii="Noto Sans CJK SC" w:hAnsi="Noto Sans CJK SC" w:eastAsia="Noto Sans CJK SC"/>
                <w:sz w:val="19"/>
              </w:rPr>
              <w:t>限制结论强度与适用边界</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文献 RAG</w:t>
            </w:r>
          </w:p>
        </w:tc>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指标含义、常见混淆因素、方法学依据、解释材料</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关键词 + 向量 + 元数据过滤 + rerank</w:t>
            </w:r>
          </w:p>
        </w:tc>
        <w:tc>
          <w:tcPr>
            <w:tcW w:type="dxa" w:w="2438"/>
            <w:vAlign w:val="center"/>
            <w:tcMar>
              <w:top w:w="70" w:type="dxa"/>
              <w:start w:w="90" w:type="dxa"/>
              <w:bottom w:w="70" w:type="dxa"/>
              <w:end w:w="90" w:type="dxa"/>
            </w:tcMar>
          </w:tcPr>
          <w:p>
            <w:pPr>
              <w:spacing w:before="0" w:after="0"/>
            </w:pPr>
            <w:r>
              <w:rPr>
                <w:rFonts w:ascii="Noto Sans CJK SC" w:hAnsi="Noto Sans CJK SC" w:eastAsia="Noto Sans CJK SC"/>
                <w:sz w:val="19"/>
              </w:rPr>
              <w:t>解释“如何理解”，不负责重算或诊断</w:t>
            </w:r>
          </w:p>
        </w:tc>
      </w:tr>
    </w:tbl>
    <w:p>
      <w:pPr>
        <w:pStyle w:val="Compact"/>
      </w:pPr>
    </w:p>
    <w:p>
      <w:pPr>
        <w:pStyle w:val="BodyText"/>
      </w:pPr>
      <w:r>
        <w:rPr>
          <w:rFonts w:ascii="Noto Sans CJK SC" w:hAnsi="Noto Sans CJK SC" w:eastAsia="Noto Sans CJK SC"/>
          <w:i w:val="0"/>
        </w:rPr>
        <w:t>数值标准不能只依赖语义相似度。参考项必须至少匹配 test_type、protocol_version、metric_definition_version、设备配置、年龄/性别/项目/水平等可用人群字段，并显示样本量与适用限制。找不到严格匹配标准时，应退回个人基线、团队内部参考或“无适用外部常模”，而不是选择最相似的文献强行评价。</w:t>
      </w:r>
    </w:p>
    <w:p>
      <w:pPr>
        <w:pStyle w:val="Heading3"/>
        <w:keepNext/>
        <w:keepLines/>
      </w:pPr>
      <w:r>
        <w:rPr>
          <w:rFonts w:ascii="Noto Sans CJK SC" w:hAnsi="Noto Sans CJK SC" w:eastAsia="Noto Sans CJK SC"/>
        </w:rPr>
        <w:t>9. 证据绑定声明与角标引用</w:t>
      </w:r>
    </w:p>
    <w:p>
      <w:pPr>
        <w:pStyle w:val="BodyText"/>
      </w:pPr>
      <w:r>
        <w:rPr>
          <w:rFonts w:ascii="Noto Sans CJK SC" w:hAnsi="Noto Sans CJK SC" w:eastAsia="Noto Sans CJK SC"/>
          <w:i w:val="0"/>
        </w:rPr>
        <w:t>每条补充分析应同时绑定数据依据和知识依据。文献角标只能说明一般知识或参考标准来源，不能证明某个运动员出现该结果的具体原因。因此建议将声明分为 measurement、comparison、interpretation 和 hypothesis 四个层级。</w:t>
      </w:r>
    </w:p>
    <w:p>
      <w:pPr>
        <w:pStyle w:val="SourceCode"/>
        <w:spacing w:after="0" w:before="0"/>
      </w:pPr>
      <w:r>
        <w:rPr>
          <w:rFonts w:ascii="Noto Sans CJK SC" w:hAnsi="Noto Sans CJK SC" w:eastAsia="Noto Sans CJK SC"/>
        </w:rPr>
        <w:t>class EvidenceBoundClaim(BaseModel):</w:t>
      </w:r>
    </w:p>
    <w:p>
      <w:pPr>
        <w:pStyle w:val="SourceCode"/>
        <w:spacing w:after="0" w:before="0"/>
      </w:pPr>
      <w:r>
        <w:rPr>
          <w:rFonts w:ascii="Noto Sans CJK SC" w:hAnsi="Noto Sans CJK SC" w:eastAsia="Noto Sans CJK SC"/>
        </w:rPr>
        <w:t xml:space="preserve">    claim_id: str</w:t>
      </w:r>
    </w:p>
    <w:p>
      <w:pPr>
        <w:pStyle w:val="SourceCode"/>
        <w:spacing w:after="0" w:before="0"/>
      </w:pPr>
      <w:r>
        <w:rPr>
          <w:rFonts w:ascii="Noto Sans CJK SC" w:hAnsi="Noto Sans CJK SC" w:eastAsia="Noto Sans CJK SC"/>
        </w:rPr>
        <w:t xml:space="preserve">    text: str</w:t>
      </w:r>
    </w:p>
    <w:p>
      <w:pPr>
        <w:pStyle w:val="SourceCode"/>
        <w:spacing w:after="0" w:before="0"/>
      </w:pPr>
      <w:r>
        <w:rPr>
          <w:rFonts w:ascii="Noto Sans CJK SC" w:hAnsi="Noto Sans CJK SC" w:eastAsia="Noto Sans CJK SC"/>
        </w:rPr>
        <w:t xml:space="preserve">    claim_level: Literal[</w:t>
      </w:r>
    </w:p>
    <w:p>
      <w:pPr>
        <w:pStyle w:val="SourceCode"/>
        <w:spacing w:after="0" w:before="0"/>
      </w:pPr>
      <w:r>
        <w:rPr>
          <w:rFonts w:ascii="Noto Sans CJK SC" w:hAnsi="Noto Sans CJK SC" w:eastAsia="Noto Sans CJK SC"/>
        </w:rPr>
        <w:t xml:space="preserve">        "measurement", "comparison", "interpretation", "hypothesis"</w:t>
      </w:r>
    </w:p>
    <w:p>
      <w:pPr>
        <w:pStyle w:val="SourceCode"/>
        <w:spacing w:after="0" w:before="0"/>
      </w:pPr>
      <w:r>
        <w:rPr>
          <w:rFonts w:ascii="Noto Sans CJK SC" w:hAnsi="Noto Sans CJK SC" w:eastAsia="Noto Sans CJK SC"/>
        </w:rPr>
        <w:t xml:space="preserve">    ]</w:t>
      </w:r>
    </w:p>
    <w:p>
      <w:pPr>
        <w:pStyle w:val="SourceCode"/>
        <w:spacing w:after="0" w:before="0"/>
      </w:pPr>
      <w:r>
        <w:rPr>
          <w:rFonts w:ascii="Noto Sans CJK SC" w:hAnsi="Noto Sans CJK SC" w:eastAsia="Noto Sans CJK SC"/>
        </w:rPr>
        <w:t xml:space="preserve">    base_fact_ids: list[str]</w:t>
      </w:r>
    </w:p>
    <w:p>
      <w:pPr>
        <w:pStyle w:val="SourceCode"/>
        <w:spacing w:after="0" w:before="0"/>
      </w:pPr>
      <w:r>
        <w:rPr>
          <w:rFonts w:ascii="Noto Sans CJK SC" w:hAnsi="Noto Sans CJK SC" w:eastAsia="Noto Sans CJK SC"/>
        </w:rPr>
        <w:t xml:space="preserve">    derived_fact_ids: list[str]</w:t>
      </w:r>
    </w:p>
    <w:p>
      <w:pPr>
        <w:pStyle w:val="SourceCode"/>
        <w:spacing w:after="0" w:before="0"/>
      </w:pPr>
      <w:r>
        <w:rPr>
          <w:rFonts w:ascii="Noto Sans CJK SC" w:hAnsi="Noto Sans CJK SC" w:eastAsia="Noto Sans CJK SC"/>
        </w:rPr>
        <w:t xml:space="preserve">    tool_run_ids: list[str]</w:t>
      </w:r>
    </w:p>
    <w:p>
      <w:pPr>
        <w:pStyle w:val="SourceCode"/>
        <w:spacing w:after="0" w:before="0"/>
      </w:pPr>
      <w:r>
        <w:rPr>
          <w:rFonts w:ascii="Noto Sans CJK SC" w:hAnsi="Noto Sans CJK SC" w:eastAsia="Noto Sans CJK SC"/>
        </w:rPr>
        <w:t xml:space="preserve">    reference_ids: list[str]</w:t>
      </w:r>
    </w:p>
    <w:p>
      <w:pPr>
        <w:pStyle w:val="SourceCode"/>
        <w:spacing w:after="0" w:before="0"/>
      </w:pPr>
      <w:r>
        <w:rPr>
          <w:rFonts w:ascii="Noto Sans CJK SC" w:hAnsi="Noto Sans CJK SC" w:eastAsia="Noto Sans CJK SC"/>
        </w:rPr>
        <w:t xml:space="preserve">    applicability_note: str | None</w:t>
      </w:r>
    </w:p>
    <w:p>
      <w:pPr>
        <w:pStyle w:val="SourceCode"/>
        <w:spacing w:after="0" w:before="0"/>
      </w:pPr>
      <w:r>
        <w:rPr>
          <w:rFonts w:ascii="Noto Sans CJK SC" w:hAnsi="Noto Sans CJK SC" w:eastAsia="Noto Sans CJK SC"/>
        </w:rPr>
        <w:t xml:space="preserve">    limitations: list[str]</w:t>
      </w:r>
    </w:p>
    <w:p>
      <w:pPr>
        <w:pStyle w:val="SourceCode"/>
        <w:spacing w:after="0" w:before="0"/>
      </w:pPr>
      <w:r>
        <w:rPr>
          <w:rFonts w:ascii="Noto Sans CJK SC" w:hAnsi="Noto Sans CJK SC" w:eastAsia="Noto Sans CJK SC"/>
        </w:rPr>
        <w:t xml:space="preserve">    confidence: Literal["low", "medium", "high"]</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cantSplit/>
          <w:tblHeader w:val="true"/>
        </w:trPr>
        <w:tc>
          <w:tcPr>
            <w:tcW w:type="dxa" w:w="1587"/>
            <w:vAlign w:val="center"/>
            <w:shd w:fill="D9EAF2"/>
            <w:tcMar>
              <w:top w:w="70" w:type="dxa"/>
              <w:start w:w="90" w:type="dxa"/>
              <w:bottom w:w="70" w:type="dxa"/>
              <w:end w:w="90" w:type="dxa"/>
            </w:tcMar>
          </w:tcPr>
          <w:p>
            <w:pPr>
              <w:jc w:val="center"/>
            </w:pPr>
            <w:r>
              <w:rPr>
                <w:rFonts w:ascii="Noto Sans CJK SC" w:hAnsi="Noto Sans CJK SC" w:eastAsia="Noto Sans CJK SC"/>
                <w:b/>
                <w:sz w:val="19"/>
              </w:rPr>
              <w:t>声明类型</w:t>
            </w:r>
          </w:p>
        </w:tc>
        <w:tc>
          <w:tcPr>
            <w:tcW w:type="dxa" w:w="2721"/>
            <w:vAlign w:val="center"/>
            <w:shd w:fill="D9EAF2"/>
            <w:tcMar>
              <w:top w:w="70" w:type="dxa"/>
              <w:start w:w="90" w:type="dxa"/>
              <w:bottom w:w="70" w:type="dxa"/>
              <w:end w:w="90" w:type="dxa"/>
            </w:tcMar>
          </w:tcPr>
          <w:p>
            <w:pPr>
              <w:jc w:val="center"/>
            </w:pPr>
            <w:r>
              <w:rPr>
                <w:rFonts w:ascii="Noto Sans CJK SC" w:hAnsi="Noto Sans CJK SC" w:eastAsia="Noto Sans CJK SC"/>
                <w:b/>
                <w:sz w:val="19"/>
              </w:rPr>
              <w:t>示例</w:t>
            </w:r>
          </w:p>
        </w:tc>
        <w:tc>
          <w:tcPr>
            <w:tcW w:type="dxa" w:w="2948"/>
            <w:vAlign w:val="center"/>
            <w:shd w:fill="D9EAF2"/>
            <w:tcMar>
              <w:top w:w="70" w:type="dxa"/>
              <w:start w:w="90" w:type="dxa"/>
              <w:bottom w:w="70" w:type="dxa"/>
              <w:end w:w="90" w:type="dxa"/>
            </w:tcMar>
          </w:tcPr>
          <w:p>
            <w:pPr>
              <w:jc w:val="center"/>
            </w:pPr>
            <w:r>
              <w:rPr>
                <w:rFonts w:ascii="Noto Sans CJK SC" w:hAnsi="Noto Sans CJK SC" w:eastAsia="Noto Sans CJK SC"/>
                <w:b/>
                <w:sz w:val="19"/>
              </w:rPr>
              <w:t>必须绑定的依据</w:t>
            </w:r>
          </w:p>
        </w:tc>
        <w:tc>
          <w:tcPr>
            <w:tcW w:type="dxa" w:w="2211"/>
            <w:vAlign w:val="center"/>
            <w:shd w:fill="D9EAF2"/>
            <w:tcMar>
              <w:top w:w="70" w:type="dxa"/>
              <w:start w:w="90" w:type="dxa"/>
              <w:bottom w:w="70" w:type="dxa"/>
              <w:end w:w="90" w:type="dxa"/>
            </w:tcMar>
          </w:tcPr>
          <w:p>
            <w:pPr>
              <w:jc w:val="center"/>
            </w:pPr>
            <w:r>
              <w:rPr>
                <w:rFonts w:ascii="Noto Sans CJK SC" w:hAnsi="Noto Sans CJK SC" w:eastAsia="Noto Sans CJK SC"/>
                <w:b/>
                <w:sz w:val="19"/>
              </w:rPr>
              <w:t>是否允许进入正式补充分析</w:t>
            </w:r>
          </w:p>
        </w:tc>
      </w:tr>
      <w:tr>
        <w:trPr>
          <w:cantSplit/>
          <w:cantSplit/>
        </w:trPr>
        <w:tc>
          <w:tcPr>
            <w:tcW w:type="dxa" w:w="1587"/>
            <w:vAlign w:val="center"/>
            <w:tcMar>
              <w:top w:w="70" w:type="dxa"/>
              <w:start w:w="90" w:type="dxa"/>
              <w:bottom w:w="70" w:type="dxa"/>
              <w:end w:w="90" w:type="dxa"/>
            </w:tcMar>
          </w:tcPr>
          <w:p>
            <w:pPr>
              <w:spacing w:before="0" w:after="0"/>
            </w:pPr>
            <w:r>
              <w:rPr>
                <w:rFonts w:ascii="Noto Sans CJK SC" w:hAnsi="Noto Sans CJK SC" w:eastAsia="Noto Sans CJK SC"/>
                <w:sz w:val="19"/>
              </w:rPr>
              <w:t>Measurement</w:t>
            </w:r>
          </w:p>
        </w:tc>
        <w:tc>
          <w:tcPr>
            <w:tcW w:type="dxa" w:w="2721"/>
            <w:vAlign w:val="center"/>
            <w:tcMar>
              <w:top w:w="70" w:type="dxa"/>
              <w:start w:w="90" w:type="dxa"/>
              <w:bottom w:w="70" w:type="dxa"/>
              <w:end w:w="90" w:type="dxa"/>
            </w:tcMar>
          </w:tcPr>
          <w:p>
            <w:pPr>
              <w:spacing w:before="0" w:after="0"/>
            </w:pPr>
            <w:r>
              <w:rPr>
                <w:rFonts w:ascii="Noto Sans CJK SC" w:hAnsi="Noto Sans CJK SC" w:eastAsia="Noto Sans CJK SC"/>
                <w:sz w:val="19"/>
              </w:rPr>
              <w:t>后 30% 阶段步间 CV 为 8.1%</w:t>
            </w:r>
          </w:p>
        </w:tc>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DerivedFact、Tool Run、输入快照</w:t>
            </w:r>
          </w:p>
        </w:tc>
        <w:tc>
          <w:tcPr>
            <w:tcW w:type="dxa" w:w="2211"/>
            <w:vAlign w:val="center"/>
            <w:tcMar>
              <w:top w:w="70" w:type="dxa"/>
              <w:start w:w="90" w:type="dxa"/>
              <w:bottom w:w="70" w:type="dxa"/>
              <w:end w:w="90" w:type="dxa"/>
            </w:tcMar>
          </w:tcPr>
          <w:p>
            <w:pPr>
              <w:spacing w:before="0" w:after="0"/>
            </w:pPr>
            <w:r>
              <w:rPr>
                <w:rFonts w:ascii="Noto Sans CJK SC" w:hAnsi="Noto Sans CJK SC" w:eastAsia="Noto Sans CJK SC"/>
                <w:sz w:val="19"/>
              </w:rPr>
              <w:t>是</w:t>
            </w:r>
          </w:p>
        </w:tc>
      </w:tr>
      <w:tr>
        <w:trPr>
          <w:cantSplit/>
          <w:cantSplit/>
        </w:trPr>
        <w:tc>
          <w:tcPr>
            <w:tcW w:type="dxa" w:w="1587"/>
            <w:vAlign w:val="center"/>
            <w:tcMar>
              <w:top w:w="70" w:type="dxa"/>
              <w:start w:w="90" w:type="dxa"/>
              <w:bottom w:w="70" w:type="dxa"/>
              <w:end w:w="90" w:type="dxa"/>
            </w:tcMar>
          </w:tcPr>
          <w:p>
            <w:pPr>
              <w:spacing w:before="0" w:after="0"/>
            </w:pPr>
            <w:r>
              <w:rPr>
                <w:rFonts w:ascii="Noto Sans CJK SC" w:hAnsi="Noto Sans CJK SC" w:eastAsia="Noto Sans CJK SC"/>
                <w:sz w:val="19"/>
              </w:rPr>
              <w:t>Comparison</w:t>
            </w:r>
          </w:p>
        </w:tc>
        <w:tc>
          <w:tcPr>
            <w:tcW w:type="dxa" w:w="2721"/>
            <w:vAlign w:val="center"/>
            <w:tcMar>
              <w:top w:w="70" w:type="dxa"/>
              <w:start w:w="90" w:type="dxa"/>
              <w:bottom w:w="70" w:type="dxa"/>
              <w:end w:w="90" w:type="dxa"/>
            </w:tcMar>
          </w:tcPr>
          <w:p>
            <w:pPr>
              <w:spacing w:before="0" w:after="0"/>
            </w:pPr>
            <w:r>
              <w:rPr>
                <w:rFonts w:ascii="Noto Sans CJK SC" w:hAnsi="Noto Sans CJK SC" w:eastAsia="Noto Sans CJK SC"/>
                <w:sz w:val="19"/>
              </w:rPr>
              <w:t>较前 30% 阶段增加 32%</w:t>
            </w:r>
          </w:p>
        </w:tc>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两个事实、比较算法版本</w:t>
            </w:r>
          </w:p>
        </w:tc>
        <w:tc>
          <w:tcPr>
            <w:tcW w:type="dxa" w:w="2211"/>
            <w:vAlign w:val="center"/>
            <w:tcMar>
              <w:top w:w="70" w:type="dxa"/>
              <w:start w:w="90" w:type="dxa"/>
              <w:bottom w:w="70" w:type="dxa"/>
              <w:end w:w="90" w:type="dxa"/>
            </w:tcMar>
          </w:tcPr>
          <w:p>
            <w:pPr>
              <w:spacing w:before="0" w:after="0"/>
            </w:pPr>
            <w:r>
              <w:rPr>
                <w:rFonts w:ascii="Noto Sans CJK SC" w:hAnsi="Noto Sans CJK SC" w:eastAsia="Noto Sans CJK SC"/>
                <w:sz w:val="19"/>
              </w:rPr>
              <w:t>是</w:t>
            </w:r>
          </w:p>
        </w:tc>
      </w:tr>
      <w:tr>
        <w:trPr>
          <w:cantSplit/>
          <w:cantSplit/>
        </w:trPr>
        <w:tc>
          <w:tcPr>
            <w:tcW w:type="dxa" w:w="1587"/>
            <w:vAlign w:val="center"/>
            <w:tcMar>
              <w:top w:w="70" w:type="dxa"/>
              <w:start w:w="90" w:type="dxa"/>
              <w:bottom w:w="70" w:type="dxa"/>
              <w:end w:w="90" w:type="dxa"/>
            </w:tcMar>
          </w:tcPr>
          <w:p>
            <w:pPr>
              <w:spacing w:before="0" w:after="0"/>
            </w:pPr>
            <w:r>
              <w:rPr>
                <w:rFonts w:ascii="Noto Sans CJK SC" w:hAnsi="Noto Sans CJK SC" w:eastAsia="Noto Sans CJK SC"/>
                <w:sz w:val="19"/>
              </w:rPr>
              <w:t>Interpretation</w:t>
            </w:r>
          </w:p>
        </w:tc>
        <w:tc>
          <w:tcPr>
            <w:tcW w:type="dxa" w:w="2721"/>
            <w:vAlign w:val="center"/>
            <w:tcMar>
              <w:top w:w="70" w:type="dxa"/>
              <w:start w:w="90" w:type="dxa"/>
              <w:bottom w:w="70" w:type="dxa"/>
              <w:end w:w="90" w:type="dxa"/>
            </w:tcMar>
          </w:tcPr>
          <w:p>
            <w:pPr>
              <w:spacing w:before="0" w:after="0"/>
            </w:pPr>
            <w:r>
              <w:rPr>
                <w:rFonts w:ascii="Noto Sans CJK SC" w:hAnsi="Noto Sans CJK SC" w:eastAsia="Noto Sans CJK SC"/>
                <w:sz w:val="19"/>
              </w:rPr>
              <w:t>提示本次后段动作一致性下降</w:t>
            </w:r>
          </w:p>
        </w:tc>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事实 + 规则/文献 + 限制</w:t>
            </w:r>
          </w:p>
        </w:tc>
        <w:tc>
          <w:tcPr>
            <w:tcW w:type="dxa" w:w="2211"/>
            <w:vAlign w:val="center"/>
            <w:tcMar>
              <w:top w:w="70" w:type="dxa"/>
              <w:start w:w="90" w:type="dxa"/>
              <w:bottom w:w="70" w:type="dxa"/>
              <w:end w:w="90" w:type="dxa"/>
            </w:tcMar>
          </w:tcPr>
          <w:p>
            <w:pPr>
              <w:spacing w:before="0" w:after="0"/>
            </w:pPr>
            <w:r>
              <w:rPr>
                <w:rFonts w:ascii="Noto Sans CJK SC" w:hAnsi="Noto Sans CJK SC" w:eastAsia="Noto Sans CJK SC"/>
                <w:sz w:val="19"/>
              </w:rPr>
              <w:t>是</w:t>
            </w:r>
          </w:p>
        </w:tc>
      </w:tr>
      <w:tr>
        <w:trPr>
          <w:cantSplit/>
          <w:cantSplit/>
        </w:trPr>
        <w:tc>
          <w:tcPr>
            <w:tcW w:type="dxa" w:w="1587"/>
            <w:vAlign w:val="center"/>
            <w:tcMar>
              <w:top w:w="70" w:type="dxa"/>
              <w:start w:w="90" w:type="dxa"/>
              <w:bottom w:w="70" w:type="dxa"/>
              <w:end w:w="90" w:type="dxa"/>
            </w:tcMar>
          </w:tcPr>
          <w:p>
            <w:pPr>
              <w:spacing w:before="0" w:after="0"/>
            </w:pPr>
            <w:r>
              <w:rPr>
                <w:rFonts w:ascii="Noto Sans CJK SC" w:hAnsi="Noto Sans CJK SC" w:eastAsia="Noto Sans CJK SC"/>
                <w:sz w:val="19"/>
              </w:rPr>
              <w:t>Hypothesis</w:t>
            </w:r>
          </w:p>
        </w:tc>
        <w:tc>
          <w:tcPr>
            <w:tcW w:type="dxa" w:w="2721"/>
            <w:vAlign w:val="center"/>
            <w:tcMar>
              <w:top w:w="70" w:type="dxa"/>
              <w:start w:w="90" w:type="dxa"/>
              <w:bottom w:w="70" w:type="dxa"/>
              <w:end w:w="90" w:type="dxa"/>
            </w:tcMar>
          </w:tcPr>
          <w:p>
            <w:pPr>
              <w:spacing w:before="0" w:after="0"/>
            </w:pPr>
            <w:r>
              <w:rPr>
                <w:rFonts w:ascii="Noto Sans CJK SC" w:hAnsi="Noto Sans CJK SC" w:eastAsia="Noto Sans CJK SC"/>
                <w:sz w:val="19"/>
              </w:rPr>
              <w:t>可能与疲劳或策略调整有关</w:t>
            </w:r>
          </w:p>
        </w:tc>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文献可支持可能性，但缺少个体因果证据</w:t>
            </w:r>
          </w:p>
        </w:tc>
        <w:tc>
          <w:tcPr>
            <w:tcW w:type="dxa" w:w="2211"/>
            <w:vAlign w:val="center"/>
            <w:tcMar>
              <w:top w:w="70" w:type="dxa"/>
              <w:start w:w="90" w:type="dxa"/>
              <w:bottom w:w="70" w:type="dxa"/>
              <w:end w:w="90" w:type="dxa"/>
            </w:tcMar>
          </w:tcPr>
          <w:p>
            <w:pPr>
              <w:spacing w:before="0" w:after="0"/>
            </w:pPr>
            <w:r>
              <w:rPr>
                <w:rFonts w:ascii="Noto Sans CJK SC" w:hAnsi="Noto Sans CJK SC" w:eastAsia="Noto Sans CJK SC"/>
                <w:sz w:val="19"/>
              </w:rPr>
              <w:t>默认仅在会话中，明确标为待验证</w:t>
            </w:r>
          </w:p>
        </w:tc>
      </w:tr>
    </w:tbl>
    <w:p>
      <w:pPr>
        <w:pStyle w:val="Compact"/>
      </w:pPr>
    </w:p>
    <w:p>
      <w:pPr>
        <w:pStyle w:val="BodyText"/>
      </w:pPr>
      <w:r>
        <w:rPr>
          <w:rFonts w:ascii="Noto Sans CJK SC" w:hAnsi="Noto Sans CJK SC" w:eastAsia="Noto Sans CJK SC"/>
          <w:i w:val="0"/>
        </w:rPr>
        <w:t>渲染器负责把 reference_id 转换为角标，并在“依据”面板中显示文献标题、作者、年份、具体页码/表格/章节、适用人群和支持范围。模型不得自行编造编号、作者、DOI 或页码。</w:t>
      </w:r>
    </w:p>
    <w:p>
      <w:pPr>
        <w:pStyle w:val="Heading3"/>
        <w:keepNext/>
        <w:keepLines/>
      </w:pPr>
      <w:r>
        <w:rPr>
          <w:rFonts w:ascii="Noto Sans CJK SC" w:hAnsi="Noto Sans CJK SC" w:eastAsia="Noto Sans CJK SC"/>
        </w:rPr>
        <w:t>10. 正式报告与动态重点模块</w:t>
      </w:r>
    </w:p>
    <w:p>
      <w:pPr>
        <w:pStyle w:val="FirstParagraph"/>
      </w:pPr>
      <w:r>
        <w:rPr>
          <w:rFonts w:ascii="Noto Sans CJK SC" w:hAnsi="Noto Sans CJK SC" w:eastAsia="Noto Sans CJK SC"/>
          <w:i w:val="0"/>
        </w:rPr>
        <w:t>“AI 动态决定报告结构”需要收紧为“固定信息架构，动态内容优先级”。整份报告不能由模型任意创建章节，否则不同报告难以比较、快照测试和审计。正式报告应保留固定骨架，Agent 只能从审核过的 Section Registry 中选择动态模块并调整展示顺序。</w:t>
      </w:r>
    </w:p>
    <w:tbl>
      <w:tblPr>
        <w:tblW w:type="auto" w:w="0"/>
        <w:jc w:val="center"/>
        <w:tblLayout w:type="fixed"/>
        <w:tblLook w:firstColumn="1" w:firstRow="1" w:lastColumn="0" w:lastRow="0" w:noHBand="0" w:noVBand="1" w:val="04A0"/>
      </w:tblPr>
      <w:tblGrid>
        <w:gridCol w:w="3043"/>
        <w:gridCol w:w="3043"/>
        <w:gridCol w:w="3043"/>
      </w:tblGrid>
      <w:tr>
        <w:trPr>
          <w:tblHeader w:val="true"/>
          <w:cantSplit/>
          <w:cantSplit/>
          <w:tblHeader w:val="true"/>
        </w:trPr>
        <w:tc>
          <w:tcPr>
            <w:tcW w:type="dxa" w:w="2835"/>
            <w:vAlign w:val="center"/>
            <w:shd w:fill="D9EAF2"/>
            <w:tcMar>
              <w:top w:w="70" w:type="dxa"/>
              <w:start w:w="90" w:type="dxa"/>
              <w:bottom w:w="70" w:type="dxa"/>
              <w:end w:w="90" w:type="dxa"/>
            </w:tcMar>
          </w:tcPr>
          <w:p>
            <w:pPr>
              <w:jc w:val="center"/>
            </w:pPr>
            <w:r>
              <w:rPr>
                <w:rFonts w:ascii="Noto Sans CJK SC" w:hAnsi="Noto Sans CJK SC" w:eastAsia="Noto Sans CJK SC"/>
                <w:b/>
                <w:sz w:val="19"/>
              </w:rPr>
              <w:t>固定骨架</w:t>
            </w:r>
          </w:p>
        </w:tc>
        <w:tc>
          <w:tcPr>
            <w:tcW w:type="dxa" w:w="3515"/>
            <w:vAlign w:val="center"/>
            <w:shd w:fill="D9EAF2"/>
            <w:tcMar>
              <w:top w:w="70" w:type="dxa"/>
              <w:start w:w="90" w:type="dxa"/>
              <w:bottom w:w="70" w:type="dxa"/>
              <w:end w:w="90" w:type="dxa"/>
            </w:tcMar>
          </w:tcPr>
          <w:p>
            <w:pPr>
              <w:jc w:val="center"/>
            </w:pPr>
            <w:r>
              <w:rPr>
                <w:rFonts w:ascii="Noto Sans CJK SC" w:hAnsi="Noto Sans CJK SC" w:eastAsia="Noto Sans CJK SC"/>
                <w:b/>
                <w:sz w:val="19"/>
              </w:rPr>
              <w:t>动态可选模块</w:t>
            </w:r>
          </w:p>
        </w:tc>
        <w:tc>
          <w:tcPr>
            <w:tcW w:type="dxa" w:w="3118"/>
            <w:vAlign w:val="center"/>
            <w:shd w:fill="D9EAF2"/>
            <w:tcMar>
              <w:top w:w="70" w:type="dxa"/>
              <w:start w:w="90" w:type="dxa"/>
              <w:bottom w:w="70" w:type="dxa"/>
              <w:end w:w="90" w:type="dxa"/>
            </w:tcMar>
          </w:tcPr>
          <w:p>
            <w:pPr>
              <w:jc w:val="center"/>
            </w:pPr>
            <w:r>
              <w:rPr>
                <w:rFonts w:ascii="Noto Sans CJK SC" w:hAnsi="Noto Sans CJK SC" w:eastAsia="Noto Sans CJK SC"/>
                <w:b/>
                <w:sz w:val="19"/>
              </w:rPr>
              <w:t>Agent 权限</w:t>
            </w:r>
          </w:p>
        </w:tc>
      </w:tr>
      <w:tr>
        <w:trPr>
          <w:cantSplit/>
          <w:cantSplit/>
        </w:trPr>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测试与协议信息</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无</w:t>
            </w:r>
          </w:p>
        </w:tc>
        <w:tc>
          <w:tcPr>
            <w:tcW w:type="dxa" w:w="3118"/>
            <w:vAlign w:val="center"/>
            <w:tcMar>
              <w:top w:w="70" w:type="dxa"/>
              <w:start w:w="90" w:type="dxa"/>
              <w:bottom w:w="70" w:type="dxa"/>
              <w:end w:w="90" w:type="dxa"/>
            </w:tcMar>
          </w:tcPr>
          <w:p>
            <w:pPr>
              <w:spacing w:before="0" w:after="0"/>
            </w:pPr>
            <w:r>
              <w:rPr>
                <w:rFonts w:ascii="Noto Sans CJK SC" w:hAnsi="Noto Sans CJK SC" w:eastAsia="Noto Sans CJK SC"/>
                <w:sz w:val="19"/>
              </w:rPr>
              <w:t>不可省略或修改</w:t>
            </w:r>
          </w:p>
        </w:tc>
      </w:tr>
      <w:tr>
        <w:trPr>
          <w:cantSplit/>
          <w:cantSplit/>
        </w:trPr>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数据质量与有效性</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可疑试次敏感性</w:t>
            </w:r>
          </w:p>
        </w:tc>
        <w:tc>
          <w:tcPr>
            <w:tcW w:type="dxa" w:w="3118"/>
            <w:vAlign w:val="center"/>
            <w:tcMar>
              <w:top w:w="70" w:type="dxa"/>
              <w:start w:w="90" w:type="dxa"/>
              <w:bottom w:w="70" w:type="dxa"/>
              <w:end w:w="90" w:type="dxa"/>
            </w:tcMar>
          </w:tcPr>
          <w:p>
            <w:pPr>
              <w:spacing w:before="0" w:after="0"/>
            </w:pPr>
            <w:r>
              <w:rPr>
                <w:rFonts w:ascii="Noto Sans CJK SC" w:hAnsi="Noto Sans CJK SC" w:eastAsia="Noto Sans CJK SC"/>
                <w:sz w:val="19"/>
              </w:rPr>
              <w:t>可以增加复核模块</w:t>
            </w:r>
          </w:p>
        </w:tc>
      </w:tr>
      <w:tr>
        <w:trPr>
          <w:cantSplit/>
          <w:cantSplit/>
        </w:trPr>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核心指标表</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本次重点发现卡片</w:t>
            </w:r>
          </w:p>
        </w:tc>
        <w:tc>
          <w:tcPr>
            <w:tcW w:type="dxa" w:w="3118"/>
            <w:vAlign w:val="center"/>
            <w:tcMar>
              <w:top w:w="70" w:type="dxa"/>
              <w:start w:w="90" w:type="dxa"/>
              <w:bottom w:w="70" w:type="dxa"/>
              <w:end w:w="90" w:type="dxa"/>
            </w:tcMar>
          </w:tcPr>
          <w:p>
            <w:pPr>
              <w:spacing w:before="0" w:after="0"/>
            </w:pPr>
            <w:r>
              <w:rPr>
                <w:rFonts w:ascii="Noto Sans CJK SC" w:hAnsi="Noto Sans CJK SC" w:eastAsia="Noto Sans CJK SC"/>
                <w:sz w:val="19"/>
              </w:rPr>
              <w:t>只能排序，不能修改数值</w:t>
            </w:r>
          </w:p>
        </w:tc>
      </w:tr>
      <w:tr>
        <w:trPr>
          <w:cantSplit/>
          <w:cantSplit/>
        </w:trPr>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标准纵向/横向比较</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阶段漂移、滚动稳定性、变化点</w:t>
            </w:r>
          </w:p>
        </w:tc>
        <w:tc>
          <w:tcPr>
            <w:tcW w:type="dxa" w:w="3118"/>
            <w:vAlign w:val="center"/>
            <w:tcMar>
              <w:top w:w="70" w:type="dxa"/>
              <w:start w:w="90" w:type="dxa"/>
              <w:bottom w:w="70" w:type="dxa"/>
              <w:end w:w="90" w:type="dxa"/>
            </w:tcMar>
          </w:tcPr>
          <w:p>
            <w:pPr>
              <w:spacing w:before="0" w:after="0"/>
            </w:pPr>
            <w:r>
              <w:rPr>
                <w:rFonts w:ascii="Noto Sans CJK SC" w:hAnsi="Noto Sans CJK SC" w:eastAsia="Noto Sans CJK SC"/>
                <w:sz w:val="19"/>
              </w:rPr>
              <w:t>满足前置条件时调用并加入</w:t>
            </w:r>
          </w:p>
        </w:tc>
      </w:tr>
      <w:tr>
        <w:trPr>
          <w:cantSplit/>
          <w:cantSplit/>
        </w:trPr>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规则化正式结论</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探索性补充分析</w:t>
            </w:r>
          </w:p>
        </w:tc>
        <w:tc>
          <w:tcPr>
            <w:tcW w:type="dxa" w:w="3118"/>
            <w:vAlign w:val="center"/>
            <w:tcMar>
              <w:top w:w="70" w:type="dxa"/>
              <w:start w:w="90" w:type="dxa"/>
              <w:bottom w:w="70" w:type="dxa"/>
              <w:end w:w="90" w:type="dxa"/>
            </w:tcMar>
          </w:tcPr>
          <w:p>
            <w:pPr>
              <w:spacing w:before="0" w:after="0"/>
            </w:pPr>
            <w:r>
              <w:rPr>
                <w:rFonts w:ascii="Noto Sans CJK SC" w:hAnsi="Noto Sans CJK SC" w:eastAsia="Noto Sans CJK SC"/>
                <w:sz w:val="19"/>
              </w:rPr>
              <w:t>默认独立显示，用户确认后固定</w:t>
            </w:r>
          </w:p>
        </w:tc>
      </w:tr>
      <w:tr>
        <w:trPr>
          <w:cantSplit/>
          <w:cantSplit/>
        </w:trPr>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方法、限制与来源</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知识解释与角标详情</w:t>
            </w:r>
          </w:p>
        </w:tc>
        <w:tc>
          <w:tcPr>
            <w:tcW w:type="dxa" w:w="3118"/>
            <w:vAlign w:val="center"/>
            <w:tcMar>
              <w:top w:w="70" w:type="dxa"/>
              <w:start w:w="90" w:type="dxa"/>
              <w:bottom w:w="70" w:type="dxa"/>
              <w:end w:w="90" w:type="dxa"/>
            </w:tcMar>
          </w:tcPr>
          <w:p>
            <w:pPr>
              <w:spacing w:before="0" w:after="0"/>
            </w:pPr>
            <w:r>
              <w:rPr>
                <w:rFonts w:ascii="Noto Sans CJK SC" w:hAnsi="Noto Sans CJK SC" w:eastAsia="Noto Sans CJK SC"/>
                <w:sz w:val="19"/>
              </w:rPr>
              <w:t>可扩展但不可删除限制</w:t>
            </w:r>
          </w:p>
        </w:tc>
      </w:tr>
    </w:tbl>
    <w:p>
      <w:pPr>
        <w:pStyle w:val="Compact"/>
      </w:pPr>
    </w:p>
    <w:p>
      <w:pPr>
        <w:pStyle w:val="BodyText"/>
      </w:pPr>
      <w:r>
        <w:rPr>
          <w:rFonts w:ascii="Noto Sans CJK SC" w:hAnsi="Noto Sans CJK SC" w:eastAsia="Noto Sans CJK SC"/>
          <w:i w:val="0"/>
        </w:rPr>
        <w:t>“特别优异/特别差”不应由 Agent 自由感觉判断。规则层应输出更中性的等级，例如：信息、值得关注、建议复测、数据不足、测试无效；Agent 再根据严重度、用户可操作性和本次发现间的一致性决定是否在顶部突出显示。</w:t>
      </w:r>
    </w:p>
    <w:p>
      <w:pPr>
        <w:pStyle w:val="Heading3"/>
        <w:keepNext/>
        <w:keepLines/>
      </w:pPr>
      <w:r>
        <w:rPr>
          <w:rFonts w:ascii="Noto Sans CJK SC" w:hAnsi="Noto Sans CJK SC" w:eastAsia="Noto Sans CJK SC"/>
        </w:rPr>
        <w:t>11. 分析会话：从问答助手到状态化分析工作台</w:t>
      </w:r>
    </w:p>
    <w:p>
      <w:pPr>
        <w:pStyle w:val="FirstParagraph"/>
      </w:pPr>
      <w:r>
        <w:rPr>
          <w:rFonts w:ascii="Noto Sans CJK SC" w:hAnsi="Noto Sans CJK SC" w:eastAsia="Noto Sans CJK SC"/>
          <w:i w:val="0"/>
        </w:rPr>
        <w:t>分析会话是本方案最重要的产品形态。它不是在报告旁边增加一个普通聊天框，而是让用户通过自然语言发起新的受控分析。每次回答都应经历“理解问题—生成分析计划—调用 Tool—更新事实和图表—验证声明—返回可追溯答案”的流程。</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cantSplit/>
          <w:tblHeader w:val="true"/>
        </w:trPr>
        <w:tc>
          <w:tcPr>
            <w:tcW w:type="dxa" w:w="2268"/>
            <w:vAlign w:val="center"/>
            <w:shd w:fill="D9EAF2"/>
            <w:tcMar>
              <w:top w:w="70" w:type="dxa"/>
              <w:start w:w="90" w:type="dxa"/>
              <w:bottom w:w="70" w:type="dxa"/>
              <w:end w:w="90" w:type="dxa"/>
            </w:tcMar>
          </w:tcPr>
          <w:p>
            <w:pPr>
              <w:jc w:val="center"/>
            </w:pPr>
            <w:r>
              <w:rPr>
                <w:rFonts w:ascii="Noto Sans CJK SC" w:hAnsi="Noto Sans CJK SC" w:eastAsia="Noto Sans CJK SC"/>
                <w:b/>
                <w:sz w:val="19"/>
              </w:rPr>
              <w:t>用户问题</w:t>
            </w:r>
          </w:p>
        </w:tc>
        <w:tc>
          <w:tcPr>
            <w:tcW w:type="dxa" w:w="2494"/>
            <w:vAlign w:val="center"/>
            <w:shd w:fill="D9EAF2"/>
            <w:tcMar>
              <w:top w:w="70" w:type="dxa"/>
              <w:start w:w="90" w:type="dxa"/>
              <w:bottom w:w="70" w:type="dxa"/>
              <w:end w:w="90" w:type="dxa"/>
            </w:tcMar>
          </w:tcPr>
          <w:p>
            <w:pPr>
              <w:jc w:val="center"/>
            </w:pPr>
            <w:r>
              <w:rPr>
                <w:rFonts w:ascii="Noto Sans CJK SC" w:hAnsi="Noto Sans CJK SC" w:eastAsia="Noto Sans CJK SC"/>
                <w:b/>
                <w:sz w:val="19"/>
              </w:rPr>
              <w:t>Agent 动作</w:t>
            </w:r>
          </w:p>
        </w:tc>
        <w:tc>
          <w:tcPr>
            <w:tcW w:type="dxa" w:w="2721"/>
            <w:vAlign w:val="center"/>
            <w:shd w:fill="D9EAF2"/>
            <w:tcMar>
              <w:top w:w="70" w:type="dxa"/>
              <w:start w:w="90" w:type="dxa"/>
              <w:bottom w:w="70" w:type="dxa"/>
              <w:end w:w="90" w:type="dxa"/>
            </w:tcMar>
          </w:tcPr>
          <w:p>
            <w:pPr>
              <w:jc w:val="center"/>
            </w:pPr>
            <w:r>
              <w:rPr>
                <w:rFonts w:ascii="Noto Sans CJK SC" w:hAnsi="Noto Sans CJK SC" w:eastAsia="Noto Sans CJK SC"/>
                <w:b/>
                <w:sz w:val="19"/>
              </w:rPr>
              <w:t>确定性执行</w:t>
            </w:r>
          </w:p>
        </w:tc>
        <w:tc>
          <w:tcPr>
            <w:tcW w:type="dxa" w:w="2268"/>
            <w:vAlign w:val="center"/>
            <w:shd w:fill="D9EAF2"/>
            <w:tcMar>
              <w:top w:w="70" w:type="dxa"/>
              <w:start w:w="90" w:type="dxa"/>
              <w:bottom w:w="70" w:type="dxa"/>
              <w:end w:w="90" w:type="dxa"/>
            </w:tcMar>
          </w:tcPr>
          <w:p>
            <w:pPr>
              <w:jc w:val="center"/>
            </w:pPr>
            <w:r>
              <w:rPr>
                <w:rFonts w:ascii="Noto Sans CJK SC" w:hAnsi="Noto Sans CJK SC" w:eastAsia="Noto Sans CJK SC"/>
                <w:b/>
                <w:sz w:val="19"/>
              </w:rPr>
              <w:t>输出</w:t>
            </w:r>
          </w:p>
        </w:tc>
      </w:tr>
      <w:tr>
        <w:trPr>
          <w:cantSplit/>
          <w:cantSplit/>
        </w:trPr>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去掉第一次试跳后结论是否变化？</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选择试次敏感性 Skill</w:t>
            </w:r>
          </w:p>
        </w:tc>
        <w:tc>
          <w:tcPr>
            <w:tcW w:type="dxa" w:w="2721"/>
            <w:vAlign w:val="center"/>
            <w:tcMar>
              <w:top w:w="70" w:type="dxa"/>
              <w:start w:w="90" w:type="dxa"/>
              <w:bottom w:w="70" w:type="dxa"/>
              <w:end w:w="90" w:type="dxa"/>
            </w:tcMar>
          </w:tcPr>
          <w:p>
            <w:pPr>
              <w:spacing w:before="0" w:after="0"/>
            </w:pPr>
            <w:r>
              <w:rPr>
                <w:rFonts w:ascii="Noto Sans CJK SC" w:hAnsi="Noto Sans CJK SC" w:eastAsia="Noto Sans CJK SC"/>
                <w:sz w:val="19"/>
              </w:rPr>
              <w:t>排除指定试次重算均值/CV</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新旧结果、结论是否稳健、限制</w:t>
            </w:r>
          </w:p>
        </w:tc>
      </w:tr>
      <w:tr>
        <w:trPr>
          <w:cantSplit/>
          <w:cantSplit/>
        </w:trPr>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前半程和后半程差异在哪里？</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选择阶段比较 Skill</w:t>
            </w:r>
          </w:p>
        </w:tc>
        <w:tc>
          <w:tcPr>
            <w:tcW w:type="dxa" w:w="2721"/>
            <w:vAlign w:val="center"/>
            <w:tcMar>
              <w:top w:w="70" w:type="dxa"/>
              <w:start w:w="90" w:type="dxa"/>
              <w:bottom w:w="70" w:type="dxa"/>
              <w:end w:w="90" w:type="dxa"/>
            </w:tcMar>
          </w:tcPr>
          <w:p>
            <w:pPr>
              <w:spacing w:before="0" w:after="0"/>
            </w:pPr>
            <w:r>
              <w:rPr>
                <w:rFonts w:ascii="Noto Sans CJK SC" w:hAnsi="Noto Sans CJK SC" w:eastAsia="Noto Sans CJK SC"/>
                <w:sz w:val="19"/>
              </w:rPr>
              <w:t>固定分段并计算阶段指标</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差异指标、趋势图、数据依据</w:t>
            </w:r>
          </w:p>
        </w:tc>
      </w:tr>
      <w:tr>
        <w:trPr>
          <w:cantSplit/>
          <w:cantSplit/>
        </w:trPr>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为什么平均值正常仍提示稳定性下降？</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检索相关 Fact 和规则</w:t>
            </w:r>
          </w:p>
        </w:tc>
        <w:tc>
          <w:tcPr>
            <w:tcW w:type="dxa" w:w="2721"/>
            <w:vAlign w:val="center"/>
            <w:tcMar>
              <w:top w:w="70" w:type="dxa"/>
              <w:start w:w="90" w:type="dxa"/>
              <w:bottom w:w="70" w:type="dxa"/>
              <w:end w:w="90" w:type="dxa"/>
            </w:tcMar>
          </w:tcPr>
          <w:p>
            <w:pPr>
              <w:spacing w:before="0" w:after="0"/>
            </w:pPr>
            <w:r>
              <w:rPr>
                <w:rFonts w:ascii="Noto Sans CJK SC" w:hAnsi="Noto Sans CJK SC" w:eastAsia="Noto Sans CJK SC"/>
                <w:sz w:val="19"/>
              </w:rPr>
              <w:t>不新增计算或按需调用滚动变异性</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均值与波动指标的区别及来源</w:t>
            </w:r>
          </w:p>
        </w:tc>
      </w:tr>
      <w:tr>
        <w:trPr>
          <w:cantSplit/>
          <w:cantSplit/>
        </w:trPr>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只比较最近一个月会怎样？</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选择受限历史查询 Tool</w:t>
            </w:r>
          </w:p>
        </w:tc>
        <w:tc>
          <w:tcPr>
            <w:tcW w:type="dxa" w:w="2721"/>
            <w:vAlign w:val="center"/>
            <w:tcMar>
              <w:top w:w="70" w:type="dxa"/>
              <w:start w:w="90" w:type="dxa"/>
              <w:bottom w:w="70" w:type="dxa"/>
              <w:end w:w="90" w:type="dxa"/>
            </w:tcMar>
          </w:tcPr>
          <w:p>
            <w:pPr>
              <w:spacing w:before="0" w:after="0"/>
            </w:pPr>
            <w:r>
              <w:rPr>
                <w:rFonts w:ascii="Noto Sans CJK SC" w:hAnsi="Noto Sans CJK SC" w:eastAsia="Noto Sans CJK SC"/>
                <w:sz w:val="19"/>
              </w:rPr>
              <w:t>按同协议、日期和版本生成新快照</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新比较结果和快照 ID</w:t>
            </w:r>
          </w:p>
        </w:tc>
      </w:tr>
      <w:tr>
        <w:trPr>
          <w:cantSplit/>
          <w:cantSplit/>
        </w:trPr>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与团队同位置运动员比较</w:t>
            </w:r>
          </w:p>
        </w:tc>
        <w:tc>
          <w:tcPr>
            <w:tcW w:type="dxa" w:w="2494"/>
            <w:vAlign w:val="center"/>
            <w:tcMar>
              <w:top w:w="70" w:type="dxa"/>
              <w:start w:w="90" w:type="dxa"/>
              <w:bottom w:w="70" w:type="dxa"/>
              <w:end w:w="90" w:type="dxa"/>
            </w:tcMar>
          </w:tcPr>
          <w:p>
            <w:pPr>
              <w:spacing w:before="0" w:after="0"/>
            </w:pPr>
            <w:r>
              <w:rPr>
                <w:rFonts w:ascii="Noto Sans CJK SC" w:hAnsi="Noto Sans CJK SC" w:eastAsia="Noto Sans CJK SC"/>
                <w:sz w:val="19"/>
              </w:rPr>
              <w:t>检查字段与样本门槛</w:t>
            </w:r>
          </w:p>
        </w:tc>
        <w:tc>
          <w:tcPr>
            <w:tcW w:type="dxa" w:w="2721"/>
            <w:vAlign w:val="center"/>
            <w:tcMar>
              <w:top w:w="70" w:type="dxa"/>
              <w:start w:w="90" w:type="dxa"/>
              <w:bottom w:w="70" w:type="dxa"/>
              <w:end w:w="90" w:type="dxa"/>
            </w:tcMar>
          </w:tcPr>
          <w:p>
            <w:pPr>
              <w:spacing w:before="0" w:after="0"/>
            </w:pPr>
            <w:r>
              <w:rPr>
                <w:rFonts w:ascii="Noto Sans CJK SC" w:hAnsi="Noto Sans CJK SC" w:eastAsia="Noto Sans CJK SC"/>
                <w:sz w:val="19"/>
              </w:rPr>
              <w:t>生成匹配 cohort 快照</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样本量、分位数、适用限制</w:t>
            </w:r>
          </w:p>
        </w:tc>
      </w:tr>
    </w:tbl>
    <w:p>
      <w:pPr>
        <w:pStyle w:val="Compact"/>
      </w:pPr>
    </w:p>
    <w:p>
      <w:pPr>
        <w:pStyle w:val="BodyText"/>
      </w:pPr>
      <w:r>
        <w:rPr>
          <w:rFonts w:ascii="Noto Sans CJK SC" w:hAnsi="Noto Sans CJK SC" w:eastAsia="Noto Sans CJK SC"/>
          <w:i w:val="0"/>
        </w:rPr>
        <w:t>会话结果应允许“固定到报告”。固定操作不是简单复制文字，而是保存 claim_id、fact_ids、tool_run_ids、reference_ids、用户确认人、确认时间和报告模板版本，并把内容写入“补充分析”区域。</w:t>
      </w:r>
    </w:p>
    <w:p>
      <w:pPr>
        <w:pStyle w:val="Heading3"/>
        <w:keepNext/>
        <w:keepLines/>
      </w:pPr>
      <w:r>
        <w:rPr>
          <w:rFonts w:ascii="Noto Sans CJK SC" w:hAnsi="Noto Sans CJK SC" w:eastAsia="Noto Sans CJK SC"/>
        </w:rPr>
        <w:t>12. 零额外输入与上下文获取</w:t>
      </w:r>
    </w:p>
    <w:p>
      <w:pPr>
        <w:pStyle w:val="BodyText"/>
      </w:pPr>
      <w:r>
        <w:rPr>
          <w:rFonts w:ascii="Noto Sans CJK SC" w:hAnsi="Noto Sans CJK SC" w:eastAsia="Noto Sans CJK SC"/>
          <w:i w:val="0"/>
        </w:rPr>
        <w:t>系统使用 AI 的目标是降低操作成本，不应要求用户为了让 Agent 发挥作用而再次输入“近期训练负荷较大、关注疲劳”等背景。默认分析必须在零额外输入下工作。可用上下文按优先级如下：</w:t>
      </w:r>
    </w:p>
    <w:p>
      <w:pPr>
        <w:pStyle w:val="Compact"/>
      </w:pPr>
      <w:r>
        <w:rPr>
          <w:rFonts w:ascii="Noto Sans CJK SC" w:hAnsi="Noto Sans CJK SC" w:eastAsia="Noto Sans CJK SC"/>
          <w:i w:val="0"/>
        </w:rPr>
        <w:t>1. 本次 TestReport：test_type、协议、指标、试次和数据质量。</w:t>
      </w:r>
    </w:p>
    <w:p>
      <w:pPr>
        <w:pStyle w:val="Compact"/>
      </w:pPr>
      <w:r>
        <w:rPr>
          <w:rFonts w:ascii="Noto Sans CJK SC" w:hAnsi="Noto Sans CJK SC" w:eastAsia="Noto Sans CJK SC"/>
          <w:i w:val="0"/>
        </w:rPr>
        <w:t>2. 同运动员、同协议、兼容指标版本的历史记录。</w:t>
      </w:r>
    </w:p>
    <w:p>
      <w:pPr>
        <w:pStyle w:val="Compact"/>
      </w:pPr>
      <w:r>
        <w:rPr>
          <w:rFonts w:ascii="Noto Sans CJK SC" w:hAnsi="Noto Sans CJK SC" w:eastAsia="Noto Sans CJK SC"/>
          <w:i w:val="0"/>
        </w:rPr>
        <w:t>3. 团队或分层参考快照及样本量。</w:t>
      </w:r>
    </w:p>
    <w:p>
      <w:pPr>
        <w:pStyle w:val="Compact"/>
      </w:pPr>
      <w:r>
        <w:rPr>
          <w:rFonts w:ascii="Noto Sans CJK SC" w:hAnsi="Noto Sans CJK SC" w:eastAsia="Noto Sans CJK SC"/>
          <w:i w:val="0"/>
        </w:rPr>
        <w:t>4. 测试前自然语言配置中已经出现的意图，但单独保存为 AnalysisContext，不污染 TestConfig。</w:t>
      </w:r>
    </w:p>
    <w:p>
      <w:pPr>
        <w:pStyle w:val="Compact"/>
      </w:pPr>
      <w:r>
        <w:rPr>
          <w:rFonts w:ascii="Noto Sans CJK SC" w:hAnsi="Noto Sans CJK SC" w:eastAsia="Noto Sans CJK SC"/>
          <w:i w:val="0"/>
        </w:rPr>
        <w:t>5. 已有操作员备注和标签，且仅在权限与隐私允许时使用。</w:t>
      </w:r>
    </w:p>
    <w:p>
      <w:pPr>
        <w:pStyle w:val="SourceCode"/>
        <w:spacing w:after="0" w:before="0"/>
      </w:pPr>
      <w:r>
        <w:rPr>
          <w:rFonts w:ascii="Noto Sans CJK SC" w:hAnsi="Noto Sans CJK SC" w:eastAsia="Noto Sans CJK SC"/>
        </w:rPr>
        <w:t>class AnalysisContext(BaseModel):</w:t>
      </w:r>
    </w:p>
    <w:p>
      <w:pPr>
        <w:pStyle w:val="SourceCode"/>
        <w:spacing w:after="0" w:before="0"/>
      </w:pPr>
      <w:r>
        <w:rPr>
          <w:rFonts w:ascii="Noto Sans CJK SC" w:hAnsi="Noto Sans CJK SC" w:eastAsia="Noto Sans CJK SC"/>
        </w:rPr>
        <w:t xml:space="preserve">    intent_tags: list[str] = []</w:t>
      </w:r>
    </w:p>
    <w:p>
      <w:pPr>
        <w:pStyle w:val="SourceCode"/>
        <w:spacing w:after="0" w:before="0"/>
      </w:pPr>
      <w:r>
        <w:rPr>
          <w:rFonts w:ascii="Noto Sans CJK SC" w:hAnsi="Noto Sans CJK SC" w:eastAsia="Noto Sans CJK SC"/>
        </w:rPr>
        <w:t xml:space="preserve">    target_capabilities: list[str] = []</w:t>
      </w:r>
    </w:p>
    <w:p>
      <w:pPr>
        <w:pStyle w:val="SourceCode"/>
        <w:spacing w:after="0" w:before="0"/>
      </w:pPr>
      <w:r>
        <w:rPr>
          <w:rFonts w:ascii="Noto Sans CJK SC" w:hAnsi="Noto Sans CJK SC" w:eastAsia="Noto Sans CJK SC"/>
        </w:rPr>
        <w:t xml:space="preserve">    comparison_preference: str | None = None</w:t>
      </w:r>
    </w:p>
    <w:p>
      <w:pPr>
        <w:pStyle w:val="SourceCode"/>
        <w:spacing w:after="0" w:before="0"/>
      </w:pPr>
      <w:r>
        <w:rPr>
          <w:rFonts w:ascii="Noto Sans CJK SC" w:hAnsi="Noto Sans CJK SC" w:eastAsia="Noto Sans CJK SC"/>
        </w:rPr>
        <w:t xml:space="preserve">    source: Literal["config_agent", "system_default", "user_session"]</w:t>
      </w:r>
    </w:p>
    <w:p>
      <w:pPr>
        <w:pStyle w:val="SourceCode"/>
        <w:spacing w:after="0" w:before="0"/>
      </w:pPr>
      <w:r>
        <w:rPr>
          <w:rFonts w:ascii="Noto Sans CJK SC" w:hAnsi="Noto Sans CJK SC" w:eastAsia="Noto Sans CJK SC"/>
        </w:rPr>
        <w:t xml:space="preserve">    user_constraints: list[str] = []</w:t>
      </w:r>
    </w:p>
    <w:p>
      <w:pPr>
        <w:pStyle w:val="BodyText"/>
      </w:pPr>
      <w:r>
        <w:rPr>
          <w:rFonts w:ascii="Noto Sans CJK SC" w:hAnsi="Noto Sans CJK SC" w:eastAsia="Noto Sans CJK SC"/>
          <w:i w:val="0"/>
        </w:rPr>
        <w:t>若完全没有意图信息，系统按 test_type 执行默认低成本 Skill。只有当某个分析结论确实依赖无法推断的条件时，才在会话中提出非阻塞式问题；用户不回答也不影响正式报告。</w:t>
      </w:r>
    </w:p>
    <w:p>
      <w:pPr>
        <w:pStyle w:val="Heading3"/>
        <w:keepNext/>
        <w:keepLines/>
      </w:pPr>
      <w:r>
        <w:rPr>
          <w:rFonts w:ascii="Noto Sans CJK SC" w:hAnsi="Noto Sans CJK SC" w:eastAsia="Noto Sans CJK SC"/>
        </w:rPr>
        <w:t>13. 推荐系统架构</w:t>
      </w:r>
    </w:p>
    <w:p>
      <w:pPr>
        <w:pStyle w:val="SourceCode"/>
        <w:spacing w:after="0" w:before="0"/>
      </w:pPr>
      <w:r>
        <w:rPr>
          <w:rFonts w:ascii="Noto Sans CJK SC" w:hAnsi="Noto Sans CJK SC" w:eastAsia="Noto Sans CJK SC"/>
        </w:rPr>
        <w:t>hardware/</w:t>
      </w:r>
    </w:p>
    <w:p>
      <w:pPr>
        <w:pStyle w:val="SourceCode"/>
        <w:spacing w:after="0" w:before="0"/>
      </w:pPr>
      <w:r>
        <w:rPr>
          <w:rFonts w:ascii="Noto Sans CJK SC" w:hAnsi="Noto Sans CJK SC" w:eastAsia="Noto Sans CJK SC"/>
        </w:rPr>
        <w:t xml:space="preserve">    USB 通信、1000 Hz 原始数据获取、N×96 级联元数据</w:t>
      </w:r>
    </w:p>
    <w:p>
      <w:pPr>
        <w:pStyle w:val="SourceCode"/>
        <w:spacing w:after="0" w:before="0"/>
      </w:pPr>
      <w:r>
        <w:rPr>
          <w:rFonts w:ascii="Noto Sans CJK SC" w:hAnsi="Noto Sans CJK SC" w:eastAsia="Noto Sans CJK SC"/>
        </w:rPr>
        <w:t>engine/</w:t>
      </w:r>
    </w:p>
    <w:p>
      <w:pPr>
        <w:pStyle w:val="SourceCode"/>
        <w:spacing w:after="0" w:before="0"/>
      </w:pPr>
      <w:r>
        <w:rPr>
          <w:rFonts w:ascii="Noto Sans CJK SC" w:hAnsi="Noto Sans CJK SC" w:eastAsia="Noto Sans CJK SC"/>
        </w:rPr>
        <w:t xml:space="preserve">    事件识别、基础运动指标、TestReport（frozen dataclass）</w:t>
      </w:r>
    </w:p>
    <w:p>
      <w:pPr>
        <w:pStyle w:val="SourceCode"/>
        <w:spacing w:after="0" w:before="0"/>
      </w:pPr>
      <w:r>
        <w:rPr>
          <w:rFonts w:ascii="Noto Sans CJK SC" w:hAnsi="Noto Sans CJK SC" w:eastAsia="Noto Sans CJK SC"/>
        </w:rPr>
        <w:t>analysis/</w:t>
      </w:r>
    </w:p>
    <w:p>
      <w:pPr>
        <w:pStyle w:val="SourceCode"/>
        <w:spacing w:after="0" w:before="0"/>
      </w:pPr>
      <w:r>
        <w:rPr>
          <w:rFonts w:ascii="Noto Sans CJK SC" w:hAnsi="Noto Sans CJK SC" w:eastAsia="Noto Sans CJK SC"/>
        </w:rPr>
        <w:t xml:space="preserve">    protocols/          # jump / treadmill_gait / running / future test_type</w:t>
      </w:r>
    </w:p>
    <w:p>
      <w:pPr>
        <w:pStyle w:val="SourceCode"/>
        <w:spacing w:after="0" w:before="0"/>
      </w:pPr>
      <w:r>
        <w:rPr>
          <w:rFonts w:ascii="Noto Sans CJK SC" w:hAnsi="Noto Sans CJK SC" w:eastAsia="Noto Sans CJK SC"/>
        </w:rPr>
        <w:t xml:space="preserve">    comparison/         # 纵向、cohort、可靠性与参考快照</w:t>
      </w:r>
    </w:p>
    <w:p>
      <w:pPr>
        <w:pStyle w:val="SourceCode"/>
        <w:spacing w:after="0" w:before="0"/>
      </w:pPr>
      <w:r>
        <w:rPr>
          <w:rFonts w:ascii="Noto Sans CJK SC" w:hAnsi="Noto Sans CJK SC" w:eastAsia="Noto Sans CJK SC"/>
        </w:rPr>
        <w:t xml:space="preserve">    tools/              # 确定性深层计算原子</w:t>
      </w:r>
    </w:p>
    <w:p>
      <w:pPr>
        <w:pStyle w:val="SourceCode"/>
        <w:spacing w:after="0" w:before="0"/>
      </w:pPr>
      <w:r>
        <w:rPr>
          <w:rFonts w:ascii="Noto Sans CJK SC" w:hAnsi="Noto Sans CJK SC" w:eastAsia="Noto Sans CJK SC"/>
        </w:rPr>
        <w:t xml:space="preserve">    skills/             # 经审核的分析流程</w:t>
      </w:r>
    </w:p>
    <w:p>
      <w:pPr>
        <w:pStyle w:val="SourceCode"/>
        <w:spacing w:after="0" w:before="0"/>
      </w:pPr>
      <w:r>
        <w:rPr>
          <w:rFonts w:ascii="Noto Sans CJK SC" w:hAnsi="Noto Sans CJK SC" w:eastAsia="Noto Sans CJK SC"/>
        </w:rPr>
        <w:t xml:space="preserve">    capabilities/       # 白名单、版本、前置条件与禁止推断</w:t>
      </w:r>
    </w:p>
    <w:p>
      <w:pPr>
        <w:pStyle w:val="SourceCode"/>
        <w:spacing w:after="0" w:before="0"/>
      </w:pPr>
      <w:r>
        <w:rPr>
          <w:rFonts w:ascii="Noto Sans CJK SC" w:hAnsi="Noto Sans CJK SC" w:eastAsia="Noto Sans CJK SC"/>
        </w:rPr>
        <w:t xml:space="preserve">    rules/              # Finding 与结论强度</w:t>
      </w:r>
    </w:p>
    <w:p>
      <w:pPr>
        <w:pStyle w:val="SourceCode"/>
        <w:spacing w:after="0" w:before="0"/>
      </w:pPr>
      <w:r>
        <w:rPr>
          <w:rFonts w:ascii="Noto Sans CJK SC" w:hAnsi="Noto Sans CJK SC" w:eastAsia="Noto Sans CJK SC"/>
        </w:rPr>
        <w:t xml:space="preserve">    quality/            # 硬质量门与后续异常模型</w:t>
      </w:r>
    </w:p>
    <w:p>
      <w:pPr>
        <w:pStyle w:val="SourceCode"/>
        <w:spacing w:after="0" w:before="0"/>
      </w:pPr>
      <w:r>
        <w:rPr>
          <w:rFonts w:ascii="Noto Sans CJK SC" w:hAnsi="Noto Sans CJK SC" w:eastAsia="Noto Sans CJK SC"/>
        </w:rPr>
        <w:t xml:space="preserve">    schemas/            # Fact、DerivedFact、Claim、ToolRun</w:t>
      </w:r>
    </w:p>
    <w:p>
      <w:pPr>
        <w:pStyle w:val="SourceCode"/>
        <w:spacing w:after="0" w:before="0"/>
      </w:pPr>
      <w:r>
        <w:rPr>
          <w:rFonts w:ascii="Noto Sans CJK SC" w:hAnsi="Noto Sans CJK SC" w:eastAsia="Noto Sans CJK SC"/>
        </w:rPr>
        <w:t>knowledge/</w:t>
      </w:r>
    </w:p>
    <w:p>
      <w:pPr>
        <w:pStyle w:val="SourceCode"/>
        <w:spacing w:after="0" w:before="0"/>
      </w:pPr>
      <w:r>
        <w:rPr>
          <w:rFonts w:ascii="Noto Sans CJK SC" w:hAnsi="Noto Sans CJK SC" w:eastAsia="Noto Sans CJK SC"/>
        </w:rPr>
        <w:t xml:space="preserve">    references/         # 结构化常模和参考标准</w:t>
      </w:r>
    </w:p>
    <w:p>
      <w:pPr>
        <w:pStyle w:val="SourceCode"/>
        <w:spacing w:after="0" w:before="0"/>
      </w:pPr>
      <w:r>
        <w:rPr>
          <w:rFonts w:ascii="Noto Sans CJK SC" w:hAnsi="Noto Sans CJK SC" w:eastAsia="Noto Sans CJK SC"/>
        </w:rPr>
        <w:t xml:space="preserve">    rules/              # 方法学边界和专家知识条目</w:t>
      </w:r>
    </w:p>
    <w:p>
      <w:pPr>
        <w:pStyle w:val="SourceCode"/>
        <w:spacing w:after="0" w:before="0"/>
      </w:pPr>
      <w:r>
        <w:rPr>
          <w:rFonts w:ascii="Noto Sans CJK SC" w:hAnsi="Noto Sans CJK SC" w:eastAsia="Noto Sans CJK SC"/>
        </w:rPr>
        <w:t xml:space="preserve">    literature/         # 文献 RAG 索引</w:t>
      </w:r>
    </w:p>
    <w:p>
      <w:pPr>
        <w:pStyle w:val="SourceCode"/>
        <w:spacing w:after="0" w:before="0"/>
      </w:pPr>
      <w:r>
        <w:rPr>
          <w:rFonts w:ascii="Noto Sans CJK SC" w:hAnsi="Noto Sans CJK SC" w:eastAsia="Noto Sans CJK SC"/>
        </w:rPr>
        <w:t>ai/</w:t>
      </w:r>
    </w:p>
    <w:p>
      <w:pPr>
        <w:pStyle w:val="SourceCode"/>
        <w:spacing w:after="0" w:before="0"/>
      </w:pPr>
      <w:r>
        <w:rPr>
          <w:rFonts w:ascii="Noto Sans CJK SC" w:hAnsi="Noto Sans CJK SC" w:eastAsia="Noto Sans CJK SC"/>
        </w:rPr>
        <w:t xml:space="preserve">    config_agent/       # LLMTestConfig -&gt; TestConfig</w:t>
      </w:r>
    </w:p>
    <w:p>
      <w:pPr>
        <w:pStyle w:val="SourceCode"/>
        <w:spacing w:after="0" w:before="0"/>
      </w:pPr>
      <w:r>
        <w:rPr>
          <w:rFonts w:ascii="Noto Sans CJK SC" w:hAnsi="Noto Sans CJK SC" w:eastAsia="Noto Sans CJK SC"/>
        </w:rPr>
        <w:t xml:space="preserve">    analysis_agent/     # 假设、Skill 选择和 Tool 调度</w:t>
      </w:r>
    </w:p>
    <w:p>
      <w:pPr>
        <w:pStyle w:val="SourceCode"/>
        <w:spacing w:after="0" w:before="0"/>
      </w:pPr>
      <w:r>
        <w:rPr>
          <w:rFonts w:ascii="Noto Sans CJK SC" w:hAnsi="Noto Sans CJK SC" w:eastAsia="Noto Sans CJK SC"/>
        </w:rPr>
        <w:t xml:space="preserve">    validators/         # 数字、单位、声明、引用与禁用推断校验</w:t>
      </w:r>
    </w:p>
    <w:p>
      <w:pPr>
        <w:pStyle w:val="SourceCode"/>
        <w:spacing w:after="0" w:before="0"/>
      </w:pPr>
      <w:r>
        <w:rPr>
          <w:rFonts w:ascii="Noto Sans CJK SC" w:hAnsi="Noto Sans CJK SC" w:eastAsia="Noto Sans CJK SC"/>
        </w:rPr>
        <w:t>report/</w:t>
      </w:r>
    </w:p>
    <w:p>
      <w:pPr>
        <w:pStyle w:val="SourceCode"/>
        <w:spacing w:after="0" w:before="0"/>
      </w:pPr>
      <w:r>
        <w:rPr>
          <w:rFonts w:ascii="Noto Sans CJK SC" w:hAnsi="Noto Sans CJK SC" w:eastAsia="Noto Sans CJK SC"/>
        </w:rPr>
        <w:t xml:space="preserve">    assembler/          # 固定骨架 + Section Registry</w:t>
      </w:r>
    </w:p>
    <w:p>
      <w:pPr>
        <w:pStyle w:val="SourceCode"/>
        <w:spacing w:after="0" w:before="0"/>
      </w:pPr>
      <w:r>
        <w:rPr>
          <w:rFonts w:ascii="Noto Sans CJK SC" w:hAnsi="Noto Sans CJK SC" w:eastAsia="Noto Sans CJK SC"/>
        </w:rPr>
        <w:t xml:space="preserve">    templates/</w:t>
      </w:r>
    </w:p>
    <w:p>
      <w:pPr>
        <w:pStyle w:val="SourceCode"/>
        <w:spacing w:after="0" w:before="0"/>
      </w:pPr>
      <w:r>
        <w:rPr>
          <w:rFonts w:ascii="Noto Sans CJK SC" w:hAnsi="Noto Sans CJK SC" w:eastAsia="Noto Sans CJK SC"/>
        </w:rPr>
        <w:t xml:space="preserve">    renderer/</w:t>
      </w:r>
    </w:p>
    <w:p>
      <w:pPr>
        <w:pStyle w:val="SourceCode"/>
        <w:spacing w:after="0" w:before="0"/>
      </w:pPr>
      <w:r>
        <w:rPr>
          <w:rFonts w:ascii="Noto Sans CJK SC" w:hAnsi="Noto Sans CJK SC" w:eastAsia="Noto Sans CJK SC"/>
        </w:rPr>
        <w:t>conversation/</w:t>
      </w:r>
    </w:p>
    <w:p>
      <w:pPr>
        <w:pStyle w:val="SourceCode"/>
        <w:spacing w:after="0" w:before="0"/>
      </w:pPr>
      <w:r>
        <w:rPr>
          <w:rFonts w:ascii="Noto Sans CJK SC" w:hAnsi="Noto Sans CJK SC" w:eastAsia="Noto Sans CJK SC"/>
        </w:rPr>
        <w:t xml:space="preserve">    session_state/</w:t>
      </w:r>
    </w:p>
    <w:p>
      <w:pPr>
        <w:pStyle w:val="SourceCode"/>
        <w:spacing w:after="0" w:before="0"/>
      </w:pPr>
      <w:r>
        <w:rPr>
          <w:rFonts w:ascii="Noto Sans CJK SC" w:hAnsi="Noto Sans CJK SC" w:eastAsia="Noto Sans CJK SC"/>
        </w:rPr>
        <w:t xml:space="preserve">    analysis_actions/</w:t>
      </w:r>
    </w:p>
    <w:p>
      <w:pPr>
        <w:pStyle w:val="BodyText"/>
      </w:pPr>
      <w:r>
        <w:rPr>
          <w:rFonts w:ascii="Noto Sans CJK SC" w:hAnsi="Noto Sans CJK SC" w:eastAsia="Noto Sans CJK SC"/>
          <w:i w:val="0"/>
        </w:rPr>
        <w:t>该结构不要求修改 hardware/ 和 engine/ 的核心职责。高频 UsbWorker 到 GaitEngine 链路继续保持现有设计；分析 Agent 位于测试完成后的低频链路，不接触实时 1000 Hz UI 更新，也不使 GaitEngine 依赖 QtWidgets。</w:t>
      </w:r>
    </w:p>
    <w:p>
      <w:pPr>
        <w:pStyle w:val="Heading3"/>
        <w:keepNext/>
        <w:keepLines/>
      </w:pPr>
      <w:r>
        <w:rPr>
          <w:rFonts w:ascii="Noto Sans CJK SC" w:hAnsi="Noto Sans CJK SC" w:eastAsia="Noto Sans CJK SC"/>
        </w:rPr>
        <w:t>14. 核心数据对象</w:t>
      </w:r>
    </w:p>
    <w:p>
      <w:pPr>
        <w:pStyle w:val="SourceCode"/>
        <w:spacing w:after="0" w:before="0"/>
      </w:pPr>
      <w:r>
        <w:rPr>
          <w:rFonts w:ascii="Noto Sans CJK SC" w:hAnsi="Noto Sans CJK SC" w:eastAsia="Noto Sans CJK SC"/>
        </w:rPr>
        <w:t>@dataclass(frozen=True)</w:t>
      </w:r>
    </w:p>
    <w:p>
      <w:pPr>
        <w:pStyle w:val="SourceCode"/>
        <w:spacing w:after="0" w:before="0"/>
      </w:pPr>
      <w:r>
        <w:rPr>
          <w:rFonts w:ascii="Noto Sans CJK SC" w:hAnsi="Noto Sans CJK SC" w:eastAsia="Noto Sans CJK SC"/>
        </w:rPr>
        <w:t>class ToolRunRecord:</w:t>
      </w:r>
    </w:p>
    <w:p>
      <w:pPr>
        <w:pStyle w:val="SourceCode"/>
        <w:spacing w:after="0" w:before="0"/>
      </w:pPr>
      <w:r>
        <w:rPr>
          <w:rFonts w:ascii="Noto Sans CJK SC" w:hAnsi="Noto Sans CJK SC" w:eastAsia="Noto Sans CJK SC"/>
        </w:rPr>
        <w:t xml:space="preserve">    tool_run_id: str</w:t>
      </w:r>
    </w:p>
    <w:p>
      <w:pPr>
        <w:pStyle w:val="SourceCode"/>
        <w:spacing w:after="0" w:before="0"/>
      </w:pPr>
      <w:r>
        <w:rPr>
          <w:rFonts w:ascii="Noto Sans CJK SC" w:hAnsi="Noto Sans CJK SC" w:eastAsia="Noto Sans CJK SC"/>
        </w:rPr>
        <w:t xml:space="preserve">    capability_id: str</w:t>
      </w:r>
    </w:p>
    <w:p>
      <w:pPr>
        <w:pStyle w:val="SourceCode"/>
        <w:spacing w:after="0" w:before="0"/>
      </w:pPr>
      <w:r>
        <w:rPr>
          <w:rFonts w:ascii="Noto Sans CJK SC" w:hAnsi="Noto Sans CJK SC" w:eastAsia="Noto Sans CJK SC"/>
        </w:rPr>
        <w:t xml:space="preserve">    capability_version: str</w:t>
      </w:r>
    </w:p>
    <w:p>
      <w:pPr>
        <w:pStyle w:val="SourceCode"/>
        <w:spacing w:after="0" w:before="0"/>
      </w:pPr>
      <w:r>
        <w:rPr>
          <w:rFonts w:ascii="Noto Sans CJK SC" w:hAnsi="Noto Sans CJK SC" w:eastAsia="Noto Sans CJK SC"/>
        </w:rPr>
        <w:t xml:space="preserve">    input_snapshot_id: str</w:t>
      </w:r>
    </w:p>
    <w:p>
      <w:pPr>
        <w:pStyle w:val="SourceCode"/>
        <w:spacing w:after="0" w:before="0"/>
      </w:pPr>
      <w:r>
        <w:rPr>
          <w:rFonts w:ascii="Noto Sans CJK SC" w:hAnsi="Noto Sans CJK SC" w:eastAsia="Noto Sans CJK SC"/>
        </w:rPr>
        <w:t xml:space="preserve">    parameters: Mapping[str, object]</w:t>
      </w:r>
    </w:p>
    <w:p>
      <w:pPr>
        <w:pStyle w:val="SourceCode"/>
        <w:spacing w:after="0" w:before="0"/>
      </w:pPr>
      <w:r>
        <w:rPr>
          <w:rFonts w:ascii="Noto Sans CJK SC" w:hAnsi="Noto Sans CJK SC" w:eastAsia="Noto Sans CJK SC"/>
        </w:rPr>
        <w:t xml:space="preserve">    output_fact_ids: tuple[str, ...]</w:t>
      </w:r>
    </w:p>
    <w:p>
      <w:pPr>
        <w:pStyle w:val="SourceCode"/>
        <w:spacing w:after="0" w:before="0"/>
      </w:pPr>
      <w:r>
        <w:rPr>
          <w:rFonts w:ascii="Noto Sans CJK SC" w:hAnsi="Noto Sans CJK SC" w:eastAsia="Noto Sans CJK SC"/>
        </w:rPr>
        <w:t xml:space="preserve">    started_at: datetime</w:t>
      </w:r>
    </w:p>
    <w:p>
      <w:pPr>
        <w:pStyle w:val="SourceCode"/>
        <w:spacing w:after="0" w:before="0"/>
      </w:pPr>
      <w:r>
        <w:rPr>
          <w:rFonts w:ascii="Noto Sans CJK SC" w:hAnsi="Noto Sans CJK SC" w:eastAsia="Noto Sans CJK SC"/>
        </w:rPr>
        <w:t xml:space="preserve">    duration_ms: int</w:t>
      </w:r>
    </w:p>
    <w:p>
      <w:pPr>
        <w:pStyle w:val="SourceCode"/>
        <w:spacing w:after="0" w:before="0"/>
      </w:pPr>
      <w:r>
        <w:rPr>
          <w:rFonts w:ascii="Noto Sans CJK SC" w:hAnsi="Noto Sans CJK SC" w:eastAsia="Noto Sans CJK SC"/>
        </w:rPr>
        <w:t xml:space="preserve">    status: Literal["success", "rejected", "failed"]</w:t>
      </w:r>
    </w:p>
    <w:p>
      <w:pPr>
        <w:pStyle w:val="SourceCode"/>
        <w:spacing w:after="0" w:before="0"/>
      </w:pPr>
      <w:r>
        <w:rPr>
          <w:rFonts w:ascii="Noto Sans CJK SC" w:hAnsi="Noto Sans CJK SC" w:eastAsia="Noto Sans CJK SC"/>
        </w:rPr>
        <w:t xml:space="preserve">    validator_result: str</w:t>
      </w:r>
    </w:p>
    <w:p>
      <w:pPr>
        <w:pStyle w:val="SourceCode"/>
        <w:spacing w:after="0" w:before="0"/>
      </w:pPr>
      <w:r>
        <w:rPr>
          <w:rFonts w:ascii="Noto Sans CJK SC" w:hAnsi="Noto Sans CJK SC" w:eastAsia="Noto Sans CJK SC"/>
        </w:rPr>
      </w:r>
    </w:p>
    <w:p>
      <w:pPr>
        <w:pStyle w:val="SourceCode"/>
        <w:spacing w:after="0" w:before="0"/>
      </w:pPr>
      <w:r>
        <w:rPr>
          <w:rFonts w:ascii="Noto Sans CJK SC" w:hAnsi="Noto Sans CJK SC" w:eastAsia="Noto Sans CJK SC"/>
        </w:rPr>
        <w:t>@dataclass(frozen=True)</w:t>
      </w:r>
    </w:p>
    <w:p>
      <w:pPr>
        <w:pStyle w:val="SourceCode"/>
        <w:spacing w:after="0" w:before="0"/>
      </w:pPr>
      <w:r>
        <w:rPr>
          <w:rFonts w:ascii="Noto Sans CJK SC" w:hAnsi="Noto Sans CJK SC" w:eastAsia="Noto Sans CJK SC"/>
        </w:rPr>
        <w:t>class AnalysisPackage:</w:t>
      </w:r>
    </w:p>
    <w:p>
      <w:pPr>
        <w:pStyle w:val="SourceCode"/>
        <w:spacing w:after="0" w:before="0"/>
      </w:pPr>
      <w:r>
        <w:rPr>
          <w:rFonts w:ascii="Noto Sans CJK SC" w:hAnsi="Noto Sans CJK SC" w:eastAsia="Noto Sans CJK SC"/>
        </w:rPr>
        <w:t xml:space="preserve">    report_id: str</w:t>
      </w:r>
    </w:p>
    <w:p>
      <w:pPr>
        <w:pStyle w:val="SourceCode"/>
        <w:spacing w:after="0" w:before="0"/>
      </w:pPr>
      <w:r>
        <w:rPr>
          <w:rFonts w:ascii="Noto Sans CJK SC" w:hAnsi="Noto Sans CJK SC" w:eastAsia="Noto Sans CJK SC"/>
        </w:rPr>
        <w:t xml:space="preserve">    base_fact_bundle_id: str</w:t>
      </w:r>
    </w:p>
    <w:p>
      <w:pPr>
        <w:pStyle w:val="SourceCode"/>
        <w:spacing w:after="0" w:before="0"/>
      </w:pPr>
      <w:r>
        <w:rPr>
          <w:rFonts w:ascii="Noto Sans CJK SC" w:hAnsi="Noto Sans CJK SC" w:eastAsia="Noto Sans CJK SC"/>
        </w:rPr>
        <w:t xml:space="preserve">    hypotheses: tuple[AnalysisHypothesis, ...]</w:t>
      </w:r>
    </w:p>
    <w:p>
      <w:pPr>
        <w:pStyle w:val="SourceCode"/>
        <w:spacing w:after="0" w:before="0"/>
      </w:pPr>
      <w:r>
        <w:rPr>
          <w:rFonts w:ascii="Noto Sans CJK SC" w:hAnsi="Noto Sans CJK SC" w:eastAsia="Noto Sans CJK SC"/>
        </w:rPr>
        <w:t xml:space="preserve">    derived_facts: tuple[DerivedFact, ...]</w:t>
      </w:r>
    </w:p>
    <w:p>
      <w:pPr>
        <w:pStyle w:val="SourceCode"/>
        <w:spacing w:after="0" w:before="0"/>
      </w:pPr>
      <w:r>
        <w:rPr>
          <w:rFonts w:ascii="Noto Sans CJK SC" w:hAnsi="Noto Sans CJK SC" w:eastAsia="Noto Sans CJK SC"/>
        </w:rPr>
        <w:t xml:space="preserve">    claims: tuple[EvidenceBoundClaim, ...]</w:t>
      </w:r>
    </w:p>
    <w:p>
      <w:pPr>
        <w:pStyle w:val="SourceCode"/>
        <w:spacing w:after="0" w:before="0"/>
      </w:pPr>
      <w:r>
        <w:rPr>
          <w:rFonts w:ascii="Noto Sans CJK SC" w:hAnsi="Noto Sans CJK SC" w:eastAsia="Noto Sans CJK SC"/>
        </w:rPr>
        <w:t xml:space="preserve">    tool_runs: tuple[ToolRunRecord, ...]</w:t>
      </w:r>
    </w:p>
    <w:p>
      <w:pPr>
        <w:pStyle w:val="SourceCode"/>
        <w:spacing w:after="0" w:before="0"/>
      </w:pPr>
      <w:r>
        <w:rPr>
          <w:rFonts w:ascii="Noto Sans CJK SC" w:hAnsi="Noto Sans CJK SC" w:eastAsia="Noto Sans CJK SC"/>
        </w:rPr>
        <w:t xml:space="preserve">    reference_snapshot_ids: tuple[str, ...]</w:t>
      </w:r>
    </w:p>
    <w:p>
      <w:pPr>
        <w:pStyle w:val="SourceCode"/>
        <w:spacing w:after="0" w:before="0"/>
      </w:pPr>
      <w:r>
        <w:rPr>
          <w:rFonts w:ascii="Noto Sans CJK SC" w:hAnsi="Noto Sans CJK SC" w:eastAsia="Noto Sans CJK SC"/>
        </w:rPr>
        <w:t xml:space="preserve">    knowledge_version: str</w:t>
      </w:r>
    </w:p>
    <w:p>
      <w:pPr>
        <w:pStyle w:val="SourceCode"/>
        <w:spacing w:after="0" w:before="0"/>
      </w:pPr>
      <w:r>
        <w:rPr>
          <w:rFonts w:ascii="Noto Sans CJK SC" w:hAnsi="Noto Sans CJK SC" w:eastAsia="Noto Sans CJK SC"/>
        </w:rPr>
        <w:t xml:space="preserve">    agent_trace_id: str</w:t>
      </w:r>
    </w:p>
    <w:p>
      <w:pPr>
        <w:pStyle w:val="BodyText"/>
      </w:pPr>
      <w:r>
        <w:rPr>
          <w:rFonts w:ascii="Noto Sans CJK SC" w:hAnsi="Noto Sans CJK SC" w:eastAsia="Noto Sans CJK SC"/>
          <w:i w:val="0"/>
        </w:rPr>
        <w:t>TestReport 保持不可变。Agent 产生的 AnalysisPackage 是附加对象，不覆盖原始事实。这样可以独立删除或重新生成 AI 分析，同时保持原报告和历史比较的一致性。</w:t>
      </w:r>
    </w:p>
    <w:p>
      <w:pPr>
        <w:pStyle w:val="Heading3"/>
        <w:keepNext/>
        <w:keepLines/>
      </w:pPr>
      <w:r>
        <w:rPr>
          <w:rFonts w:ascii="Noto Sans CJK SC" w:hAnsi="Noto Sans CJK SC" w:eastAsia="Noto Sans CJK SC"/>
        </w:rPr>
        <w:t>15. 端到端执行流程</w:t>
      </w:r>
    </w:p>
    <w:p>
      <w:pPr>
        <w:pStyle w:val="Compact"/>
      </w:pPr>
      <w:r>
        <w:rPr>
          <w:rFonts w:ascii="Noto Sans CJK SC" w:hAnsi="Noto Sans CJK SC" w:eastAsia="Noto Sans CJK SC"/>
          <w:i w:val="0"/>
        </w:rPr>
        <w:t>1. 测试结束，engine 生成不可变 TestReport。</w:t>
      </w:r>
    </w:p>
    <w:p>
      <w:pPr>
        <w:pStyle w:val="Compact"/>
      </w:pPr>
      <w:r>
        <w:rPr>
          <w:rFonts w:ascii="Noto Sans CJK SC" w:hAnsi="Noto Sans CJK SC" w:eastAsia="Noto Sans CJK SC"/>
          <w:i w:val="0"/>
        </w:rPr>
        <w:t>2. 确定性分析层生成基础 FactBundle、标准比较、数据质量与规则 Finding。</w:t>
      </w:r>
    </w:p>
    <w:p>
      <w:pPr>
        <w:pStyle w:val="Compact"/>
      </w:pPr>
      <w:r>
        <w:rPr>
          <w:rFonts w:ascii="Noto Sans CJK SC" w:hAnsi="Noto Sans CJK SC" w:eastAsia="Noto Sans CJK SC"/>
          <w:i w:val="0"/>
        </w:rPr>
        <w:t>3. 正式报告立即按固定模板生成，不等待 LLM。</w:t>
      </w:r>
    </w:p>
    <w:p>
      <w:pPr>
        <w:pStyle w:val="Compact"/>
      </w:pPr>
      <w:r>
        <w:rPr>
          <w:rFonts w:ascii="Noto Sans CJK SC" w:hAnsi="Noto Sans CJK SC" w:eastAsia="Noto Sans CJK SC"/>
          <w:i w:val="0"/>
        </w:rPr>
        <w:t>4. 分析 Agent 读取去标识化且权限受限的事实与 Capability Registry。</w:t>
      </w:r>
    </w:p>
    <w:p>
      <w:pPr>
        <w:pStyle w:val="Compact"/>
      </w:pPr>
      <w:r>
        <w:rPr>
          <w:rFonts w:ascii="Noto Sans CJK SC" w:hAnsi="Noto Sans CJK SC" w:eastAsia="Noto Sans CJK SC"/>
          <w:i w:val="0"/>
        </w:rPr>
        <w:t>5. Agent 提出候选 AnalysisHypothesis，并由策略层检查是否值得调用 Tool。</w:t>
      </w:r>
    </w:p>
    <w:p>
      <w:pPr>
        <w:pStyle w:val="Compact"/>
      </w:pPr>
      <w:r>
        <w:rPr>
          <w:rFonts w:ascii="Noto Sans CJK SC" w:hAnsi="Noto Sans CJK SC" w:eastAsia="Noto Sans CJK SC"/>
          <w:i w:val="0"/>
        </w:rPr>
        <w:t>6. 应用层执行确定性 Tool/Skill，生成 ToolRunRecord 与 DerivedFact。</w:t>
      </w:r>
    </w:p>
    <w:p>
      <w:pPr>
        <w:pStyle w:val="Compact"/>
      </w:pPr>
      <w:r>
        <w:rPr>
          <w:rFonts w:ascii="Noto Sans CJK SC" w:hAnsi="Noto Sans CJK SC" w:eastAsia="Noto Sans CJK SC"/>
          <w:i w:val="0"/>
        </w:rPr>
        <w:t>7. 规则层根据样本门槛、测量误差和禁止推断生成 Exploratory Finding。</w:t>
      </w:r>
    </w:p>
    <w:p>
      <w:pPr>
        <w:pStyle w:val="Compact"/>
      </w:pPr>
      <w:r>
        <w:rPr>
          <w:rFonts w:ascii="Noto Sans CJK SC" w:hAnsi="Noto Sans CJK SC" w:eastAsia="Noto Sans CJK SC"/>
          <w:i w:val="0"/>
        </w:rPr>
        <w:t>8. 知识系统检索适用标准和文献片段，生成 source_id 与 applicability_note。</w:t>
      </w:r>
    </w:p>
    <w:p>
      <w:pPr>
        <w:pStyle w:val="Compact"/>
      </w:pPr>
      <w:r>
        <w:rPr>
          <w:rFonts w:ascii="Noto Sans CJK SC" w:hAnsi="Noto Sans CJK SC" w:eastAsia="Noto Sans CJK SC"/>
          <w:i w:val="0"/>
        </w:rPr>
        <w:t>9. Claim Validator 检查数字、单位、方向、结论强度、来源与隐私。</w:t>
      </w:r>
    </w:p>
    <w:p>
      <w:pPr>
        <w:pStyle w:val="Compact"/>
      </w:pPr>
      <w:r>
        <w:rPr>
          <w:rFonts w:ascii="Noto Sans CJK SC" w:hAnsi="Noto Sans CJK SC" w:eastAsia="Noto Sans CJK SC"/>
          <w:i w:val="0"/>
        </w:rPr>
        <w:t>10. 分析工作台展示重点发现、图表、依据和限制；用户可继续追问。</w:t>
      </w:r>
    </w:p>
    <w:p>
      <w:pPr>
        <w:pStyle w:val="Compact"/>
      </w:pPr>
      <w:r>
        <w:rPr>
          <w:rFonts w:ascii="Noto Sans CJK SC" w:hAnsi="Noto Sans CJK SC" w:eastAsia="Noto Sans CJK SC"/>
          <w:i w:val="0"/>
        </w:rPr>
        <w:t>11. 用户确认后，将选定 Claim 固定为正式报告的补充分析并记录审计信息。</w:t>
      </w:r>
    </w:p>
    <w:p>
      <w:pPr>
        <w:pStyle w:val="Heading3"/>
        <w:keepNext/>
        <w:keepLines/>
      </w:pPr>
      <w:r>
        <w:rPr>
          <w:rFonts w:ascii="Noto Sans CJK SC" w:hAnsi="Noto Sans CJK SC" w:eastAsia="Noto Sans CJK SC"/>
        </w:rPr>
        <w:t>16. 数据访问与隐私边界</w:t>
      </w:r>
    </w:p>
    <w:p>
      <w:pPr>
        <w:pStyle w:val="FirstParagraph"/>
      </w:pPr>
      <w:r>
        <w:rPr>
          <w:rFonts w:ascii="Noto Sans CJK SC" w:hAnsi="Noto Sans CJK SC" w:eastAsia="Noto Sans CJK SC"/>
          <w:i w:val="0"/>
        </w:rPr>
        <w:t>不向模型暴露通用只读 SQL。只读权限只能防止写入，不能防止跨运动员查询、过量数据返回、错误基线、协议混用或不可重放路径。所有数据访问均通过领域 Tool，由应用层执行权限、范围和协议校验。</w:t>
      </w:r>
    </w:p>
    <w:tbl>
      <w:tblPr>
        <w:tblW w:type="auto" w:w="0"/>
        <w:jc w:val="center"/>
        <w:tblLayout w:type="fixed"/>
        <w:tblLook w:firstColumn="1" w:firstRow="1" w:lastColumn="0" w:lastRow="0" w:noHBand="0" w:noVBand="1" w:val="04A0"/>
      </w:tblPr>
      <w:tblGrid>
        <w:gridCol w:w="3043"/>
        <w:gridCol w:w="3043"/>
        <w:gridCol w:w="3043"/>
      </w:tblGrid>
      <w:tr>
        <w:trPr>
          <w:tblHeader w:val="true"/>
          <w:cantSplit/>
          <w:cantSplit/>
          <w:tblHeader w:val="true"/>
        </w:trPr>
        <w:tc>
          <w:tcPr>
            <w:tcW w:type="dxa" w:w="2381"/>
            <w:vAlign w:val="center"/>
            <w:shd w:fill="D9EAF2"/>
            <w:tcMar>
              <w:top w:w="70" w:type="dxa"/>
              <w:start w:w="90" w:type="dxa"/>
              <w:bottom w:w="70" w:type="dxa"/>
              <w:end w:w="90" w:type="dxa"/>
            </w:tcMar>
          </w:tcPr>
          <w:p>
            <w:pPr>
              <w:jc w:val="center"/>
            </w:pPr>
            <w:r>
              <w:rPr>
                <w:rFonts w:ascii="Noto Sans CJK SC" w:hAnsi="Noto Sans CJK SC" w:eastAsia="Noto Sans CJK SC"/>
                <w:b/>
                <w:sz w:val="19"/>
              </w:rPr>
              <w:t>数据</w:t>
            </w:r>
          </w:p>
        </w:tc>
        <w:tc>
          <w:tcPr>
            <w:tcW w:type="dxa" w:w="3458"/>
            <w:vAlign w:val="center"/>
            <w:shd w:fill="D9EAF2"/>
            <w:tcMar>
              <w:top w:w="70" w:type="dxa"/>
              <w:start w:w="90" w:type="dxa"/>
              <w:bottom w:w="70" w:type="dxa"/>
              <w:end w:w="90" w:type="dxa"/>
            </w:tcMar>
          </w:tcPr>
          <w:p>
            <w:pPr>
              <w:jc w:val="center"/>
            </w:pPr>
            <w:r>
              <w:rPr>
                <w:rFonts w:ascii="Noto Sans CJK SC" w:hAnsi="Noto Sans CJK SC" w:eastAsia="Noto Sans CJK SC"/>
                <w:b/>
                <w:sz w:val="19"/>
              </w:rPr>
              <w:t>本地确定性分析</w:t>
            </w:r>
          </w:p>
        </w:tc>
        <w:tc>
          <w:tcPr>
            <w:tcW w:type="dxa" w:w="3685"/>
            <w:vAlign w:val="center"/>
            <w:shd w:fill="D9EAF2"/>
            <w:tcMar>
              <w:top w:w="70" w:type="dxa"/>
              <w:start w:w="90" w:type="dxa"/>
              <w:bottom w:w="70" w:type="dxa"/>
              <w:end w:w="90" w:type="dxa"/>
            </w:tcMar>
          </w:tcPr>
          <w:p>
            <w:pPr>
              <w:jc w:val="center"/>
            </w:pPr>
            <w:r>
              <w:rPr>
                <w:rFonts w:ascii="Noto Sans CJK SC" w:hAnsi="Noto Sans CJK SC" w:eastAsia="Noto Sans CJK SC"/>
                <w:b/>
                <w:sz w:val="19"/>
              </w:rPr>
              <w:t>外部/云端 LLM</w:t>
            </w:r>
          </w:p>
        </w:tc>
      </w:tr>
      <w:tr>
        <w:trPr>
          <w:cantSplit/>
          <w:cantSplit/>
        </w:trPr>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运动员姓名与联系方式</w:t>
            </w:r>
          </w:p>
        </w:tc>
        <w:tc>
          <w:tcPr>
            <w:tcW w:type="dxa" w:w="3458"/>
            <w:vAlign w:val="center"/>
            <w:tcMar>
              <w:top w:w="70" w:type="dxa"/>
              <w:start w:w="90" w:type="dxa"/>
              <w:bottom w:w="70" w:type="dxa"/>
              <w:end w:w="90" w:type="dxa"/>
            </w:tcMar>
          </w:tcPr>
          <w:p>
            <w:pPr>
              <w:spacing w:before="0" w:after="0"/>
            </w:pPr>
            <w:r>
              <w:rPr>
                <w:rFonts w:ascii="Noto Sans CJK SC" w:hAnsi="Noto Sans CJK SC" w:eastAsia="Noto Sans CJK SC"/>
                <w:sz w:val="19"/>
              </w:rPr>
              <w:t>按权限展示</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不发送</w:t>
            </w:r>
          </w:p>
        </w:tc>
      </w:tr>
      <w:tr>
        <w:trPr>
          <w:cantSplit/>
          <w:cantSplit/>
        </w:trPr>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团队名称</w:t>
            </w:r>
          </w:p>
        </w:tc>
        <w:tc>
          <w:tcPr>
            <w:tcW w:type="dxa" w:w="3458"/>
            <w:vAlign w:val="center"/>
            <w:tcMar>
              <w:top w:w="70" w:type="dxa"/>
              <w:start w:w="90" w:type="dxa"/>
              <w:bottom w:w="70" w:type="dxa"/>
              <w:end w:w="90" w:type="dxa"/>
            </w:tcMar>
          </w:tcPr>
          <w:p>
            <w:pPr>
              <w:spacing w:before="0" w:after="0"/>
            </w:pPr>
            <w:r>
              <w:rPr>
                <w:rFonts w:ascii="Noto Sans CJK SC" w:hAnsi="Noto Sans CJK SC" w:eastAsia="Noto Sans CJK SC"/>
                <w:sz w:val="19"/>
              </w:rPr>
              <w:t>可展示</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匿名化或不发送</w:t>
            </w:r>
          </w:p>
        </w:tc>
      </w:tr>
      <w:tr>
        <w:trPr>
          <w:cantSplit/>
          <w:cantSplit/>
        </w:trPr>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原始 1000 Hz 时序</w:t>
            </w:r>
          </w:p>
        </w:tc>
        <w:tc>
          <w:tcPr>
            <w:tcW w:type="dxa" w:w="3458"/>
            <w:vAlign w:val="center"/>
            <w:tcMar>
              <w:top w:w="70" w:type="dxa"/>
              <w:start w:w="90" w:type="dxa"/>
              <w:bottom w:w="70" w:type="dxa"/>
              <w:end w:w="90" w:type="dxa"/>
            </w:tcMar>
          </w:tcPr>
          <w:p>
            <w:pPr>
              <w:spacing w:before="0" w:after="0"/>
            </w:pPr>
            <w:r>
              <w:rPr>
                <w:rFonts w:ascii="Noto Sans CJK SC" w:hAnsi="Noto Sans CJK SC" w:eastAsia="Noto Sans CJK SC"/>
                <w:sz w:val="19"/>
              </w:rPr>
              <w:t>本地保存与 Tool 处理</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默认不发送</w:t>
            </w:r>
          </w:p>
        </w:tc>
      </w:tr>
      <w:tr>
        <w:trPr>
          <w:cantSplit/>
          <w:cantSplit/>
        </w:trPr>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历史完整记录</w:t>
            </w:r>
          </w:p>
        </w:tc>
        <w:tc>
          <w:tcPr>
            <w:tcW w:type="dxa" w:w="3458"/>
            <w:vAlign w:val="center"/>
            <w:tcMar>
              <w:top w:w="70" w:type="dxa"/>
              <w:start w:w="90" w:type="dxa"/>
              <w:bottom w:w="70" w:type="dxa"/>
              <w:end w:w="90" w:type="dxa"/>
            </w:tcMar>
          </w:tcPr>
          <w:p>
            <w:pPr>
              <w:spacing w:before="0" w:after="0"/>
            </w:pPr>
            <w:r>
              <w:rPr>
                <w:rFonts w:ascii="Noto Sans CJK SC" w:hAnsi="Noto Sans CJK SC" w:eastAsia="Noto Sans CJK SC"/>
                <w:sz w:val="19"/>
              </w:rPr>
              <w:t>本地受限查询</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不发送</w:t>
            </w:r>
          </w:p>
        </w:tc>
      </w:tr>
      <w:tr>
        <w:trPr>
          <w:cantSplit/>
          <w:cantSplit/>
        </w:trPr>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聚合 Fact/DerivedFact</w:t>
            </w:r>
          </w:p>
        </w:tc>
        <w:tc>
          <w:tcPr>
            <w:tcW w:type="dxa" w:w="3458"/>
            <w:vAlign w:val="center"/>
            <w:tcMar>
              <w:top w:w="70" w:type="dxa"/>
              <w:start w:w="90" w:type="dxa"/>
              <w:bottom w:w="70" w:type="dxa"/>
              <w:end w:w="90" w:type="dxa"/>
            </w:tcMar>
          </w:tcPr>
          <w:p>
            <w:pPr>
              <w:spacing w:before="0" w:after="0"/>
            </w:pPr>
            <w:r>
              <w:rPr>
                <w:rFonts w:ascii="Noto Sans CJK SC" w:hAnsi="Noto Sans CJK SC" w:eastAsia="Noto Sans CJK SC"/>
                <w:sz w:val="19"/>
              </w:rPr>
              <w:t>完整保存</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按需发送最小去标识子集</w:t>
            </w:r>
          </w:p>
        </w:tc>
      </w:tr>
      <w:tr>
        <w:trPr>
          <w:cantSplit/>
          <w:cantSplit/>
        </w:trPr>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视频与伤病备注</w:t>
            </w:r>
          </w:p>
        </w:tc>
        <w:tc>
          <w:tcPr>
            <w:tcW w:type="dxa" w:w="3458"/>
            <w:vAlign w:val="center"/>
            <w:tcMar>
              <w:top w:w="70" w:type="dxa"/>
              <w:start w:w="90" w:type="dxa"/>
              <w:bottom w:w="70" w:type="dxa"/>
              <w:end w:w="90" w:type="dxa"/>
            </w:tcMar>
          </w:tcPr>
          <w:p>
            <w:pPr>
              <w:spacing w:before="0" w:after="0"/>
            </w:pPr>
            <w:r>
              <w:rPr>
                <w:rFonts w:ascii="Noto Sans CJK SC" w:hAnsi="Noto Sans CJK SC" w:eastAsia="Noto Sans CJK SC"/>
                <w:sz w:val="19"/>
              </w:rPr>
              <w:t>未来独立限权处理</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默认禁止发送</w:t>
            </w:r>
          </w:p>
        </w:tc>
      </w:tr>
      <w:tr>
        <w:trPr>
          <w:cantSplit/>
          <w:cantSplit/>
        </w:trPr>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检索来源与规则版本</w:t>
            </w:r>
          </w:p>
        </w:tc>
        <w:tc>
          <w:tcPr>
            <w:tcW w:type="dxa" w:w="3458"/>
            <w:vAlign w:val="center"/>
            <w:tcMar>
              <w:top w:w="70" w:type="dxa"/>
              <w:start w:w="90" w:type="dxa"/>
              <w:bottom w:w="70" w:type="dxa"/>
              <w:end w:w="90" w:type="dxa"/>
            </w:tcMar>
          </w:tcPr>
          <w:p>
            <w:pPr>
              <w:spacing w:before="0" w:after="0"/>
            </w:pPr>
            <w:r>
              <w:rPr>
                <w:rFonts w:ascii="Noto Sans CJK SC" w:hAnsi="Noto Sans CJK SC" w:eastAsia="Noto Sans CJK SC"/>
                <w:sz w:val="19"/>
              </w:rPr>
              <w:t>本地记录</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可发送无个人信息的 ID/片段</w:t>
            </w:r>
          </w:p>
        </w:tc>
      </w:tr>
    </w:tbl>
    <w:p>
      <w:pPr>
        <w:pStyle w:val="Compact"/>
      </w:pPr>
    </w:p>
    <w:p>
      <w:pPr>
        <w:pStyle w:val="Heading3"/>
        <w:keepNext/>
        <w:keepLines/>
      </w:pPr>
      <w:r>
        <w:rPr>
          <w:rFonts w:ascii="Noto Sans CJK SC" w:hAnsi="Noto Sans CJK SC" w:eastAsia="Noto Sans CJK SC"/>
        </w:rPr>
        <w:t>17. 校验、失败安全与审计</w:t>
      </w:r>
    </w:p>
    <w:p>
      <w:pPr>
        <w:pStyle w:val="BodyText"/>
      </w:pPr>
      <w:r>
        <w:rPr>
          <w:rFonts w:ascii="Noto Sans CJK SC" w:hAnsi="Noto Sans CJK SC" w:eastAsia="Noto Sans CJK SC"/>
          <w:i w:val="0"/>
        </w:rPr>
        <w:t>Agent 不是可靠性的来源，校验器和回退机制才是。任何 AI 输出失败都必须回退到确定性正式报告，不能阻塞报告交付。</w:t>
      </w:r>
    </w:p>
    <w:tbl>
      <w:tblPr>
        <w:tblW w:type="auto" w:w="0"/>
        <w:jc w:val="center"/>
        <w:tblLayout w:type="fixed"/>
        <w:tblLook w:firstColumn="1" w:firstRow="1" w:lastColumn="0" w:lastRow="0" w:noHBand="0" w:noVBand="1" w:val="04A0"/>
      </w:tblPr>
      <w:tblGrid>
        <w:gridCol w:w="3043"/>
        <w:gridCol w:w="3043"/>
        <w:gridCol w:w="3043"/>
      </w:tblGrid>
      <w:tr>
        <w:trPr>
          <w:tblHeader w:val="true"/>
          <w:cantSplit/>
          <w:cantSplit/>
          <w:tblHeader w:val="true"/>
        </w:trPr>
        <w:tc>
          <w:tcPr>
            <w:tcW w:type="dxa" w:w="2041"/>
            <w:vAlign w:val="center"/>
            <w:shd w:fill="D9EAF2"/>
            <w:tcMar>
              <w:top w:w="70" w:type="dxa"/>
              <w:start w:w="90" w:type="dxa"/>
              <w:bottom w:w="70" w:type="dxa"/>
              <w:end w:w="90" w:type="dxa"/>
            </w:tcMar>
          </w:tcPr>
          <w:p>
            <w:pPr>
              <w:jc w:val="center"/>
            </w:pPr>
            <w:r>
              <w:rPr>
                <w:rFonts w:ascii="Noto Sans CJK SC" w:hAnsi="Noto Sans CJK SC" w:eastAsia="Noto Sans CJK SC"/>
                <w:b/>
                <w:sz w:val="19"/>
              </w:rPr>
              <w:t>校验器</w:t>
            </w:r>
          </w:p>
        </w:tc>
        <w:tc>
          <w:tcPr>
            <w:tcW w:type="dxa" w:w="4025"/>
            <w:vAlign w:val="center"/>
            <w:shd w:fill="D9EAF2"/>
            <w:tcMar>
              <w:top w:w="70" w:type="dxa"/>
              <w:start w:w="90" w:type="dxa"/>
              <w:bottom w:w="70" w:type="dxa"/>
              <w:end w:w="90" w:type="dxa"/>
            </w:tcMar>
          </w:tcPr>
          <w:p>
            <w:pPr>
              <w:jc w:val="center"/>
            </w:pPr>
            <w:r>
              <w:rPr>
                <w:rFonts w:ascii="Noto Sans CJK SC" w:hAnsi="Noto Sans CJK SC" w:eastAsia="Noto Sans CJK SC"/>
                <w:b/>
                <w:sz w:val="19"/>
              </w:rPr>
              <w:t>检查内容</w:t>
            </w:r>
          </w:p>
        </w:tc>
        <w:tc>
          <w:tcPr>
            <w:tcW w:type="dxa" w:w="3345"/>
            <w:vAlign w:val="center"/>
            <w:shd w:fill="D9EAF2"/>
            <w:tcMar>
              <w:top w:w="70" w:type="dxa"/>
              <w:start w:w="90" w:type="dxa"/>
              <w:bottom w:w="70" w:type="dxa"/>
              <w:end w:w="90" w:type="dxa"/>
            </w:tcMar>
          </w:tcPr>
          <w:p>
            <w:pPr>
              <w:jc w:val="center"/>
            </w:pPr>
            <w:r>
              <w:rPr>
                <w:rFonts w:ascii="Noto Sans CJK SC" w:hAnsi="Noto Sans CJK SC" w:eastAsia="Noto Sans CJK SC"/>
                <w:b/>
                <w:sz w:val="19"/>
              </w:rPr>
              <w:t>失败处理</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Tool Input Validator</w:t>
            </w:r>
          </w:p>
        </w:tc>
        <w:tc>
          <w:tcPr>
            <w:tcW w:type="dxa" w:w="4025"/>
            <w:vAlign w:val="center"/>
            <w:tcMar>
              <w:top w:w="70" w:type="dxa"/>
              <w:start w:w="90" w:type="dxa"/>
              <w:bottom w:w="70" w:type="dxa"/>
              <w:end w:w="90" w:type="dxa"/>
            </w:tcMar>
          </w:tcPr>
          <w:p>
            <w:pPr>
              <w:spacing w:before="0" w:after="0"/>
            </w:pPr>
            <w:r>
              <w:rPr>
                <w:rFonts w:ascii="Noto Sans CJK SC" w:hAnsi="Noto Sans CJK SC" w:eastAsia="Noto Sans CJK SC"/>
                <w:sz w:val="19"/>
              </w:rPr>
              <w:t>test_type、协议、样本数、单位、权限</w:t>
            </w:r>
          </w:p>
        </w:tc>
        <w:tc>
          <w:tcPr>
            <w:tcW w:type="dxa" w:w="3345"/>
            <w:vAlign w:val="center"/>
            <w:tcMar>
              <w:top w:w="70" w:type="dxa"/>
              <w:start w:w="90" w:type="dxa"/>
              <w:bottom w:w="70" w:type="dxa"/>
              <w:end w:w="90" w:type="dxa"/>
            </w:tcMar>
          </w:tcPr>
          <w:p>
            <w:pPr>
              <w:spacing w:before="0" w:after="0"/>
            </w:pPr>
            <w:r>
              <w:rPr>
                <w:rFonts w:ascii="Noto Sans CJK SC" w:hAnsi="Noto Sans CJK SC" w:eastAsia="Noto Sans CJK SC"/>
                <w:sz w:val="19"/>
              </w:rPr>
              <w:t>拒绝调用并返回原因</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Fact Validator</w:t>
            </w:r>
          </w:p>
        </w:tc>
        <w:tc>
          <w:tcPr>
            <w:tcW w:type="dxa" w:w="4025"/>
            <w:vAlign w:val="center"/>
            <w:tcMar>
              <w:top w:w="70" w:type="dxa"/>
              <w:start w:w="90" w:type="dxa"/>
              <w:bottom w:w="70" w:type="dxa"/>
              <w:end w:w="90" w:type="dxa"/>
            </w:tcMar>
          </w:tcPr>
          <w:p>
            <w:pPr>
              <w:spacing w:before="0" w:after="0"/>
            </w:pPr>
            <w:r>
              <w:rPr>
                <w:rFonts w:ascii="Noto Sans CJK SC" w:hAnsi="Noto Sans CJK SC" w:eastAsia="Noto Sans CJK SC"/>
                <w:sz w:val="19"/>
              </w:rPr>
              <w:t>输出类型、范围、NaN、单位和算法不变量</w:t>
            </w:r>
          </w:p>
        </w:tc>
        <w:tc>
          <w:tcPr>
            <w:tcW w:type="dxa" w:w="3345"/>
            <w:vAlign w:val="center"/>
            <w:tcMar>
              <w:top w:w="70" w:type="dxa"/>
              <w:start w:w="90" w:type="dxa"/>
              <w:bottom w:w="70" w:type="dxa"/>
              <w:end w:w="90" w:type="dxa"/>
            </w:tcMar>
          </w:tcPr>
          <w:p>
            <w:pPr>
              <w:spacing w:before="0" w:after="0"/>
            </w:pPr>
            <w:r>
              <w:rPr>
                <w:rFonts w:ascii="Noto Sans CJK SC" w:hAnsi="Noto Sans CJK SC" w:eastAsia="Noto Sans CJK SC"/>
                <w:sz w:val="19"/>
              </w:rPr>
              <w:t>丢弃 DerivedFact</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Claim Validator</w:t>
            </w:r>
          </w:p>
        </w:tc>
        <w:tc>
          <w:tcPr>
            <w:tcW w:type="dxa" w:w="4025"/>
            <w:vAlign w:val="center"/>
            <w:tcMar>
              <w:top w:w="70" w:type="dxa"/>
              <w:start w:w="90" w:type="dxa"/>
              <w:bottom w:w="70" w:type="dxa"/>
              <w:end w:w="90" w:type="dxa"/>
            </w:tcMar>
          </w:tcPr>
          <w:p>
            <w:pPr>
              <w:spacing w:before="0" w:after="0"/>
            </w:pPr>
            <w:r>
              <w:rPr>
                <w:rFonts w:ascii="Noto Sans CJK SC" w:hAnsi="Noto Sans CJK SC" w:eastAsia="Noto Sans CJK SC"/>
                <w:sz w:val="19"/>
              </w:rPr>
              <w:t>未知数字、方向颠倒、强度升级、禁止推断</w:t>
            </w:r>
          </w:p>
        </w:tc>
        <w:tc>
          <w:tcPr>
            <w:tcW w:type="dxa" w:w="3345"/>
            <w:vAlign w:val="center"/>
            <w:tcMar>
              <w:top w:w="70" w:type="dxa"/>
              <w:start w:w="90" w:type="dxa"/>
              <w:bottom w:w="70" w:type="dxa"/>
              <w:end w:w="90" w:type="dxa"/>
            </w:tcMar>
          </w:tcPr>
          <w:p>
            <w:pPr>
              <w:spacing w:before="0" w:after="0"/>
            </w:pPr>
            <w:r>
              <w:rPr>
                <w:rFonts w:ascii="Noto Sans CJK SC" w:hAnsi="Noto Sans CJK SC" w:eastAsia="Noto Sans CJK SC"/>
                <w:sz w:val="19"/>
              </w:rPr>
              <w:t>阻断声明或使用规则模板</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Citation Validator</w:t>
            </w:r>
          </w:p>
        </w:tc>
        <w:tc>
          <w:tcPr>
            <w:tcW w:type="dxa" w:w="4025"/>
            <w:vAlign w:val="center"/>
            <w:tcMar>
              <w:top w:w="70" w:type="dxa"/>
              <w:start w:w="90" w:type="dxa"/>
              <w:bottom w:w="70" w:type="dxa"/>
              <w:end w:w="90" w:type="dxa"/>
            </w:tcMar>
          </w:tcPr>
          <w:p>
            <w:pPr>
              <w:spacing w:before="0" w:after="0"/>
            </w:pPr>
            <w:r>
              <w:rPr>
                <w:rFonts w:ascii="Noto Sans CJK SC" w:hAnsi="Noto Sans CJK SC" w:eastAsia="Noto Sans CJK SC"/>
                <w:sz w:val="19"/>
              </w:rPr>
              <w:t>source_id 存在、支持范围、适用人群、定位信息</w:t>
            </w:r>
          </w:p>
        </w:tc>
        <w:tc>
          <w:tcPr>
            <w:tcW w:type="dxa" w:w="3345"/>
            <w:vAlign w:val="center"/>
            <w:tcMar>
              <w:top w:w="70" w:type="dxa"/>
              <w:start w:w="90" w:type="dxa"/>
              <w:bottom w:w="70" w:type="dxa"/>
              <w:end w:w="90" w:type="dxa"/>
            </w:tcMar>
          </w:tcPr>
          <w:p>
            <w:pPr>
              <w:spacing w:before="0" w:after="0"/>
            </w:pPr>
            <w:r>
              <w:rPr>
                <w:rFonts w:ascii="Noto Sans CJK SC" w:hAnsi="Noto Sans CJK SC" w:eastAsia="Noto Sans CJK SC"/>
                <w:sz w:val="19"/>
              </w:rPr>
              <w:t>移除引用或降级为无外部标准</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Privacy Validator</w:t>
            </w:r>
          </w:p>
        </w:tc>
        <w:tc>
          <w:tcPr>
            <w:tcW w:type="dxa" w:w="4025"/>
            <w:vAlign w:val="center"/>
            <w:tcMar>
              <w:top w:w="70" w:type="dxa"/>
              <w:start w:w="90" w:type="dxa"/>
              <w:bottom w:w="70" w:type="dxa"/>
              <w:end w:w="90" w:type="dxa"/>
            </w:tcMar>
          </w:tcPr>
          <w:p>
            <w:pPr>
              <w:spacing w:before="0" w:after="0"/>
            </w:pPr>
            <w:r>
              <w:rPr>
                <w:rFonts w:ascii="Noto Sans CJK SC" w:hAnsi="Noto Sans CJK SC" w:eastAsia="Noto Sans CJK SC"/>
                <w:sz w:val="19"/>
              </w:rPr>
              <w:t>姓名、团队、病史和过量上下文</w:t>
            </w:r>
          </w:p>
        </w:tc>
        <w:tc>
          <w:tcPr>
            <w:tcW w:type="dxa" w:w="3345"/>
            <w:vAlign w:val="center"/>
            <w:tcMar>
              <w:top w:w="70" w:type="dxa"/>
              <w:start w:w="90" w:type="dxa"/>
              <w:bottom w:w="70" w:type="dxa"/>
              <w:end w:w="90" w:type="dxa"/>
            </w:tcMar>
          </w:tcPr>
          <w:p>
            <w:pPr>
              <w:spacing w:before="0" w:after="0"/>
            </w:pPr>
            <w:r>
              <w:rPr>
                <w:rFonts w:ascii="Noto Sans CJK SC" w:hAnsi="Noto Sans CJK SC" w:eastAsia="Noto Sans CJK SC"/>
                <w:sz w:val="19"/>
              </w:rPr>
              <w:t>脱敏或禁止发送</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Budget/Loop Guard</w:t>
            </w:r>
          </w:p>
        </w:tc>
        <w:tc>
          <w:tcPr>
            <w:tcW w:type="dxa" w:w="4025"/>
            <w:vAlign w:val="center"/>
            <w:tcMar>
              <w:top w:w="70" w:type="dxa"/>
              <w:start w:w="90" w:type="dxa"/>
              <w:bottom w:w="70" w:type="dxa"/>
              <w:end w:w="90" w:type="dxa"/>
            </w:tcMar>
          </w:tcPr>
          <w:p>
            <w:pPr>
              <w:spacing w:before="0" w:after="0"/>
            </w:pPr>
            <w:r>
              <w:rPr>
                <w:rFonts w:ascii="Noto Sans CJK SC" w:hAnsi="Noto Sans CJK SC" w:eastAsia="Noto Sans CJK SC"/>
                <w:sz w:val="19"/>
              </w:rPr>
              <w:t>调用次数、Token、延迟和递归深度</w:t>
            </w:r>
          </w:p>
        </w:tc>
        <w:tc>
          <w:tcPr>
            <w:tcW w:type="dxa" w:w="3345"/>
            <w:vAlign w:val="center"/>
            <w:tcMar>
              <w:top w:w="70" w:type="dxa"/>
              <w:start w:w="90" w:type="dxa"/>
              <w:bottom w:w="70" w:type="dxa"/>
              <w:end w:w="90" w:type="dxa"/>
            </w:tcMar>
          </w:tcPr>
          <w:p>
            <w:pPr>
              <w:spacing w:before="0" w:after="0"/>
            </w:pPr>
            <w:r>
              <w:rPr>
                <w:rFonts w:ascii="Noto Sans CJK SC" w:hAnsi="Noto Sans CJK SC" w:eastAsia="Noto Sans CJK SC"/>
                <w:sz w:val="19"/>
              </w:rPr>
              <w:t>停止深入分析，保留已有结果</w:t>
            </w:r>
          </w:p>
        </w:tc>
      </w:tr>
    </w:tbl>
    <w:p>
      <w:pPr>
        <w:pStyle w:val="Compact"/>
      </w:pPr>
    </w:p>
    <w:p>
      <w:pPr>
        <w:pStyle w:val="BodyText"/>
      </w:pPr>
      <w:r>
        <w:rPr>
          <w:rFonts w:ascii="Noto Sans CJK SC" w:hAnsi="Noto Sans CJK SC" w:eastAsia="Noto Sans CJK SC"/>
          <w:i w:val="0"/>
        </w:rPr>
        <w:t>审计日志至少记录 report_id、raw_data_hash、test_type、protocol_version、metric_engine_version、ruleset_version、Tool/Skill 版本、输入快照、模型与 Prompt 版本、检索文档版本、Validator 结果、blocked_claims、延迟、成本和用户确认记录。</w:t>
      </w:r>
    </w:p>
    <w:p>
      <w:pPr>
        <w:pStyle w:val="Heading3"/>
        <w:keepNext/>
        <w:keepLines/>
      </w:pPr>
      <w:r>
        <w:rPr>
          <w:rFonts w:ascii="Noto Sans CJK SC" w:hAnsi="Noto Sans CJK SC" w:eastAsia="Noto Sans CJK SC"/>
        </w:rPr>
        <w:t>18. 测试策略</w:t>
      </w:r>
    </w:p>
    <w:p>
      <w:pPr>
        <w:pStyle w:val="BodyText"/>
      </w:pPr>
      <w:r>
        <w:rPr>
          <w:rFonts w:ascii="Noto Sans CJK SC" w:hAnsi="Noto Sans CJK SC" w:eastAsia="Noto Sans CJK SC"/>
          <w:i w:val="0"/>
        </w:rPr>
        <w:t>分析层应被视为高可信数据处理模块，而不是普通文本功能。测试体系分为确定性引擎测试、Agent 决策测试和端到端事实挑战测试。</w:t>
      </w:r>
    </w:p>
    <w:tbl>
      <w:tblPr>
        <w:tblW w:type="auto" w:w="0"/>
        <w:jc w:val="center"/>
        <w:tblLayout w:type="fixed"/>
        <w:tblLook w:firstColumn="1" w:firstRow="1" w:lastColumn="0" w:lastRow="0" w:noHBand="0" w:noVBand="1" w:val="04A0"/>
      </w:tblPr>
      <w:tblGrid>
        <w:gridCol w:w="3043"/>
        <w:gridCol w:w="3043"/>
        <w:gridCol w:w="3043"/>
      </w:tblGrid>
      <w:tr>
        <w:trPr>
          <w:tblHeader w:val="true"/>
          <w:cantSplit/>
          <w:cantSplit/>
          <w:tblHeader w:val="true"/>
        </w:trPr>
        <w:tc>
          <w:tcPr>
            <w:tcW w:type="dxa" w:w="1814"/>
            <w:vAlign w:val="center"/>
            <w:shd w:fill="D9EAF2"/>
            <w:tcMar>
              <w:top w:w="70" w:type="dxa"/>
              <w:start w:w="90" w:type="dxa"/>
              <w:bottom w:w="70" w:type="dxa"/>
              <w:end w:w="90" w:type="dxa"/>
            </w:tcMar>
          </w:tcPr>
          <w:p>
            <w:pPr>
              <w:jc w:val="center"/>
            </w:pPr>
            <w:r>
              <w:rPr>
                <w:rFonts w:ascii="Noto Sans CJK SC" w:hAnsi="Noto Sans CJK SC" w:eastAsia="Noto Sans CJK SC"/>
                <w:b/>
                <w:sz w:val="19"/>
              </w:rPr>
              <w:t>测试类别</w:t>
            </w:r>
          </w:p>
        </w:tc>
        <w:tc>
          <w:tcPr>
            <w:tcW w:type="dxa" w:w="4082"/>
            <w:vAlign w:val="center"/>
            <w:shd w:fill="D9EAF2"/>
            <w:tcMar>
              <w:top w:w="70" w:type="dxa"/>
              <w:start w:w="90" w:type="dxa"/>
              <w:bottom w:w="70" w:type="dxa"/>
              <w:end w:w="90" w:type="dxa"/>
            </w:tcMar>
          </w:tcPr>
          <w:p>
            <w:pPr>
              <w:jc w:val="center"/>
            </w:pPr>
            <w:r>
              <w:rPr>
                <w:rFonts w:ascii="Noto Sans CJK SC" w:hAnsi="Noto Sans CJK SC" w:eastAsia="Noto Sans CJK SC"/>
                <w:b/>
                <w:sz w:val="19"/>
              </w:rPr>
              <w:t>主要方法</w:t>
            </w:r>
          </w:p>
        </w:tc>
        <w:tc>
          <w:tcPr>
            <w:tcW w:type="dxa" w:w="3515"/>
            <w:vAlign w:val="center"/>
            <w:shd w:fill="D9EAF2"/>
            <w:tcMar>
              <w:top w:w="70" w:type="dxa"/>
              <w:start w:w="90" w:type="dxa"/>
              <w:bottom w:w="70" w:type="dxa"/>
              <w:end w:w="90" w:type="dxa"/>
            </w:tcMar>
          </w:tcPr>
          <w:p>
            <w:pPr>
              <w:jc w:val="center"/>
            </w:pPr>
            <w:r>
              <w:rPr>
                <w:rFonts w:ascii="Noto Sans CJK SC" w:hAnsi="Noto Sans CJK SC" w:eastAsia="Noto Sans CJK SC"/>
                <w:b/>
                <w:sz w:val="19"/>
              </w:rPr>
              <w:t>关键成功标准</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Tool 单元测试</w:t>
            </w:r>
          </w:p>
        </w:tc>
        <w:tc>
          <w:tcPr>
            <w:tcW w:type="dxa" w:w="4082"/>
            <w:vAlign w:val="center"/>
            <w:tcMar>
              <w:top w:w="70" w:type="dxa"/>
              <w:start w:w="90" w:type="dxa"/>
              <w:bottom w:w="70" w:type="dxa"/>
              <w:end w:w="90" w:type="dxa"/>
            </w:tcMar>
          </w:tcPr>
          <w:p>
            <w:pPr>
              <w:spacing w:before="0" w:after="0"/>
            </w:pPr>
            <w:r>
              <w:rPr>
                <w:rFonts w:ascii="Noto Sans CJK SC" w:hAnsi="Noto Sans CJK SC" w:eastAsia="Noto Sans CJK SC"/>
                <w:sz w:val="19"/>
              </w:rPr>
              <w:t>黄金数据、边界值、统计包交叉验证</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固定输入输出完全一致</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变形测试</w:t>
            </w:r>
          </w:p>
        </w:tc>
        <w:tc>
          <w:tcPr>
            <w:tcW w:type="dxa" w:w="4082"/>
            <w:vAlign w:val="center"/>
            <w:tcMar>
              <w:top w:w="70" w:type="dxa"/>
              <w:start w:w="90" w:type="dxa"/>
              <w:bottom w:w="70" w:type="dxa"/>
              <w:end w:w="90" w:type="dxa"/>
            </w:tcMar>
          </w:tcPr>
          <w:p>
            <w:pPr>
              <w:spacing w:before="0" w:after="0"/>
            </w:pPr>
            <w:r>
              <w:rPr>
                <w:rFonts w:ascii="Noto Sans CJK SC" w:hAnsi="Noto Sans CJK SC" w:eastAsia="Noto Sans CJK SC"/>
                <w:sz w:val="19"/>
              </w:rPr>
              <w:t>试次顺序打乱、左右互换、N×96 平移、无关 test_type 插入</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应保持的不变量成立</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Capability 测试</w:t>
            </w:r>
          </w:p>
        </w:tc>
        <w:tc>
          <w:tcPr>
            <w:tcW w:type="dxa" w:w="4082"/>
            <w:vAlign w:val="center"/>
            <w:tcMar>
              <w:top w:w="70" w:type="dxa"/>
              <w:start w:w="90" w:type="dxa"/>
              <w:bottom w:w="70" w:type="dxa"/>
              <w:end w:w="90" w:type="dxa"/>
            </w:tcMar>
          </w:tcPr>
          <w:p>
            <w:pPr>
              <w:spacing w:before="0" w:after="0"/>
            </w:pPr>
            <w:r>
              <w:rPr>
                <w:rFonts w:ascii="Noto Sans CJK SC" w:hAnsi="Noto Sans CJK SC" w:eastAsia="Noto Sans CJK SC"/>
                <w:sz w:val="19"/>
              </w:rPr>
              <w:t>缺输入、样本不足、协议不兼容、权限不足</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Agent 无法绕过注册约束</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Agent 规划测试</w:t>
            </w:r>
          </w:p>
        </w:tc>
        <w:tc>
          <w:tcPr>
            <w:tcW w:type="dxa" w:w="4082"/>
            <w:vAlign w:val="center"/>
            <w:tcMar>
              <w:top w:w="70" w:type="dxa"/>
              <w:start w:w="90" w:type="dxa"/>
              <w:bottom w:w="70" w:type="dxa"/>
              <w:end w:w="90" w:type="dxa"/>
            </w:tcMar>
          </w:tcPr>
          <w:p>
            <w:pPr>
              <w:spacing w:before="0" w:after="0"/>
            </w:pPr>
            <w:r>
              <w:rPr>
                <w:rFonts w:ascii="Noto Sans CJK SC" w:hAnsi="Noto Sans CJK SC" w:eastAsia="Noto Sans CJK SC"/>
                <w:sz w:val="19"/>
              </w:rPr>
              <w:t>给定 FactBundle 检查 Tool 选择与停止条件</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不调用无关/高风险 Tool</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事实挑战集</w:t>
            </w:r>
          </w:p>
        </w:tc>
        <w:tc>
          <w:tcPr>
            <w:tcW w:type="dxa" w:w="4082"/>
            <w:vAlign w:val="center"/>
            <w:tcMar>
              <w:top w:w="70" w:type="dxa"/>
              <w:start w:w="90" w:type="dxa"/>
              <w:bottom w:w="70" w:type="dxa"/>
              <w:end w:w="90" w:type="dxa"/>
            </w:tcMar>
          </w:tcPr>
          <w:p>
            <w:pPr>
              <w:spacing w:before="0" w:after="0"/>
            </w:pPr>
            <w:r>
              <w:rPr>
                <w:rFonts w:ascii="Noto Sans CJK SC" w:hAnsi="Noto Sans CJK SC" w:eastAsia="Noto Sans CJK SC"/>
                <w:sz w:val="19"/>
              </w:rPr>
              <w:t>零分母、单位混合、方向冲突、MDC/SWC 冲突</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无未知数字和错误强度</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引用测试</w:t>
            </w:r>
          </w:p>
        </w:tc>
        <w:tc>
          <w:tcPr>
            <w:tcW w:type="dxa" w:w="4082"/>
            <w:vAlign w:val="center"/>
            <w:tcMar>
              <w:top w:w="70" w:type="dxa"/>
              <w:start w:w="90" w:type="dxa"/>
              <w:bottom w:w="70" w:type="dxa"/>
              <w:end w:w="90" w:type="dxa"/>
            </w:tcMar>
          </w:tcPr>
          <w:p>
            <w:pPr>
              <w:spacing w:before="0" w:after="0"/>
            </w:pPr>
            <w:r>
              <w:rPr>
                <w:rFonts w:ascii="Noto Sans CJK SC" w:hAnsi="Noto Sans CJK SC" w:eastAsia="Noto Sans CJK SC"/>
                <w:sz w:val="19"/>
              </w:rPr>
              <w:t>不匹配人群、过期条目、无定位信息</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引用被拒绝或明确降级</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报告快照</w:t>
            </w:r>
          </w:p>
        </w:tc>
        <w:tc>
          <w:tcPr>
            <w:tcW w:type="dxa" w:w="4082"/>
            <w:vAlign w:val="center"/>
            <w:tcMar>
              <w:top w:w="70" w:type="dxa"/>
              <w:start w:w="90" w:type="dxa"/>
              <w:bottom w:w="70" w:type="dxa"/>
              <w:end w:w="90" w:type="dxa"/>
            </w:tcMar>
          </w:tcPr>
          <w:p>
            <w:pPr>
              <w:spacing w:before="0" w:after="0"/>
            </w:pPr>
            <w:r>
              <w:rPr>
                <w:rFonts w:ascii="Noto Sans CJK SC" w:hAnsi="Noto Sans CJK SC" w:eastAsia="Noto Sans CJK SC"/>
                <w:sz w:val="19"/>
              </w:rPr>
              <w:t>固定 AnalysisPackage 生成 JSON/HTML/PDF</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事实、规则 ID 和角标稳定</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用户任务测试</w:t>
            </w:r>
          </w:p>
        </w:tc>
        <w:tc>
          <w:tcPr>
            <w:tcW w:type="dxa" w:w="4082"/>
            <w:vAlign w:val="center"/>
            <w:tcMar>
              <w:top w:w="70" w:type="dxa"/>
              <w:start w:w="90" w:type="dxa"/>
              <w:bottom w:w="70" w:type="dxa"/>
              <w:end w:w="90" w:type="dxa"/>
            </w:tcMar>
          </w:tcPr>
          <w:p>
            <w:pPr>
              <w:spacing w:before="0" w:after="0"/>
            </w:pPr>
            <w:r>
              <w:rPr>
                <w:rFonts w:ascii="Noto Sans CJK SC" w:hAnsi="Noto Sans CJK SC" w:eastAsia="Noto Sans CJK SC"/>
                <w:sz w:val="19"/>
              </w:rPr>
              <w:t>教练/运动员完成追问、重算和固定操作</w:t>
            </w:r>
          </w:p>
        </w:tc>
        <w:tc>
          <w:tcPr>
            <w:tcW w:type="dxa" w:w="3515"/>
            <w:vAlign w:val="center"/>
            <w:tcMar>
              <w:top w:w="70" w:type="dxa"/>
              <w:start w:w="90" w:type="dxa"/>
              <w:bottom w:w="70" w:type="dxa"/>
              <w:end w:w="90" w:type="dxa"/>
            </w:tcMar>
          </w:tcPr>
          <w:p>
            <w:pPr>
              <w:spacing w:before="0" w:after="0"/>
            </w:pPr>
            <w:r>
              <w:rPr>
                <w:rFonts w:ascii="Noto Sans CJK SC" w:hAnsi="Noto Sans CJK SC" w:eastAsia="Noto Sans CJK SC"/>
                <w:sz w:val="19"/>
              </w:rPr>
              <w:t>操作成本降低且理解正确</w:t>
            </w:r>
          </w:p>
        </w:tc>
      </w:tr>
    </w:tbl>
    <w:p>
      <w:pPr>
        <w:pStyle w:val="Compact"/>
      </w:pPr>
    </w:p>
    <w:p>
      <w:pPr>
        <w:pStyle w:val="Heading3"/>
        <w:keepNext/>
        <w:keepLines/>
      </w:pPr>
      <w:r>
        <w:rPr>
          <w:rFonts w:ascii="Noto Sans CJK SC" w:hAnsi="Noto Sans CJK SC" w:eastAsia="Noto Sans CJK SC"/>
        </w:rPr>
        <w:t>19. MVP 范围与实施路线</w:t>
      </w:r>
    </w:p>
    <w:p>
      <w:pPr>
        <w:pStyle w:val="BodyText"/>
      </w:pPr>
      <w:r>
        <w:rPr>
          <w:rFonts w:ascii="Noto Sans CJK SC" w:hAnsi="Noto Sans CJK SC" w:eastAsia="Noto Sans CJK SC"/>
          <w:i w:val="0"/>
        </w:rPr>
        <w:t>第一版不应同时覆盖所有 test_type、全量论文 RAG 和自由多轮 Agent。推荐以 Jump Test 为最小闭环，证明“Agent 调用确定性 Tool”相对静态报告有真实增量。</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cantSplit/>
          <w:tblHeader w:val="true"/>
        </w:trPr>
        <w:tc>
          <w:tcPr>
            <w:tcW w:type="dxa" w:w="1928"/>
            <w:vAlign w:val="center"/>
            <w:shd w:fill="D9EAF2"/>
            <w:tcMar>
              <w:top w:w="70" w:type="dxa"/>
              <w:start w:w="90" w:type="dxa"/>
              <w:bottom w:w="70" w:type="dxa"/>
              <w:end w:w="90" w:type="dxa"/>
            </w:tcMar>
          </w:tcPr>
          <w:p>
            <w:pPr>
              <w:jc w:val="center"/>
            </w:pPr>
            <w:r>
              <w:rPr>
                <w:rFonts w:ascii="Noto Sans CJK SC" w:hAnsi="Noto Sans CJK SC" w:eastAsia="Noto Sans CJK SC"/>
                <w:b/>
                <w:sz w:val="19"/>
              </w:rPr>
              <w:t>阶段</w:t>
            </w:r>
          </w:p>
        </w:tc>
        <w:tc>
          <w:tcPr>
            <w:tcW w:type="dxa" w:w="3231"/>
            <w:vAlign w:val="center"/>
            <w:shd w:fill="D9EAF2"/>
            <w:tcMar>
              <w:top w:w="70" w:type="dxa"/>
              <w:start w:w="90" w:type="dxa"/>
              <w:bottom w:w="70" w:type="dxa"/>
              <w:end w:w="90" w:type="dxa"/>
            </w:tcMar>
          </w:tcPr>
          <w:p>
            <w:pPr>
              <w:jc w:val="center"/>
            </w:pPr>
            <w:r>
              <w:rPr>
                <w:rFonts w:ascii="Noto Sans CJK SC" w:hAnsi="Noto Sans CJK SC" w:eastAsia="Noto Sans CJK SC"/>
                <w:b/>
                <w:sz w:val="19"/>
              </w:rPr>
              <w:t>实现内容</w:t>
            </w:r>
          </w:p>
        </w:tc>
        <w:tc>
          <w:tcPr>
            <w:tcW w:type="dxa" w:w="2324"/>
            <w:vAlign w:val="center"/>
            <w:shd w:fill="D9EAF2"/>
            <w:tcMar>
              <w:top w:w="70" w:type="dxa"/>
              <w:start w:w="90" w:type="dxa"/>
              <w:bottom w:w="70" w:type="dxa"/>
              <w:end w:w="90" w:type="dxa"/>
            </w:tcMar>
          </w:tcPr>
          <w:p>
            <w:pPr>
              <w:jc w:val="center"/>
            </w:pPr>
            <w:r>
              <w:rPr>
                <w:rFonts w:ascii="Noto Sans CJK SC" w:hAnsi="Noto Sans CJK SC" w:eastAsia="Noto Sans CJK SC"/>
                <w:b/>
                <w:sz w:val="19"/>
              </w:rPr>
              <w:t>交付物</w:t>
            </w:r>
          </w:p>
        </w:tc>
        <w:tc>
          <w:tcPr>
            <w:tcW w:type="dxa" w:w="2381"/>
            <w:vAlign w:val="center"/>
            <w:shd w:fill="D9EAF2"/>
            <w:tcMar>
              <w:top w:w="70" w:type="dxa"/>
              <w:start w:w="90" w:type="dxa"/>
              <w:bottom w:w="70" w:type="dxa"/>
              <w:end w:w="90" w:type="dxa"/>
            </w:tcMar>
          </w:tcPr>
          <w:p>
            <w:pPr>
              <w:jc w:val="center"/>
            </w:pPr>
            <w:r>
              <w:rPr>
                <w:rFonts w:ascii="Noto Sans CJK SC" w:hAnsi="Noto Sans CJK SC" w:eastAsia="Noto Sans CJK SC"/>
                <w:b/>
                <w:sz w:val="19"/>
              </w:rPr>
              <w:t>成功标准</w:t>
            </w:r>
          </w:p>
        </w:tc>
      </w:tr>
      <w:tr>
        <w:trPr>
          <w:cantSplit/>
          <w:cantSplit/>
        </w:trPr>
        <w:tc>
          <w:tcPr>
            <w:tcW w:type="dxa" w:w="1928"/>
            <w:vAlign w:val="center"/>
            <w:tcMar>
              <w:top w:w="70" w:type="dxa"/>
              <w:start w:w="90" w:type="dxa"/>
              <w:bottom w:w="70" w:type="dxa"/>
              <w:end w:w="90" w:type="dxa"/>
            </w:tcMar>
          </w:tcPr>
          <w:p>
            <w:pPr>
              <w:spacing w:before="0" w:after="0"/>
            </w:pPr>
            <w:r>
              <w:rPr>
                <w:rFonts w:ascii="Noto Sans CJK SC" w:hAnsi="Noto Sans CJK SC" w:eastAsia="Noto Sans CJK SC"/>
                <w:sz w:val="19"/>
              </w:rPr>
              <w:t>阶段 0：可信底座</w:t>
            </w:r>
          </w:p>
        </w:tc>
        <w:tc>
          <w:tcPr>
            <w:tcW w:type="dxa" w:w="3231"/>
            <w:vAlign w:val="center"/>
            <w:tcMar>
              <w:top w:w="70" w:type="dxa"/>
              <w:start w:w="90" w:type="dxa"/>
              <w:bottom w:w="70" w:type="dxa"/>
              <w:end w:w="90" w:type="dxa"/>
            </w:tcMar>
          </w:tcPr>
          <w:p>
            <w:pPr>
              <w:spacing w:before="0" w:after="0"/>
            </w:pPr>
            <w:r>
              <w:rPr>
                <w:rFonts w:ascii="Noto Sans CJK SC" w:hAnsi="Noto Sans CJK SC" w:eastAsia="Noto Sans CJK SC"/>
                <w:sz w:val="19"/>
              </w:rPr>
              <w:t>指标版本、协议、FactBundle、Finding、审计链</w:t>
            </w:r>
          </w:p>
        </w:tc>
        <w:tc>
          <w:tcPr>
            <w:tcW w:type="dxa" w:w="2324"/>
            <w:vAlign w:val="center"/>
            <w:tcMar>
              <w:top w:w="70" w:type="dxa"/>
              <w:start w:w="90" w:type="dxa"/>
              <w:bottom w:w="70" w:type="dxa"/>
              <w:end w:w="90" w:type="dxa"/>
            </w:tcMar>
          </w:tcPr>
          <w:p>
            <w:pPr>
              <w:spacing w:before="0" w:after="0"/>
            </w:pPr>
            <w:r>
              <w:rPr>
                <w:rFonts w:ascii="Noto Sans CJK SC" w:hAnsi="Noto Sans CJK SC" w:eastAsia="Noto Sans CJK SC"/>
                <w:sz w:val="19"/>
              </w:rPr>
              <w:t>确定性正式报告</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零 LLM 完整运行，可重放</w:t>
            </w:r>
          </w:p>
        </w:tc>
      </w:tr>
      <w:tr>
        <w:trPr>
          <w:cantSplit/>
          <w:cantSplit/>
        </w:trPr>
        <w:tc>
          <w:tcPr>
            <w:tcW w:type="dxa" w:w="1928"/>
            <w:vAlign w:val="center"/>
            <w:tcMar>
              <w:top w:w="70" w:type="dxa"/>
              <w:start w:w="90" w:type="dxa"/>
              <w:bottom w:w="70" w:type="dxa"/>
              <w:end w:w="90" w:type="dxa"/>
            </w:tcMar>
          </w:tcPr>
          <w:p>
            <w:pPr>
              <w:spacing w:before="0" w:after="0"/>
            </w:pPr>
            <w:r>
              <w:rPr>
                <w:rFonts w:ascii="Noto Sans CJK SC" w:hAnsi="Noto Sans CJK SC" w:eastAsia="Noto Sans CJK SC"/>
                <w:sz w:val="19"/>
              </w:rPr>
              <w:t>阶段 1：Jump Tool</w:t>
            </w:r>
          </w:p>
        </w:tc>
        <w:tc>
          <w:tcPr>
            <w:tcW w:type="dxa" w:w="3231"/>
            <w:vAlign w:val="center"/>
            <w:tcMar>
              <w:top w:w="70" w:type="dxa"/>
              <w:start w:w="90" w:type="dxa"/>
              <w:bottom w:w="70" w:type="dxa"/>
              <w:end w:w="90" w:type="dxa"/>
            </w:tcMar>
          </w:tcPr>
          <w:p>
            <w:pPr>
              <w:spacing w:before="0" w:after="0"/>
            </w:pPr>
            <w:r>
              <w:rPr>
                <w:rFonts w:ascii="Noto Sans CJK SC" w:hAnsi="Noto Sans CJK SC" w:eastAsia="Noto Sans CJK SC"/>
                <w:sz w:val="19"/>
              </w:rPr>
              <w:t>稳定性、首末试次、异常试次敏感性</w:t>
            </w:r>
          </w:p>
        </w:tc>
        <w:tc>
          <w:tcPr>
            <w:tcW w:type="dxa" w:w="2324"/>
            <w:vAlign w:val="center"/>
            <w:tcMar>
              <w:top w:w="70" w:type="dxa"/>
              <w:start w:w="90" w:type="dxa"/>
              <w:bottom w:w="70" w:type="dxa"/>
              <w:end w:w="90" w:type="dxa"/>
            </w:tcMar>
          </w:tcPr>
          <w:p>
            <w:pPr>
              <w:spacing w:before="0" w:after="0"/>
            </w:pPr>
            <w:r>
              <w:rPr>
                <w:rFonts w:ascii="Noto Sans CJK SC" w:hAnsi="Noto Sans CJK SC" w:eastAsia="Noto Sans CJK SC"/>
                <w:sz w:val="19"/>
              </w:rPr>
              <w:t>3 个 Tool + 单测</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黄金数据与边界测试通过</w:t>
            </w:r>
          </w:p>
        </w:tc>
      </w:tr>
      <w:tr>
        <w:trPr>
          <w:cantSplit/>
          <w:cantSplit/>
        </w:trPr>
        <w:tc>
          <w:tcPr>
            <w:tcW w:type="dxa" w:w="1928"/>
            <w:vAlign w:val="center"/>
            <w:tcMar>
              <w:top w:w="70" w:type="dxa"/>
              <w:start w:w="90" w:type="dxa"/>
              <w:bottom w:w="70" w:type="dxa"/>
              <w:end w:w="90" w:type="dxa"/>
            </w:tcMar>
          </w:tcPr>
          <w:p>
            <w:pPr>
              <w:spacing w:before="0" w:after="0"/>
            </w:pPr>
            <w:r>
              <w:rPr>
                <w:rFonts w:ascii="Noto Sans CJK SC" w:hAnsi="Noto Sans CJK SC" w:eastAsia="Noto Sans CJK SC"/>
                <w:sz w:val="19"/>
              </w:rPr>
              <w:t>阶段 2：受限 Agent</w:t>
            </w:r>
          </w:p>
        </w:tc>
        <w:tc>
          <w:tcPr>
            <w:tcW w:type="dxa" w:w="3231"/>
            <w:vAlign w:val="center"/>
            <w:tcMar>
              <w:top w:w="70" w:type="dxa"/>
              <w:start w:w="90" w:type="dxa"/>
              <w:bottom w:w="70" w:type="dxa"/>
              <w:end w:w="90" w:type="dxa"/>
            </w:tcMar>
          </w:tcPr>
          <w:p>
            <w:pPr>
              <w:spacing w:before="0" w:after="0"/>
            </w:pPr>
            <w:r>
              <w:rPr>
                <w:rFonts w:ascii="Noto Sans CJK SC" w:hAnsi="Noto Sans CJK SC" w:eastAsia="Noto Sans CJK SC"/>
                <w:sz w:val="19"/>
              </w:rPr>
              <w:t>最多两步 Tool 调用、结构化 Hypothesis</w:t>
            </w:r>
          </w:p>
        </w:tc>
        <w:tc>
          <w:tcPr>
            <w:tcW w:type="dxa" w:w="2324"/>
            <w:vAlign w:val="center"/>
            <w:tcMar>
              <w:top w:w="70" w:type="dxa"/>
              <w:start w:w="90" w:type="dxa"/>
              <w:bottom w:w="70" w:type="dxa"/>
              <w:end w:w="90" w:type="dxa"/>
            </w:tcMar>
          </w:tcPr>
          <w:p>
            <w:pPr>
              <w:spacing w:before="0" w:after="0"/>
            </w:pPr>
            <w:r>
              <w:rPr>
                <w:rFonts w:ascii="Noto Sans CJK SC" w:hAnsi="Noto Sans CJK SC" w:eastAsia="Noto Sans CJK SC"/>
                <w:sz w:val="19"/>
              </w:rPr>
              <w:t>Agent 原型与 Capability Registry</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不出现越权调用和未知数字</w:t>
            </w:r>
          </w:p>
        </w:tc>
      </w:tr>
      <w:tr>
        <w:trPr>
          <w:cantSplit/>
          <w:cantSplit/>
        </w:trPr>
        <w:tc>
          <w:tcPr>
            <w:tcW w:type="dxa" w:w="1928"/>
            <w:vAlign w:val="center"/>
            <w:tcMar>
              <w:top w:w="70" w:type="dxa"/>
              <w:start w:w="90" w:type="dxa"/>
              <w:bottom w:w="70" w:type="dxa"/>
              <w:end w:w="90" w:type="dxa"/>
            </w:tcMar>
          </w:tcPr>
          <w:p>
            <w:pPr>
              <w:spacing w:before="0" w:after="0"/>
            </w:pPr>
            <w:r>
              <w:rPr>
                <w:rFonts w:ascii="Noto Sans CJK SC" w:hAnsi="Noto Sans CJK SC" w:eastAsia="Noto Sans CJK SC"/>
                <w:sz w:val="19"/>
              </w:rPr>
              <w:t>阶段 3：知识解释</w:t>
            </w:r>
          </w:p>
        </w:tc>
        <w:tc>
          <w:tcPr>
            <w:tcW w:type="dxa" w:w="3231"/>
            <w:vAlign w:val="center"/>
            <w:tcMar>
              <w:top w:w="70" w:type="dxa"/>
              <w:start w:w="90" w:type="dxa"/>
              <w:bottom w:w="70" w:type="dxa"/>
              <w:end w:w="90" w:type="dxa"/>
            </w:tcMar>
          </w:tcPr>
          <w:p>
            <w:pPr>
              <w:spacing w:before="0" w:after="0"/>
            </w:pPr>
            <w:r>
              <w:rPr>
                <w:rFonts w:ascii="Noto Sans CJK SC" w:hAnsi="Noto Sans CJK SC" w:eastAsia="Noto Sans CJK SC"/>
                <w:sz w:val="19"/>
              </w:rPr>
              <w:t>20—50 条审核知识条目、结构化引用</w:t>
            </w:r>
          </w:p>
        </w:tc>
        <w:tc>
          <w:tcPr>
            <w:tcW w:type="dxa" w:w="2324"/>
            <w:vAlign w:val="center"/>
            <w:tcMar>
              <w:top w:w="70" w:type="dxa"/>
              <w:start w:w="90" w:type="dxa"/>
              <w:bottom w:w="70" w:type="dxa"/>
              <w:end w:w="90" w:type="dxa"/>
            </w:tcMar>
          </w:tcPr>
          <w:p>
            <w:pPr>
              <w:spacing w:before="0" w:after="0"/>
            </w:pPr>
            <w:r>
              <w:rPr>
                <w:rFonts w:ascii="Noto Sans CJK SC" w:hAnsi="Noto Sans CJK SC" w:eastAsia="Noto Sans CJK SC"/>
                <w:sz w:val="19"/>
              </w:rPr>
              <w:t>混合知识检索与角标</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引用适用性人工准确率达标</w:t>
            </w:r>
          </w:p>
        </w:tc>
      </w:tr>
      <w:tr>
        <w:trPr>
          <w:cantSplit/>
          <w:cantSplit/>
        </w:trPr>
        <w:tc>
          <w:tcPr>
            <w:tcW w:type="dxa" w:w="1928"/>
            <w:vAlign w:val="center"/>
            <w:tcMar>
              <w:top w:w="70" w:type="dxa"/>
              <w:start w:w="90" w:type="dxa"/>
              <w:bottom w:w="70" w:type="dxa"/>
              <w:end w:w="90" w:type="dxa"/>
            </w:tcMar>
          </w:tcPr>
          <w:p>
            <w:pPr>
              <w:spacing w:before="0" w:after="0"/>
            </w:pPr>
            <w:r>
              <w:rPr>
                <w:rFonts w:ascii="Noto Sans CJK SC" w:hAnsi="Noto Sans CJK SC" w:eastAsia="Noto Sans CJK SC"/>
                <w:sz w:val="19"/>
              </w:rPr>
              <w:t>阶段 4：分析会话</w:t>
            </w:r>
          </w:p>
        </w:tc>
        <w:tc>
          <w:tcPr>
            <w:tcW w:type="dxa" w:w="3231"/>
            <w:vAlign w:val="center"/>
            <w:tcMar>
              <w:top w:w="70" w:type="dxa"/>
              <w:start w:w="90" w:type="dxa"/>
              <w:bottom w:w="70" w:type="dxa"/>
              <w:end w:w="90" w:type="dxa"/>
            </w:tcMar>
          </w:tcPr>
          <w:p>
            <w:pPr>
              <w:spacing w:before="0" w:after="0"/>
            </w:pPr>
            <w:r>
              <w:rPr>
                <w:rFonts w:ascii="Noto Sans CJK SC" w:hAnsi="Noto Sans CJK SC" w:eastAsia="Noto Sans CJK SC"/>
                <w:sz w:val="19"/>
              </w:rPr>
              <w:t>追问、重算、动态图表、固定到报告</w:t>
            </w:r>
          </w:p>
        </w:tc>
        <w:tc>
          <w:tcPr>
            <w:tcW w:type="dxa" w:w="2324"/>
            <w:vAlign w:val="center"/>
            <w:tcMar>
              <w:top w:w="70" w:type="dxa"/>
              <w:start w:w="90" w:type="dxa"/>
              <w:bottom w:w="70" w:type="dxa"/>
              <w:end w:w="90" w:type="dxa"/>
            </w:tcMar>
          </w:tcPr>
          <w:p>
            <w:pPr>
              <w:spacing w:before="0" w:after="0"/>
            </w:pPr>
            <w:r>
              <w:rPr>
                <w:rFonts w:ascii="Noto Sans CJK SC" w:hAnsi="Noto Sans CJK SC" w:eastAsia="Noto Sans CJK SC"/>
                <w:sz w:val="19"/>
              </w:rPr>
              <w:t>状态化工作台</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典型任务可完成且全程可追溯</w:t>
            </w:r>
          </w:p>
        </w:tc>
      </w:tr>
      <w:tr>
        <w:trPr>
          <w:cantSplit/>
          <w:cantSplit/>
        </w:trPr>
        <w:tc>
          <w:tcPr>
            <w:tcW w:type="dxa" w:w="1928"/>
            <w:vAlign w:val="center"/>
            <w:tcMar>
              <w:top w:w="70" w:type="dxa"/>
              <w:start w:w="90" w:type="dxa"/>
              <w:bottom w:w="70" w:type="dxa"/>
              <w:end w:w="90" w:type="dxa"/>
            </w:tcMar>
          </w:tcPr>
          <w:p>
            <w:pPr>
              <w:spacing w:before="0" w:after="0"/>
            </w:pPr>
            <w:r>
              <w:rPr>
                <w:rFonts w:ascii="Noto Sans CJK SC" w:hAnsi="Noto Sans CJK SC" w:eastAsia="Noto Sans CJK SC"/>
                <w:sz w:val="19"/>
              </w:rPr>
              <w:t>阶段 5：扩展测试类型</w:t>
            </w:r>
          </w:p>
        </w:tc>
        <w:tc>
          <w:tcPr>
            <w:tcW w:type="dxa" w:w="3231"/>
            <w:vAlign w:val="center"/>
            <w:tcMar>
              <w:top w:w="70" w:type="dxa"/>
              <w:start w:w="90" w:type="dxa"/>
              <w:bottom w:w="70" w:type="dxa"/>
              <w:end w:w="90" w:type="dxa"/>
            </w:tcMar>
          </w:tcPr>
          <w:p>
            <w:pPr>
              <w:spacing w:before="0" w:after="0"/>
            </w:pPr>
            <w:r>
              <w:rPr>
                <w:rFonts w:ascii="Noto Sans CJK SC" w:hAnsi="Noto Sans CJK SC" w:eastAsia="Noto Sans CJK SC"/>
                <w:sz w:val="19"/>
              </w:rPr>
              <w:t>跑步机步态、跑步 Skill</w:t>
            </w:r>
          </w:p>
        </w:tc>
        <w:tc>
          <w:tcPr>
            <w:tcW w:type="dxa" w:w="2324"/>
            <w:vAlign w:val="center"/>
            <w:tcMar>
              <w:top w:w="70" w:type="dxa"/>
              <w:start w:w="90" w:type="dxa"/>
              <w:bottom w:w="70" w:type="dxa"/>
              <w:end w:w="90" w:type="dxa"/>
            </w:tcMar>
          </w:tcPr>
          <w:p>
            <w:pPr>
              <w:spacing w:before="0" w:after="0"/>
            </w:pPr>
            <w:r>
              <w:rPr>
                <w:rFonts w:ascii="Noto Sans CJK SC" w:hAnsi="Noto Sans CJK SC" w:eastAsia="Noto Sans CJK SC"/>
                <w:sz w:val="19"/>
              </w:rPr>
              <w:t>按 test_type 注册能力</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无 Jump Test 硬编码</w:t>
            </w:r>
          </w:p>
        </w:tc>
      </w:tr>
      <w:tr>
        <w:trPr>
          <w:cantSplit/>
          <w:cantSplit/>
        </w:trPr>
        <w:tc>
          <w:tcPr>
            <w:tcW w:type="dxa" w:w="1928"/>
            <w:vAlign w:val="center"/>
            <w:tcMar>
              <w:top w:w="70" w:type="dxa"/>
              <w:start w:w="90" w:type="dxa"/>
              <w:bottom w:w="70" w:type="dxa"/>
              <w:end w:w="90" w:type="dxa"/>
            </w:tcMar>
          </w:tcPr>
          <w:p>
            <w:pPr>
              <w:spacing w:before="0" w:after="0"/>
            </w:pPr>
            <w:r>
              <w:rPr>
                <w:rFonts w:ascii="Noto Sans CJK SC" w:hAnsi="Noto Sans CJK SC" w:eastAsia="Noto Sans CJK SC"/>
                <w:sz w:val="19"/>
              </w:rPr>
              <w:t>后续：学习型异常</w:t>
            </w:r>
          </w:p>
        </w:tc>
        <w:tc>
          <w:tcPr>
            <w:tcW w:type="dxa" w:w="3231"/>
            <w:vAlign w:val="center"/>
            <w:tcMar>
              <w:top w:w="70" w:type="dxa"/>
              <w:start w:w="90" w:type="dxa"/>
              <w:bottom w:w="70" w:type="dxa"/>
              <w:end w:w="90" w:type="dxa"/>
            </w:tcMar>
          </w:tcPr>
          <w:p>
            <w:pPr>
              <w:spacing w:before="0" w:after="0"/>
            </w:pPr>
            <w:r>
              <w:rPr>
                <w:rFonts w:ascii="Noto Sans CJK SC" w:hAnsi="Noto Sans CJK SC" w:eastAsia="Noto Sans CJK SC"/>
                <w:sz w:val="19"/>
              </w:rPr>
              <w:t>规则质量门 + 简单无监督基线</w:t>
            </w:r>
          </w:p>
        </w:tc>
        <w:tc>
          <w:tcPr>
            <w:tcW w:type="dxa" w:w="2324"/>
            <w:vAlign w:val="center"/>
            <w:tcMar>
              <w:top w:w="70" w:type="dxa"/>
              <w:start w:w="90" w:type="dxa"/>
              <w:bottom w:w="70" w:type="dxa"/>
              <w:end w:w="90" w:type="dxa"/>
            </w:tcMar>
          </w:tcPr>
          <w:p>
            <w:pPr>
              <w:spacing w:before="0" w:after="0"/>
            </w:pPr>
            <w:r>
              <w:rPr>
                <w:rFonts w:ascii="Noto Sans CJK SC" w:hAnsi="Noto Sans CJK SC" w:eastAsia="Noto Sans CJK SC"/>
                <w:sz w:val="19"/>
              </w:rPr>
              <w:t>异常复核模块</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发现经专家确认的新质量问题</w:t>
            </w:r>
          </w:p>
        </w:tc>
      </w:tr>
    </w:tbl>
    <w:p>
      <w:pPr>
        <w:pStyle w:val="Compact"/>
      </w:pPr>
    </w:p>
    <w:p>
      <w:pPr>
        <w:pStyle w:val="Heading3"/>
        <w:keepNext/>
        <w:keepLines/>
      </w:pPr>
      <w:r>
        <w:rPr>
          <w:rFonts w:ascii="Noto Sans CJK SC" w:hAnsi="Noto Sans CJK SC" w:eastAsia="Noto Sans CJK SC"/>
        </w:rPr>
        <w:t>20. 第一版推荐 Tool/Skill</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cantSplit/>
          <w:tblHeader w:val="true"/>
        </w:trPr>
        <w:tc>
          <w:tcPr>
            <w:tcW w:type="dxa" w:w="1474"/>
            <w:vAlign w:val="center"/>
            <w:shd w:fill="D9EAF2"/>
            <w:tcMar>
              <w:top w:w="70" w:type="dxa"/>
              <w:start w:w="90" w:type="dxa"/>
              <w:bottom w:w="70" w:type="dxa"/>
              <w:end w:w="90" w:type="dxa"/>
            </w:tcMar>
          </w:tcPr>
          <w:p>
            <w:pPr>
              <w:jc w:val="center"/>
            </w:pPr>
            <w:r>
              <w:rPr>
                <w:rFonts w:ascii="Noto Sans CJK SC" w:hAnsi="Noto Sans CJK SC" w:eastAsia="Noto Sans CJK SC"/>
                <w:b/>
                <w:sz w:val="19"/>
              </w:rPr>
              <w:t>测试类型</w:t>
            </w:r>
          </w:p>
        </w:tc>
        <w:tc>
          <w:tcPr>
            <w:tcW w:type="dxa" w:w="2551"/>
            <w:vAlign w:val="center"/>
            <w:shd w:fill="D9EAF2"/>
            <w:tcMar>
              <w:top w:w="70" w:type="dxa"/>
              <w:start w:w="90" w:type="dxa"/>
              <w:bottom w:w="70" w:type="dxa"/>
              <w:end w:w="90" w:type="dxa"/>
            </w:tcMar>
          </w:tcPr>
          <w:p>
            <w:pPr>
              <w:jc w:val="center"/>
            </w:pPr>
            <w:r>
              <w:rPr>
                <w:rFonts w:ascii="Noto Sans CJK SC" w:hAnsi="Noto Sans CJK SC" w:eastAsia="Noto Sans CJK SC"/>
                <w:b/>
                <w:sz w:val="19"/>
              </w:rPr>
              <w:t>Tool/Skill</w:t>
            </w:r>
          </w:p>
        </w:tc>
        <w:tc>
          <w:tcPr>
            <w:tcW w:type="dxa" w:w="2665"/>
            <w:vAlign w:val="center"/>
            <w:shd w:fill="D9EAF2"/>
            <w:tcMar>
              <w:top w:w="70" w:type="dxa"/>
              <w:start w:w="90" w:type="dxa"/>
              <w:bottom w:w="70" w:type="dxa"/>
              <w:end w:w="90" w:type="dxa"/>
            </w:tcMar>
          </w:tcPr>
          <w:p>
            <w:pPr>
              <w:jc w:val="center"/>
            </w:pPr>
            <w:r>
              <w:rPr>
                <w:rFonts w:ascii="Noto Sans CJK SC" w:hAnsi="Noto Sans CJK SC" w:eastAsia="Noto Sans CJK SC"/>
                <w:b/>
                <w:sz w:val="19"/>
              </w:rPr>
              <w:t>输入</w:t>
            </w:r>
          </w:p>
        </w:tc>
        <w:tc>
          <w:tcPr>
            <w:tcW w:type="dxa" w:w="2835"/>
            <w:vAlign w:val="center"/>
            <w:shd w:fill="D9EAF2"/>
            <w:tcMar>
              <w:top w:w="70" w:type="dxa"/>
              <w:start w:w="90" w:type="dxa"/>
              <w:bottom w:w="70" w:type="dxa"/>
              <w:end w:w="90" w:type="dxa"/>
            </w:tcMar>
          </w:tcPr>
          <w:p>
            <w:pPr>
              <w:jc w:val="center"/>
            </w:pPr>
            <w:r>
              <w:rPr>
                <w:rFonts w:ascii="Noto Sans CJK SC" w:hAnsi="Noto Sans CJK SC" w:eastAsia="Noto Sans CJK SC"/>
                <w:b/>
                <w:sz w:val="19"/>
              </w:rPr>
              <w:t>输出</w:t>
            </w:r>
          </w:p>
        </w:tc>
      </w:tr>
      <w:tr>
        <w:trPr>
          <w:cantSplit/>
          <w:cantSplit/>
        </w:trPr>
        <w:tc>
          <w:tcPr>
            <w:tcW w:type="dxa" w:w="1474"/>
            <w:vAlign w:val="center"/>
            <w:tcMar>
              <w:top w:w="70" w:type="dxa"/>
              <w:start w:w="90" w:type="dxa"/>
              <w:bottom w:w="70" w:type="dxa"/>
              <w:end w:w="90" w:type="dxa"/>
            </w:tcMar>
          </w:tcPr>
          <w:p>
            <w:pPr>
              <w:spacing w:before="0" w:after="0"/>
            </w:pPr>
            <w:r>
              <w:rPr>
                <w:rFonts w:ascii="Noto Sans CJK SC" w:hAnsi="Noto Sans CJK SC" w:eastAsia="Noto Sans CJK SC"/>
                <w:sz w:val="19"/>
              </w:rPr>
              <w:t>Jump</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within_session_variability</w:t>
            </w:r>
          </w:p>
        </w:tc>
        <w:tc>
          <w:tcPr>
            <w:tcW w:type="dxa" w:w="2665"/>
            <w:vAlign w:val="center"/>
            <w:tcMar>
              <w:top w:w="70" w:type="dxa"/>
              <w:start w:w="90" w:type="dxa"/>
              <w:bottom w:w="70" w:type="dxa"/>
              <w:end w:w="90" w:type="dxa"/>
            </w:tcMar>
          </w:tcPr>
          <w:p>
            <w:pPr>
              <w:spacing w:before="0" w:after="0"/>
            </w:pPr>
            <w:r>
              <w:rPr>
                <w:rFonts w:ascii="Noto Sans CJK SC" w:hAnsi="Noto Sans CJK SC" w:eastAsia="Noto Sans CJK SC"/>
                <w:sz w:val="19"/>
              </w:rPr>
              <w:t>多次有效试跳指标</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CV、极差、稳健离散度、规则状态</w:t>
            </w:r>
          </w:p>
        </w:tc>
      </w:tr>
      <w:tr>
        <w:trPr>
          <w:cantSplit/>
          <w:cantSplit/>
        </w:trPr>
        <w:tc>
          <w:tcPr>
            <w:tcW w:type="dxa" w:w="1474"/>
            <w:vAlign w:val="center"/>
            <w:tcMar>
              <w:top w:w="70" w:type="dxa"/>
              <w:start w:w="90" w:type="dxa"/>
              <w:bottom w:w="70" w:type="dxa"/>
              <w:end w:w="90" w:type="dxa"/>
            </w:tcMar>
          </w:tcPr>
          <w:p>
            <w:pPr>
              <w:spacing w:before="0" w:after="0"/>
            </w:pPr>
            <w:r>
              <w:rPr>
                <w:rFonts w:ascii="Noto Sans CJK SC" w:hAnsi="Noto Sans CJK SC" w:eastAsia="Noto Sans CJK SC"/>
                <w:sz w:val="19"/>
              </w:rPr>
              <w:t>Jump</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trial_sensitivity</w:t>
            </w:r>
          </w:p>
        </w:tc>
        <w:tc>
          <w:tcPr>
            <w:tcW w:type="dxa" w:w="2665"/>
            <w:vAlign w:val="center"/>
            <w:tcMar>
              <w:top w:w="70" w:type="dxa"/>
              <w:start w:w="90" w:type="dxa"/>
              <w:bottom w:w="70" w:type="dxa"/>
              <w:end w:w="90" w:type="dxa"/>
            </w:tcMar>
          </w:tcPr>
          <w:p>
            <w:pPr>
              <w:spacing w:before="0" w:after="0"/>
            </w:pPr>
            <w:r>
              <w:rPr>
                <w:rFonts w:ascii="Noto Sans CJK SC" w:hAnsi="Noto Sans CJK SC" w:eastAsia="Noto Sans CJK SC"/>
                <w:sz w:val="19"/>
              </w:rPr>
              <w:t>试次列表、排除策略</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排除前后均值/CV及结论稳定性</w:t>
            </w:r>
          </w:p>
        </w:tc>
      </w:tr>
      <w:tr>
        <w:trPr>
          <w:cantSplit/>
          <w:cantSplit/>
        </w:trPr>
        <w:tc>
          <w:tcPr>
            <w:tcW w:type="dxa" w:w="1474"/>
            <w:vAlign w:val="center"/>
            <w:tcMar>
              <w:top w:w="70" w:type="dxa"/>
              <w:start w:w="90" w:type="dxa"/>
              <w:bottom w:w="70" w:type="dxa"/>
              <w:end w:w="90" w:type="dxa"/>
            </w:tcMar>
          </w:tcPr>
          <w:p>
            <w:pPr>
              <w:spacing w:before="0" w:after="0"/>
            </w:pPr>
            <w:r>
              <w:rPr>
                <w:rFonts w:ascii="Noto Sans CJK SC" w:hAnsi="Noto Sans CJK SC" w:eastAsia="Noto Sans CJK SC"/>
                <w:sz w:val="19"/>
              </w:rPr>
              <w:t>Jump</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early_late_trial_comparison</w:t>
            </w:r>
          </w:p>
        </w:tc>
        <w:tc>
          <w:tcPr>
            <w:tcW w:type="dxa" w:w="2665"/>
            <w:vAlign w:val="center"/>
            <w:tcMar>
              <w:top w:w="70" w:type="dxa"/>
              <w:start w:w="90" w:type="dxa"/>
              <w:bottom w:w="70" w:type="dxa"/>
              <w:end w:w="90" w:type="dxa"/>
            </w:tcMar>
          </w:tcPr>
          <w:p>
            <w:pPr>
              <w:spacing w:before="0" w:after="0"/>
            </w:pPr>
            <w:r>
              <w:rPr>
                <w:rFonts w:ascii="Noto Sans CJK SC" w:hAnsi="Noto Sans CJK SC" w:eastAsia="Noto Sans CJK SC"/>
                <w:sz w:val="19"/>
              </w:rPr>
              <w:t>按顺序的试次指标</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前后段差异与方向</w:t>
            </w:r>
          </w:p>
        </w:tc>
      </w:tr>
      <w:tr>
        <w:trPr>
          <w:cantSplit/>
          <w:cantSplit/>
        </w:trPr>
        <w:tc>
          <w:tcPr>
            <w:tcW w:type="dxa" w:w="1474"/>
            <w:vAlign w:val="center"/>
            <w:tcMar>
              <w:top w:w="70" w:type="dxa"/>
              <w:start w:w="90" w:type="dxa"/>
              <w:bottom w:w="70" w:type="dxa"/>
              <w:end w:w="90" w:type="dxa"/>
            </w:tcMar>
          </w:tcPr>
          <w:p>
            <w:pPr>
              <w:spacing w:before="0" w:after="0"/>
            </w:pPr>
            <w:r>
              <w:rPr>
                <w:rFonts w:ascii="Noto Sans CJK SC" w:hAnsi="Noto Sans CJK SC" w:eastAsia="Noto Sans CJK SC"/>
                <w:sz w:val="19"/>
              </w:rPr>
              <w:t>Treadmill gait</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phase_drift_analysis</w:t>
            </w:r>
          </w:p>
        </w:tc>
        <w:tc>
          <w:tcPr>
            <w:tcW w:type="dxa" w:w="2665"/>
            <w:vAlign w:val="center"/>
            <w:tcMar>
              <w:top w:w="70" w:type="dxa"/>
              <w:start w:w="90" w:type="dxa"/>
              <w:bottom w:w="70" w:type="dxa"/>
              <w:end w:w="90" w:type="dxa"/>
            </w:tcMar>
          </w:tcPr>
          <w:p>
            <w:pPr>
              <w:spacing w:before="0" w:after="0"/>
            </w:pPr>
            <w:r>
              <w:rPr>
                <w:rFonts w:ascii="Noto Sans CJK SC" w:hAnsi="Noto Sans CJK SC" w:eastAsia="Noto Sans CJK SC"/>
                <w:sz w:val="19"/>
              </w:rPr>
              <w:t>连续步与跑带条件</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前后阶段变化、滚动趋势</w:t>
            </w:r>
          </w:p>
        </w:tc>
      </w:tr>
      <w:tr>
        <w:trPr>
          <w:cantSplit/>
          <w:cantSplit/>
        </w:trPr>
        <w:tc>
          <w:tcPr>
            <w:tcW w:type="dxa" w:w="1474"/>
            <w:vAlign w:val="center"/>
            <w:tcMar>
              <w:top w:w="70" w:type="dxa"/>
              <w:start w:w="90" w:type="dxa"/>
              <w:bottom w:w="70" w:type="dxa"/>
              <w:end w:w="90" w:type="dxa"/>
            </w:tcMar>
          </w:tcPr>
          <w:p>
            <w:pPr>
              <w:spacing w:before="0" w:after="0"/>
            </w:pPr>
            <w:r>
              <w:rPr>
                <w:rFonts w:ascii="Noto Sans CJK SC" w:hAnsi="Noto Sans CJK SC" w:eastAsia="Noto Sans CJK SC"/>
                <w:sz w:val="19"/>
              </w:rPr>
              <w:t>Treadmill gait</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bilateral_persistence</w:t>
            </w:r>
          </w:p>
        </w:tc>
        <w:tc>
          <w:tcPr>
            <w:tcW w:type="dxa" w:w="2665"/>
            <w:vAlign w:val="center"/>
            <w:tcMar>
              <w:top w:w="70" w:type="dxa"/>
              <w:start w:w="90" w:type="dxa"/>
              <w:bottom w:w="70" w:type="dxa"/>
              <w:end w:w="90" w:type="dxa"/>
            </w:tcMar>
          </w:tcPr>
          <w:p>
            <w:pPr>
              <w:spacing w:before="0" w:after="0"/>
            </w:pPr>
            <w:r>
              <w:rPr>
                <w:rFonts w:ascii="Noto Sans CJK SC" w:hAnsi="Noto Sans CJK SC" w:eastAsia="Noto Sans CJK SC"/>
                <w:sz w:val="19"/>
              </w:rPr>
              <w:t>左右侧连续指标</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差异幅度、方向和持续性</w:t>
            </w:r>
          </w:p>
        </w:tc>
      </w:tr>
      <w:tr>
        <w:trPr>
          <w:cantSplit/>
          <w:cantSplit/>
        </w:trPr>
        <w:tc>
          <w:tcPr>
            <w:tcW w:type="dxa" w:w="1474"/>
            <w:vAlign w:val="center"/>
            <w:tcMar>
              <w:top w:w="70" w:type="dxa"/>
              <w:start w:w="90" w:type="dxa"/>
              <w:bottom w:w="70" w:type="dxa"/>
              <w:end w:w="90" w:type="dxa"/>
            </w:tcMar>
          </w:tcPr>
          <w:p>
            <w:pPr>
              <w:spacing w:before="0" w:after="0"/>
            </w:pPr>
            <w:r>
              <w:rPr>
                <w:rFonts w:ascii="Noto Sans CJK SC" w:hAnsi="Noto Sans CJK SC" w:eastAsia="Noto Sans CJK SC"/>
                <w:sz w:val="19"/>
              </w:rPr>
              <w:t>Running</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rhythm_consistency</w:t>
            </w:r>
          </w:p>
        </w:tc>
        <w:tc>
          <w:tcPr>
            <w:tcW w:type="dxa" w:w="2665"/>
            <w:vAlign w:val="center"/>
            <w:tcMar>
              <w:top w:w="70" w:type="dxa"/>
              <w:start w:w="90" w:type="dxa"/>
              <w:bottom w:w="70" w:type="dxa"/>
              <w:end w:w="90" w:type="dxa"/>
            </w:tcMar>
          </w:tcPr>
          <w:p>
            <w:pPr>
              <w:spacing w:before="0" w:after="0"/>
            </w:pPr>
            <w:r>
              <w:rPr>
                <w:rFonts w:ascii="Noto Sans CJK SC" w:hAnsi="Noto Sans CJK SC" w:eastAsia="Noto Sans CJK SC"/>
                <w:sz w:val="19"/>
              </w:rPr>
              <w:t>步频、触地时间、速度序列</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局部漂移与稳定性</w:t>
            </w:r>
          </w:p>
        </w:tc>
      </w:tr>
      <w:tr>
        <w:trPr>
          <w:cantSplit/>
          <w:cantSplit/>
        </w:trPr>
        <w:tc>
          <w:tcPr>
            <w:tcW w:type="dxa" w:w="1474"/>
            <w:vAlign w:val="center"/>
            <w:tcMar>
              <w:top w:w="70" w:type="dxa"/>
              <w:start w:w="90" w:type="dxa"/>
              <w:bottom w:w="70" w:type="dxa"/>
              <w:end w:w="90" w:type="dxa"/>
            </w:tcMar>
          </w:tcPr>
          <w:p>
            <w:pPr>
              <w:spacing w:before="0" w:after="0"/>
            </w:pPr>
            <w:r>
              <w:rPr>
                <w:rFonts w:ascii="Noto Sans CJK SC" w:hAnsi="Noto Sans CJK SC" w:eastAsia="Noto Sans CJK SC"/>
                <w:sz w:val="19"/>
              </w:rPr>
              <w:t>通用</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protocol_matched_history</w:t>
            </w:r>
          </w:p>
        </w:tc>
        <w:tc>
          <w:tcPr>
            <w:tcW w:type="dxa" w:w="2665"/>
            <w:vAlign w:val="center"/>
            <w:tcMar>
              <w:top w:w="70" w:type="dxa"/>
              <w:start w:w="90" w:type="dxa"/>
              <w:bottom w:w="70" w:type="dxa"/>
              <w:end w:w="90" w:type="dxa"/>
            </w:tcMar>
          </w:tcPr>
          <w:p>
            <w:pPr>
              <w:spacing w:before="0" w:after="0"/>
            </w:pPr>
            <w:r>
              <w:rPr>
                <w:rFonts w:ascii="Noto Sans CJK SC" w:hAnsi="Noto Sans CJK SC" w:eastAsia="Noto Sans CJK SC"/>
                <w:sz w:val="19"/>
              </w:rPr>
              <w:t>运动员、协议、版本和时间窗</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可审计历史快照</w:t>
            </w:r>
          </w:p>
        </w:tc>
      </w:tr>
      <w:tr>
        <w:trPr>
          <w:cantSplit/>
          <w:cantSplit/>
        </w:trPr>
        <w:tc>
          <w:tcPr>
            <w:tcW w:type="dxa" w:w="1474"/>
            <w:vAlign w:val="center"/>
            <w:tcMar>
              <w:top w:w="70" w:type="dxa"/>
              <w:start w:w="90" w:type="dxa"/>
              <w:bottom w:w="70" w:type="dxa"/>
              <w:end w:w="90" w:type="dxa"/>
            </w:tcMar>
          </w:tcPr>
          <w:p>
            <w:pPr>
              <w:spacing w:before="0" w:after="0"/>
            </w:pPr>
            <w:r>
              <w:rPr>
                <w:rFonts w:ascii="Noto Sans CJK SC" w:hAnsi="Noto Sans CJK SC" w:eastAsia="Noto Sans CJK SC"/>
                <w:sz w:val="19"/>
              </w:rPr>
              <w:t>通用</w:t>
            </w:r>
          </w:p>
        </w:tc>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cohort_reference</w:t>
            </w:r>
          </w:p>
        </w:tc>
        <w:tc>
          <w:tcPr>
            <w:tcW w:type="dxa" w:w="2665"/>
            <w:vAlign w:val="center"/>
            <w:tcMar>
              <w:top w:w="70" w:type="dxa"/>
              <w:start w:w="90" w:type="dxa"/>
              <w:bottom w:w="70" w:type="dxa"/>
              <w:end w:w="90" w:type="dxa"/>
            </w:tcMar>
          </w:tcPr>
          <w:p>
            <w:pPr>
              <w:spacing w:before="0" w:after="0"/>
            </w:pPr>
            <w:r>
              <w:rPr>
                <w:rFonts w:ascii="Noto Sans CJK SC" w:hAnsi="Noto Sans CJK SC" w:eastAsia="Noto Sans CJK SC"/>
                <w:sz w:val="19"/>
              </w:rPr>
              <w:t>团队与分层条件</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样本量、中位数、分位数和限制</w:t>
            </w:r>
          </w:p>
        </w:tc>
      </w:tr>
    </w:tbl>
    <w:p>
      <w:pPr>
        <w:pStyle w:val="Compact"/>
      </w:pPr>
    </w:p>
    <w:p>
      <w:pPr>
        <w:pStyle w:val="Heading3"/>
        <w:keepNext/>
        <w:keepLines/>
      </w:pPr>
      <w:r>
        <w:rPr>
          <w:rFonts w:ascii="Noto Sans CJK SC" w:hAnsi="Noto Sans CJK SC" w:eastAsia="Noto Sans CJK SC"/>
        </w:rPr>
        <w:t>21. 最终需求基线</w:t>
      </w:r>
    </w:p>
    <w:tbl>
      <w:tblPr>
        <w:tblW w:type="auto" w:w="0"/>
        <w:jc w:val="center"/>
        <w:tblLayout w:type="fixed"/>
        <w:tblLook w:firstColumn="1" w:firstRow="1" w:lastColumn="0" w:lastRow="0" w:noHBand="0" w:noVBand="1" w:val="04A0"/>
      </w:tblPr>
      <w:tblGrid>
        <w:gridCol w:w="4564"/>
        <w:gridCol w:w="4564"/>
      </w:tblGrid>
      <w:tr>
        <w:trPr>
          <w:tblHeader w:val="true"/>
          <w:cantSplit/>
          <w:cantSplit/>
          <w:tblHeader w:val="true"/>
        </w:trPr>
        <w:tc>
          <w:tcPr>
            <w:tcW w:type="dxa" w:w="1134"/>
            <w:vAlign w:val="center"/>
            <w:shd w:fill="D9EAF2"/>
            <w:tcMar>
              <w:top w:w="70" w:type="dxa"/>
              <w:start w:w="90" w:type="dxa"/>
              <w:bottom w:w="70" w:type="dxa"/>
              <w:end w:w="90" w:type="dxa"/>
            </w:tcMar>
          </w:tcPr>
          <w:p>
            <w:pPr>
              <w:jc w:val="center"/>
            </w:pPr>
            <w:r>
              <w:rPr>
                <w:rFonts w:ascii="Noto Sans CJK SC" w:hAnsi="Noto Sans CJK SC" w:eastAsia="Noto Sans CJK SC"/>
                <w:b/>
                <w:sz w:val="19"/>
              </w:rPr>
              <w:t>编号</w:t>
            </w:r>
          </w:p>
        </w:tc>
        <w:tc>
          <w:tcPr>
            <w:tcW w:type="dxa" w:w="8391"/>
            <w:vAlign w:val="center"/>
            <w:shd w:fill="D9EAF2"/>
            <w:tcMar>
              <w:top w:w="70" w:type="dxa"/>
              <w:start w:w="90" w:type="dxa"/>
              <w:bottom w:w="70" w:type="dxa"/>
              <w:end w:w="90" w:type="dxa"/>
            </w:tcMar>
          </w:tcPr>
          <w:p>
            <w:pPr>
              <w:jc w:val="center"/>
            </w:pPr>
            <w:r>
              <w:rPr>
                <w:rFonts w:ascii="Noto Sans CJK SC" w:hAnsi="Noto Sans CJK SC" w:eastAsia="Noto Sans CJK SC"/>
                <w:b/>
                <w:sz w:val="19"/>
              </w:rPr>
              <w:t>需求</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R1</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正式报告在零 LLM、无网络条件下完整运行。</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R2</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Agent 不直接计算，不生成临时公式或执行自由代码。</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R3</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Agent 只能调用注册、版本化并通过测试的领域 Tool/Skill。</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R4</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不向 Agent 提供通用 SQL 或任意数据库浏览权限。</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R5</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每个 Tool 输出记录输入快照、参数、版本、限制和校验结果。</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R6</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基础 Finding、DerivedFact 与 Agent Claim 分层存储。</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R7</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AI 声明必须绑定 Fact、Tool Run、规则和知识来源。</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R8</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RAG 采用结构化标准库、规则库和文献库的混合架构。</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R9</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默认分析不要求用户额外输入测试背景。</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R10</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正式报告采用固定骨架和动态重点模块。</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R11</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Agent 输出默认不覆盖正式报告。</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R12</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用户确认后才可固定为补充分析，并保存完整审计记录。</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R13</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当前禁止医疗诊断、损伤概率和自动训练处方。</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R14</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所有能力按 test_type、协议和指标版本分发。</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R15</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采样率固定 1000 Hz，所有空间处理兼容 N×96 级联。</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R16</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TestReport 保持 frozen dataclass，AI 结果存入独立 AnalysisPackage。</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R17</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LLM 输出校验失败时回退到规则模板。</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R18</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每段 AI 输出可查看“为什么”、数据依据、来源和限制。</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R19</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分析会话支持重算、切换受限基线、更新图表和固定结果。</w:t>
            </w:r>
          </w:p>
        </w:tc>
      </w:tr>
      <w:tr>
        <w:trPr>
          <w:cantSplit/>
          <w:cantSplit/>
        </w:trPr>
        <w:tc>
          <w:tcPr>
            <w:tcW w:type="dxa" w:w="1134"/>
            <w:vAlign w:val="center"/>
            <w:tcMar>
              <w:top w:w="70" w:type="dxa"/>
              <w:start w:w="90" w:type="dxa"/>
              <w:bottom w:w="70" w:type="dxa"/>
              <w:end w:w="90" w:type="dxa"/>
            </w:tcMar>
          </w:tcPr>
          <w:p>
            <w:pPr>
              <w:spacing w:before="0" w:after="0"/>
            </w:pPr>
            <w:r>
              <w:rPr>
                <w:rFonts w:ascii="Noto Sans CJK SC" w:hAnsi="Noto Sans CJK SC" w:eastAsia="Noto Sans CJK SC"/>
                <w:sz w:val="19"/>
              </w:rPr>
              <w:t>R20</w:t>
            </w:r>
          </w:p>
        </w:tc>
        <w:tc>
          <w:tcPr>
            <w:tcW w:type="dxa" w:w="8391"/>
            <w:vAlign w:val="center"/>
            <w:tcMar>
              <w:top w:w="70" w:type="dxa"/>
              <w:start w:w="90" w:type="dxa"/>
              <w:bottom w:w="70" w:type="dxa"/>
              <w:end w:w="90" w:type="dxa"/>
            </w:tcMar>
          </w:tcPr>
          <w:p>
            <w:pPr>
              <w:spacing w:before="0" w:after="0"/>
            </w:pPr>
            <w:r>
              <w:rPr>
                <w:rFonts w:ascii="Noto Sans CJK SC" w:hAnsi="Noto Sans CJK SC" w:eastAsia="Noto Sans CJK SC"/>
                <w:sz w:val="19"/>
              </w:rPr>
              <w:t>Agent 调用深度、延迟、Token 和成本均有上限。</w:t>
            </w:r>
          </w:p>
        </w:tc>
      </w:tr>
    </w:tbl>
    <w:p>
      <w:pPr>
        <w:pStyle w:val="Compact"/>
      </w:pPr>
    </w:p>
    <w:p>
      <w:pPr>
        <w:pStyle w:val="Heading3"/>
        <w:keepNext/>
        <w:keepLines/>
      </w:pPr>
      <w:r>
        <w:rPr>
          <w:rFonts w:ascii="Noto Sans CJK SC" w:hAnsi="Noto Sans CJK SC" w:eastAsia="Noto Sans CJK SC"/>
        </w:rPr>
        <w:t>22. 成功标准与暂不实施项</w:t>
      </w:r>
    </w:p>
    <w:tbl>
      <w:tblPr>
        <w:tblW w:type="auto" w:w="0"/>
        <w:jc w:val="center"/>
        <w:tblLayout w:type="fixed"/>
        <w:tblLook w:firstColumn="1" w:firstRow="1" w:lastColumn="0" w:lastRow="0" w:noHBand="0" w:noVBand="1" w:val="04A0"/>
      </w:tblPr>
      <w:tblGrid>
        <w:gridCol w:w="4564"/>
        <w:gridCol w:w="4564"/>
      </w:tblGrid>
      <w:tr>
        <w:trPr>
          <w:tblHeader w:val="true"/>
          <w:cantSplit/>
          <w:cantSplit/>
          <w:tblHeader w:val="true"/>
        </w:trPr>
        <w:tc>
          <w:tcPr>
            <w:tcW w:type="dxa" w:w="1984"/>
            <w:vAlign w:val="center"/>
            <w:shd w:fill="D9EAF2"/>
            <w:tcMar>
              <w:top w:w="70" w:type="dxa"/>
              <w:start w:w="90" w:type="dxa"/>
              <w:bottom w:w="70" w:type="dxa"/>
              <w:end w:w="90" w:type="dxa"/>
            </w:tcMar>
          </w:tcPr>
          <w:p>
            <w:pPr>
              <w:jc w:val="center"/>
            </w:pPr>
            <w:r>
              <w:rPr>
                <w:rFonts w:ascii="Noto Sans CJK SC" w:hAnsi="Noto Sans CJK SC" w:eastAsia="Noto Sans CJK SC"/>
                <w:b/>
                <w:sz w:val="19"/>
              </w:rPr>
              <w:t>维度</w:t>
            </w:r>
          </w:p>
        </w:tc>
        <w:tc>
          <w:tcPr>
            <w:tcW w:type="dxa" w:w="7540"/>
            <w:vAlign w:val="center"/>
            <w:shd w:fill="D9EAF2"/>
            <w:tcMar>
              <w:top w:w="70" w:type="dxa"/>
              <w:start w:w="90" w:type="dxa"/>
              <w:bottom w:w="70" w:type="dxa"/>
              <w:end w:w="90" w:type="dxa"/>
            </w:tcMar>
          </w:tcPr>
          <w:p>
            <w:pPr>
              <w:jc w:val="center"/>
            </w:pPr>
            <w:r>
              <w:rPr>
                <w:rFonts w:ascii="Noto Sans CJK SC" w:hAnsi="Noto Sans CJK SC" w:eastAsia="Noto Sans CJK SC"/>
                <w:b/>
                <w:sz w:val="19"/>
              </w:rPr>
              <w:t>建议成功标准</w:t>
            </w:r>
          </w:p>
        </w:tc>
      </w:tr>
      <w:tr>
        <w:trPr>
          <w:cantSplit/>
          <w:cantSplit/>
        </w:trPr>
        <w:tc>
          <w:tcPr>
            <w:tcW w:type="dxa" w:w="1984"/>
            <w:vAlign w:val="center"/>
            <w:tcMar>
              <w:top w:w="70" w:type="dxa"/>
              <w:start w:w="90" w:type="dxa"/>
              <w:bottom w:w="70" w:type="dxa"/>
              <w:end w:w="90" w:type="dxa"/>
            </w:tcMar>
          </w:tcPr>
          <w:p>
            <w:pPr>
              <w:spacing w:before="0" w:after="0"/>
            </w:pPr>
            <w:r>
              <w:rPr>
                <w:rFonts w:ascii="Noto Sans CJK SC" w:hAnsi="Noto Sans CJK SC" w:eastAsia="Noto Sans CJK SC"/>
                <w:sz w:val="19"/>
              </w:rPr>
              <w:t>事实正确性</w:t>
            </w:r>
          </w:p>
        </w:tc>
        <w:tc>
          <w:tcPr>
            <w:tcW w:type="dxa" w:w="7540"/>
            <w:vAlign w:val="center"/>
            <w:tcMar>
              <w:top w:w="70" w:type="dxa"/>
              <w:start w:w="90" w:type="dxa"/>
              <w:bottom w:w="70" w:type="dxa"/>
              <w:end w:w="90" w:type="dxa"/>
            </w:tcMar>
          </w:tcPr>
          <w:p>
            <w:pPr>
              <w:spacing w:before="0" w:after="0"/>
            </w:pPr>
            <w:r>
              <w:rPr>
                <w:rFonts w:ascii="Noto Sans CJK SC" w:hAnsi="Noto Sans CJK SC" w:eastAsia="Noto Sans CJK SC"/>
                <w:sz w:val="19"/>
              </w:rPr>
              <w:t>数字、单位、方向和样本量完全来自 Fact/Tool 输出；未知数字率为 0。</w:t>
            </w:r>
          </w:p>
        </w:tc>
      </w:tr>
      <w:tr>
        <w:trPr>
          <w:cantSplit/>
          <w:cantSplit/>
        </w:trPr>
        <w:tc>
          <w:tcPr>
            <w:tcW w:type="dxa" w:w="1984"/>
            <w:vAlign w:val="center"/>
            <w:tcMar>
              <w:top w:w="70" w:type="dxa"/>
              <w:start w:w="90" w:type="dxa"/>
              <w:bottom w:w="70" w:type="dxa"/>
              <w:end w:w="90" w:type="dxa"/>
            </w:tcMar>
          </w:tcPr>
          <w:p>
            <w:pPr>
              <w:spacing w:before="0" w:after="0"/>
            </w:pPr>
            <w:r>
              <w:rPr>
                <w:rFonts w:ascii="Noto Sans CJK SC" w:hAnsi="Noto Sans CJK SC" w:eastAsia="Noto Sans CJK SC"/>
                <w:sz w:val="19"/>
              </w:rPr>
              <w:t>权限安全</w:t>
            </w:r>
          </w:p>
        </w:tc>
        <w:tc>
          <w:tcPr>
            <w:tcW w:type="dxa" w:w="7540"/>
            <w:vAlign w:val="center"/>
            <w:tcMar>
              <w:top w:w="70" w:type="dxa"/>
              <w:start w:w="90" w:type="dxa"/>
              <w:bottom w:w="70" w:type="dxa"/>
              <w:end w:w="90" w:type="dxa"/>
            </w:tcMar>
          </w:tcPr>
          <w:p>
            <w:pPr>
              <w:spacing w:before="0" w:after="0"/>
            </w:pPr>
            <w:r>
              <w:rPr>
                <w:rFonts w:ascii="Noto Sans CJK SC" w:hAnsi="Noto Sans CJK SC" w:eastAsia="Noto Sans CJK SC"/>
                <w:sz w:val="19"/>
              </w:rPr>
              <w:t>Agent 无法调用不适用 test_type、样本不足或协议不兼容的能力。</w:t>
            </w:r>
          </w:p>
        </w:tc>
      </w:tr>
      <w:tr>
        <w:trPr>
          <w:cantSplit/>
          <w:cantSplit/>
        </w:trPr>
        <w:tc>
          <w:tcPr>
            <w:tcW w:type="dxa" w:w="1984"/>
            <w:vAlign w:val="center"/>
            <w:tcMar>
              <w:top w:w="70" w:type="dxa"/>
              <w:start w:w="90" w:type="dxa"/>
              <w:bottom w:w="70" w:type="dxa"/>
              <w:end w:w="90" w:type="dxa"/>
            </w:tcMar>
          </w:tcPr>
          <w:p>
            <w:pPr>
              <w:spacing w:before="0" w:after="0"/>
            </w:pPr>
            <w:r>
              <w:rPr>
                <w:rFonts w:ascii="Noto Sans CJK SC" w:hAnsi="Noto Sans CJK SC" w:eastAsia="Noto Sans CJK SC"/>
                <w:sz w:val="19"/>
              </w:rPr>
              <w:t>可复现性</w:t>
            </w:r>
          </w:p>
        </w:tc>
        <w:tc>
          <w:tcPr>
            <w:tcW w:type="dxa" w:w="7540"/>
            <w:vAlign w:val="center"/>
            <w:tcMar>
              <w:top w:w="70" w:type="dxa"/>
              <w:start w:w="90" w:type="dxa"/>
              <w:bottom w:w="70" w:type="dxa"/>
              <w:end w:w="90" w:type="dxa"/>
            </w:tcMar>
          </w:tcPr>
          <w:p>
            <w:pPr>
              <w:spacing w:before="0" w:after="0"/>
            </w:pPr>
            <w:r>
              <w:rPr>
                <w:rFonts w:ascii="Noto Sans CJK SC" w:hAnsi="Noto Sans CJK SC" w:eastAsia="Noto Sans CJK SC"/>
                <w:sz w:val="19"/>
              </w:rPr>
              <w:t>给定相同数据快照、Tool 版本和参数，DerivedFact 完全一致。</w:t>
            </w:r>
          </w:p>
        </w:tc>
      </w:tr>
      <w:tr>
        <w:trPr>
          <w:cantSplit/>
          <w:cantSplit/>
        </w:trPr>
        <w:tc>
          <w:tcPr>
            <w:tcW w:type="dxa" w:w="1984"/>
            <w:vAlign w:val="center"/>
            <w:tcMar>
              <w:top w:w="70" w:type="dxa"/>
              <w:start w:w="90" w:type="dxa"/>
              <w:bottom w:w="70" w:type="dxa"/>
              <w:end w:w="90" w:type="dxa"/>
            </w:tcMar>
          </w:tcPr>
          <w:p>
            <w:pPr>
              <w:spacing w:before="0" w:after="0"/>
            </w:pPr>
            <w:r>
              <w:rPr>
                <w:rFonts w:ascii="Noto Sans CJK SC" w:hAnsi="Noto Sans CJK SC" w:eastAsia="Noto Sans CJK SC"/>
                <w:sz w:val="19"/>
              </w:rPr>
              <w:t>引用质量</w:t>
            </w:r>
          </w:p>
        </w:tc>
        <w:tc>
          <w:tcPr>
            <w:tcW w:type="dxa" w:w="7540"/>
            <w:vAlign w:val="center"/>
            <w:tcMar>
              <w:top w:w="70" w:type="dxa"/>
              <w:start w:w="90" w:type="dxa"/>
              <w:bottom w:w="70" w:type="dxa"/>
              <w:end w:w="90" w:type="dxa"/>
            </w:tcMar>
          </w:tcPr>
          <w:p>
            <w:pPr>
              <w:spacing w:before="0" w:after="0"/>
            </w:pPr>
            <w:r>
              <w:rPr>
                <w:rFonts w:ascii="Noto Sans CJK SC" w:hAnsi="Noto Sans CJK SC" w:eastAsia="Noto Sans CJK SC"/>
                <w:sz w:val="19"/>
              </w:rPr>
              <w:t>每个角标可定位到真实条目并显示适用范围；不存在模型生成的虚假来源。</w:t>
            </w:r>
          </w:p>
        </w:tc>
      </w:tr>
      <w:tr>
        <w:trPr>
          <w:cantSplit/>
          <w:cantSplit/>
        </w:trPr>
        <w:tc>
          <w:tcPr>
            <w:tcW w:type="dxa" w:w="1984"/>
            <w:vAlign w:val="center"/>
            <w:tcMar>
              <w:top w:w="70" w:type="dxa"/>
              <w:start w:w="90" w:type="dxa"/>
              <w:bottom w:w="70" w:type="dxa"/>
              <w:end w:w="90" w:type="dxa"/>
            </w:tcMar>
          </w:tcPr>
          <w:p>
            <w:pPr>
              <w:spacing w:before="0" w:after="0"/>
            </w:pPr>
            <w:r>
              <w:rPr>
                <w:rFonts w:ascii="Noto Sans CJK SC" w:hAnsi="Noto Sans CJK SC" w:eastAsia="Noto Sans CJK SC"/>
                <w:sz w:val="19"/>
              </w:rPr>
              <w:t>产品价值</w:t>
            </w:r>
          </w:p>
        </w:tc>
        <w:tc>
          <w:tcPr>
            <w:tcW w:type="dxa" w:w="7540"/>
            <w:vAlign w:val="center"/>
            <w:tcMar>
              <w:top w:w="70" w:type="dxa"/>
              <w:start w:w="90" w:type="dxa"/>
              <w:bottom w:w="70" w:type="dxa"/>
              <w:end w:w="90" w:type="dxa"/>
            </w:tcMar>
          </w:tcPr>
          <w:p>
            <w:pPr>
              <w:spacing w:before="0" w:after="0"/>
            </w:pPr>
            <w:r>
              <w:rPr>
                <w:rFonts w:ascii="Noto Sans CJK SC" w:hAnsi="Noto Sans CJK SC" w:eastAsia="Noto Sans CJK SC"/>
                <w:sz w:val="19"/>
              </w:rPr>
              <w:t>用户能够通过会话完成静态报告无法直接完成的重分析任务。</w:t>
            </w:r>
          </w:p>
        </w:tc>
      </w:tr>
      <w:tr>
        <w:trPr>
          <w:cantSplit/>
          <w:cantSplit/>
        </w:trPr>
        <w:tc>
          <w:tcPr>
            <w:tcW w:type="dxa" w:w="1984"/>
            <w:vAlign w:val="center"/>
            <w:tcMar>
              <w:top w:w="70" w:type="dxa"/>
              <w:start w:w="90" w:type="dxa"/>
              <w:bottom w:w="70" w:type="dxa"/>
              <w:end w:w="90" w:type="dxa"/>
            </w:tcMar>
          </w:tcPr>
          <w:p>
            <w:pPr>
              <w:spacing w:before="0" w:after="0"/>
            </w:pPr>
            <w:r>
              <w:rPr>
                <w:rFonts w:ascii="Noto Sans CJK SC" w:hAnsi="Noto Sans CJK SC" w:eastAsia="Noto Sans CJK SC"/>
                <w:sz w:val="19"/>
              </w:rPr>
              <w:t>失败安全</w:t>
            </w:r>
          </w:p>
        </w:tc>
        <w:tc>
          <w:tcPr>
            <w:tcW w:type="dxa" w:w="7540"/>
            <w:vAlign w:val="center"/>
            <w:tcMar>
              <w:top w:w="70" w:type="dxa"/>
              <w:start w:w="90" w:type="dxa"/>
              <w:bottom w:w="70" w:type="dxa"/>
              <w:end w:w="90" w:type="dxa"/>
            </w:tcMar>
          </w:tcPr>
          <w:p>
            <w:pPr>
              <w:spacing w:before="0" w:after="0"/>
            </w:pPr>
            <w:r>
              <w:rPr>
                <w:rFonts w:ascii="Noto Sans CJK SC" w:hAnsi="Noto Sans CJK SC" w:eastAsia="Noto Sans CJK SC"/>
                <w:sz w:val="19"/>
              </w:rPr>
              <w:t>模型、检索或网络失败不影响正式报告，所有失败均可解释。</w:t>
            </w:r>
          </w:p>
        </w:tc>
      </w:tr>
      <w:tr>
        <w:trPr>
          <w:cantSplit/>
          <w:cantSplit/>
        </w:trPr>
        <w:tc>
          <w:tcPr>
            <w:tcW w:type="dxa" w:w="1984"/>
            <w:vAlign w:val="center"/>
            <w:tcMar>
              <w:top w:w="70" w:type="dxa"/>
              <w:start w:w="90" w:type="dxa"/>
              <w:bottom w:w="70" w:type="dxa"/>
              <w:end w:w="90" w:type="dxa"/>
            </w:tcMar>
          </w:tcPr>
          <w:p>
            <w:pPr>
              <w:spacing w:before="0" w:after="0"/>
            </w:pPr>
            <w:r>
              <w:rPr>
                <w:rFonts w:ascii="Noto Sans CJK SC" w:hAnsi="Noto Sans CJK SC" w:eastAsia="Noto Sans CJK SC"/>
                <w:sz w:val="19"/>
              </w:rPr>
              <w:t>可维护性</w:t>
            </w:r>
          </w:p>
        </w:tc>
        <w:tc>
          <w:tcPr>
            <w:tcW w:type="dxa" w:w="7540"/>
            <w:vAlign w:val="center"/>
            <w:tcMar>
              <w:top w:w="70" w:type="dxa"/>
              <w:start w:w="90" w:type="dxa"/>
              <w:bottom w:w="70" w:type="dxa"/>
              <w:end w:w="90" w:type="dxa"/>
            </w:tcMar>
          </w:tcPr>
          <w:p>
            <w:pPr>
              <w:spacing w:before="0" w:after="0"/>
            </w:pPr>
            <w:r>
              <w:rPr>
                <w:rFonts w:ascii="Noto Sans CJK SC" w:hAnsi="Noto Sans CJK SC" w:eastAsia="Noto Sans CJK SC"/>
                <w:sz w:val="19"/>
              </w:rPr>
              <w:t>新增 test_type 或 Tool 不要求修改通用 Agent 核心流程。</w:t>
            </w:r>
          </w:p>
        </w:tc>
      </w:tr>
    </w:tbl>
    <w:p>
      <w:pPr>
        <w:pStyle w:val="Compact"/>
      </w:pPr>
    </w:p>
    <w:p>
      <w:pPr>
        <w:pStyle w:val="BodyText"/>
      </w:pPr>
      <w:r>
        <w:rPr>
          <w:rFonts w:ascii="Noto Sans CJK SC" w:hAnsi="Noto Sans CJK SC" w:eastAsia="Noto Sans CJK SC"/>
          <w:i w:val="0"/>
        </w:rPr>
        <w:t>当前暂不实施：损伤风险预测、病理诊断、康复处方、自动训练处方、自由 SQL、Agent 自由编写代码、仅凭一维光栅推断关节动力学，以及将无监督异常分数直接写成运动学异常。</w:t>
      </w:r>
    </w:p>
    <w:p>
      <w:pPr>
        <w:pStyle w:val="Heading3"/>
        <w:keepNext/>
        <w:keepLines/>
      </w:pPr>
      <w:r>
        <w:rPr>
          <w:rFonts w:ascii="Noto Sans CJK SC" w:hAnsi="Noto Sans CJK SC" w:eastAsia="Noto Sans CJK SC"/>
        </w:rPr>
        <w:t>23. 最终结论</w:t>
      </w:r>
    </w:p>
    <w:p>
      <w:pPr>
        <w:pStyle w:val="FirstParagraph"/>
      </w:pPr>
      <w:r>
        <w:rPr>
          <w:rFonts w:ascii="Noto Sans CJK SC" w:hAnsi="Noto Sans CJK SC" w:eastAsia="Noto Sans CJK SC"/>
          <w:i w:val="0"/>
        </w:rPr>
        <w:t>附件中的可信边界与最终方案并不冲突。附件适合作为正式报告和治理规范，强调“客观事实由算法计算、正式结论由规则约束”；本方案在其上增加受约束的 Agent 编排层，使 AI 可以主动发现值得深入的问题、调用确定性 Tool、组织知识证据并驱动分析会话。</w:t>
      </w:r>
    </w:p>
    <w:p>
      <w:pPr>
        <w:pStyle w:val="BlockText"/>
      </w:pPr>
      <w:r>
        <w:rPr>
          <w:rFonts w:ascii="Noto Sans CJK SC" w:hAnsi="Noto Sans CJK SC" w:eastAsia="Noto Sans CJK SC"/>
          <w:b/>
        </w:rPr>
        <w:t>最终协作边界：开放输入由模型理解，客观事实由算法计算，深层指标由受控 Tool 生成，正式结论由版本化规则约束，知识背景由 RAG 提供，分析流程由 Agent 编排，补充结果由用户确认。</w:t>
      </w:r>
    </w:p>
    <w:p>
      <w:pPr>
        <w:pStyle w:val="BodyText"/>
      </w:pPr>
      <w:r>
        <w:rPr>
          <w:rFonts w:ascii="Noto Sans CJK SC" w:hAnsi="Noto Sans CJK SC" w:eastAsia="Noto Sans CJK SC"/>
          <w:i w:val="0"/>
        </w:rPr>
        <w:t>这种架构既不为了展示 AI 而牺牲可信度，也不把 AI 限制为语言润色。其产品价值来自“静态报告无法提前穷举所有分析路径，而 Agent 可以根据本次事实按需调用已验证能力”；其工程可信度来自“Agent 只能规划，不能自创算法或越过规则裁决”。</w:t>
      </w:r>
    </w:p>
    <w:p>
      <w:pPr/>
      <w:r>
        <w:rPr>
          <w:rFonts w:ascii="Noto Sans CJK SC" w:hAnsi="Noto Sans CJK SC" w:eastAsia="Noto Sans CJK SC"/>
        </w:rPr>
        <w:br w:type="page"/>
      </w:r>
    </w:p>
    <w:p>
      <w:pPr>
        <w:pStyle w:val="Heading2"/>
        <w:keepNext/>
        <w:keepLines/>
      </w:pPr>
      <w:r>
        <w:rPr>
          <w:rFonts w:ascii="Noto Sans CJK SC" w:hAnsi="Noto Sans CJK SC" w:eastAsia="Noto Sans CJK SC"/>
        </w:rPr>
        <w:t>第二部分  可写入论文的素材</w:t>
      </w:r>
    </w:p>
    <w:p>
      <w:pPr>
        <w:pStyle w:val="FirstParagraph"/>
      </w:pPr>
      <w:r>
        <w:rPr>
          <w:rFonts w:ascii="Noto Sans CJK SC" w:hAnsi="Noto Sans CJK SC" w:eastAsia="Noto Sans CJK SC"/>
          <w:i w:val="0"/>
        </w:rPr>
        <w:t>本部分不是完整论文，而是可以直接改写、组合或放入开题报告、论文正文、项目申报和答辩材料的结构化素材。内容与第一部分架构保持一致。</w:t>
      </w:r>
    </w:p>
    <w:p>
      <w:pPr>
        <w:pStyle w:val="Heading3"/>
        <w:keepNext/>
        <w:keepLines/>
      </w:pPr>
      <w:r>
        <w:rPr>
          <w:rFonts w:ascii="Noto Sans CJK SC" w:hAnsi="Noto Sans CJK SC" w:eastAsia="Noto Sans CJK SC"/>
        </w:rPr>
        <w:t>1. 论文核心命题</w:t>
      </w:r>
    </w:p>
    <w:p>
      <w:pPr>
        <w:pStyle w:val="BlockText"/>
      </w:pPr>
      <w:r>
        <w:rPr>
          <w:rFonts w:ascii="Noto Sans CJK SC" w:hAnsi="Noto Sans CJK SC" w:eastAsia="Noto Sans CJK SC"/>
          <w:b/>
        </w:rPr>
        <w:t>在运动测试这一高数值敏感、强可验证场景中，智能系统的关键不在于让大模型替代确定性分析，而在于建立“开放输入由模型理解、客观事实由算法计算、深层分析由受控工具执行、正式结论由规则约束、自然语言解释由模型辅助”的可信协作边界。</w:t>
      </w:r>
    </w:p>
    <w:p>
      <w:pPr>
        <w:pStyle w:val="BodyText"/>
      </w:pPr>
      <w:r>
        <w:rPr>
          <w:rFonts w:ascii="Noto Sans CJK SC" w:hAnsi="Noto Sans CJK SC" w:eastAsia="Noto Sans CJK SC"/>
          <w:i w:val="0"/>
        </w:rPr>
        <w:t>该命题可以进一步扩展为：生成式 AI 的价值不应以其直接参与了多少计算环节衡量，而应以其是否降低开放任务的交互成本、是否能够在不破坏事实一致性的前提下组织分析流程、是否使用户更容易发现和验证重要问题来衡量。</w:t>
      </w:r>
    </w:p>
    <w:p>
      <w:pPr>
        <w:pStyle w:val="Heading3"/>
        <w:keepNext/>
        <w:keepLines/>
      </w:pPr>
      <w:r>
        <w:rPr>
          <w:rFonts w:ascii="Noto Sans CJK SC" w:hAnsi="Noto Sans CJK SC" w:eastAsia="Noto Sans CJK SC"/>
        </w:rPr>
        <w:t>2. 系统定义表述</w:t>
      </w:r>
    </w:p>
    <w:p>
      <w:pPr>
        <w:pStyle w:val="BlockText"/>
      </w:pPr>
      <w:r>
        <w:rPr>
          <w:rFonts w:ascii="Noto Sans CJK SC" w:hAnsi="Noto Sans CJK SC" w:eastAsia="Noto Sans CJK SC"/>
          <w:b/>
        </w:rPr>
        <w:t>面向运动测试的 Agent 编排式可信分析系统。系统通过确定性算法完成测量与统计计算，通过版本化规则生成正式结论；分析 Agent 可根据基础结果主动提出分析问题，调用经过验证的领域 Tool 获取深层派生指标，并结合结构化参考标准和文献知识生成可追溯的补充分析，通过分析会话支持用户持续追问和重分析。</w:t>
      </w:r>
    </w:p>
    <w:p>
      <w:pPr>
        <w:pStyle w:val="BodyText"/>
      </w:pPr>
      <w:r>
        <w:rPr>
          <w:rFonts w:ascii="Noto Sans CJK SC" w:hAnsi="Noto Sans CJK SC" w:eastAsia="Noto Sans CJK SC"/>
          <w:i w:val="0"/>
        </w:rPr>
        <w:t>更简洁的论文定义：本文提出一种面向运动测试的 Agent 编排式神经符号分析架构，将自然语言理解、确定性运动测量、规则化证据推理、受限工具调用和知识增强交互进行分层组合。</w:t>
      </w:r>
    </w:p>
    <w:p>
      <w:pPr>
        <w:pStyle w:val="Heading3"/>
        <w:keepNext/>
        <w:keepLines/>
      </w:pPr>
      <w:r>
        <w:rPr>
          <w:rFonts w:ascii="Noto Sans CJK SC" w:hAnsi="Noto Sans CJK SC" w:eastAsia="Noto Sans CJK SC"/>
        </w:rPr>
        <w:t>3. 题目候选</w:t>
      </w:r>
    </w:p>
    <w:tbl>
      <w:tblPr>
        <w:tblW w:type="auto" w:w="0"/>
        <w:jc w:val="center"/>
        <w:tblLayout w:type="fixed"/>
        <w:tblLook w:firstColumn="1" w:firstRow="1" w:lastColumn="0" w:lastRow="0" w:noHBand="0" w:noVBand="1" w:val="04A0"/>
      </w:tblPr>
      <w:tblGrid>
        <w:gridCol w:w="4564"/>
        <w:gridCol w:w="4564"/>
      </w:tblGrid>
      <w:tr>
        <w:trPr>
          <w:tblHeader w:val="true"/>
          <w:cantSplit/>
          <w:cantSplit/>
          <w:tblHeader w:val="true"/>
        </w:trPr>
        <w:tc>
          <w:tcPr>
            <w:tcW w:type="dxa" w:w="1984"/>
            <w:vAlign w:val="center"/>
            <w:shd w:fill="D9EAF2"/>
            <w:tcMar>
              <w:top w:w="70" w:type="dxa"/>
              <w:start w:w="90" w:type="dxa"/>
              <w:bottom w:w="70" w:type="dxa"/>
              <w:end w:w="90" w:type="dxa"/>
            </w:tcMar>
          </w:tcPr>
          <w:p>
            <w:pPr>
              <w:jc w:val="center"/>
            </w:pPr>
            <w:r>
              <w:rPr>
                <w:rFonts w:ascii="Noto Sans CJK SC" w:hAnsi="Noto Sans CJK SC" w:eastAsia="Noto Sans CJK SC"/>
                <w:b/>
                <w:sz w:val="19"/>
              </w:rPr>
              <w:t>方向</w:t>
            </w:r>
          </w:p>
        </w:tc>
        <w:tc>
          <w:tcPr>
            <w:tcW w:type="dxa" w:w="7540"/>
            <w:vAlign w:val="center"/>
            <w:shd w:fill="D9EAF2"/>
            <w:tcMar>
              <w:top w:w="70" w:type="dxa"/>
              <w:start w:w="90" w:type="dxa"/>
              <w:bottom w:w="70" w:type="dxa"/>
              <w:end w:w="90" w:type="dxa"/>
            </w:tcMar>
          </w:tcPr>
          <w:p>
            <w:pPr>
              <w:jc w:val="center"/>
            </w:pPr>
            <w:r>
              <w:rPr>
                <w:rFonts w:ascii="Noto Sans CJK SC" w:hAnsi="Noto Sans CJK SC" w:eastAsia="Noto Sans CJK SC"/>
                <w:b/>
                <w:sz w:val="19"/>
              </w:rPr>
              <w:t>题目候选</w:t>
            </w:r>
          </w:p>
        </w:tc>
      </w:tr>
      <w:tr>
        <w:trPr>
          <w:cantSplit/>
          <w:cantSplit/>
        </w:trPr>
        <w:tc>
          <w:tcPr>
            <w:tcW w:type="dxa" w:w="1984"/>
            <w:vAlign w:val="center"/>
            <w:tcMar>
              <w:top w:w="70" w:type="dxa"/>
              <w:start w:w="90" w:type="dxa"/>
              <w:bottom w:w="70" w:type="dxa"/>
              <w:end w:w="90" w:type="dxa"/>
            </w:tcMar>
          </w:tcPr>
          <w:p>
            <w:pPr>
              <w:spacing w:before="0" w:after="0"/>
            </w:pPr>
            <w:r>
              <w:rPr>
                <w:rFonts w:ascii="Noto Sans CJK SC" w:hAnsi="Noto Sans CJK SC" w:eastAsia="Noto Sans CJK SC"/>
                <w:sz w:val="19"/>
              </w:rPr>
              <w:t>系统设计型</w:t>
            </w:r>
          </w:p>
        </w:tc>
        <w:tc>
          <w:tcPr>
            <w:tcW w:type="dxa" w:w="7540"/>
            <w:vAlign w:val="center"/>
            <w:tcMar>
              <w:top w:w="70" w:type="dxa"/>
              <w:start w:w="90" w:type="dxa"/>
              <w:bottom w:w="70" w:type="dxa"/>
              <w:end w:w="90" w:type="dxa"/>
            </w:tcMar>
          </w:tcPr>
          <w:p>
            <w:pPr>
              <w:spacing w:before="0" w:after="0"/>
            </w:pPr>
            <w:r>
              <w:rPr>
                <w:rFonts w:ascii="Noto Sans CJK SC" w:hAnsi="Noto Sans CJK SC" w:eastAsia="Noto Sans CJK SC"/>
                <w:sz w:val="19"/>
              </w:rPr>
              <w:t>面向运动测试的 Agent 编排式可信分析与报告系统设计</w:t>
            </w:r>
          </w:p>
        </w:tc>
      </w:tr>
      <w:tr>
        <w:trPr>
          <w:cantSplit/>
          <w:cantSplit/>
        </w:trPr>
        <w:tc>
          <w:tcPr>
            <w:tcW w:type="dxa" w:w="1984"/>
            <w:vAlign w:val="center"/>
            <w:tcMar>
              <w:top w:w="70" w:type="dxa"/>
              <w:start w:w="90" w:type="dxa"/>
              <w:bottom w:w="70" w:type="dxa"/>
              <w:end w:w="90" w:type="dxa"/>
            </w:tcMar>
          </w:tcPr>
          <w:p>
            <w:pPr>
              <w:spacing w:before="0" w:after="0"/>
            </w:pPr>
            <w:r>
              <w:rPr>
                <w:rFonts w:ascii="Noto Sans CJK SC" w:hAnsi="Noto Sans CJK SC" w:eastAsia="Noto Sans CJK SC"/>
                <w:sz w:val="19"/>
              </w:rPr>
              <w:t>架构研究型</w:t>
            </w:r>
          </w:p>
        </w:tc>
        <w:tc>
          <w:tcPr>
            <w:tcW w:type="dxa" w:w="7540"/>
            <w:vAlign w:val="center"/>
            <w:tcMar>
              <w:top w:w="70" w:type="dxa"/>
              <w:start w:w="90" w:type="dxa"/>
              <w:bottom w:w="70" w:type="dxa"/>
              <w:end w:w="90" w:type="dxa"/>
            </w:tcMar>
          </w:tcPr>
          <w:p>
            <w:pPr>
              <w:spacing w:before="0" w:after="0"/>
            </w:pPr>
            <w:r>
              <w:rPr>
                <w:rFonts w:ascii="Noto Sans CJK SC" w:hAnsi="Noto Sans CJK SC" w:eastAsia="Noto Sans CJK SC"/>
                <w:sz w:val="19"/>
              </w:rPr>
              <w:t>基于确定性证据与受限工具调用的运动测试智能分析架构</w:t>
            </w:r>
          </w:p>
        </w:tc>
      </w:tr>
      <w:tr>
        <w:trPr>
          <w:cantSplit/>
          <w:cantSplit/>
        </w:trPr>
        <w:tc>
          <w:tcPr>
            <w:tcW w:type="dxa" w:w="1984"/>
            <w:vAlign w:val="center"/>
            <w:tcMar>
              <w:top w:w="70" w:type="dxa"/>
              <w:start w:w="90" w:type="dxa"/>
              <w:bottom w:w="70" w:type="dxa"/>
              <w:end w:w="90" w:type="dxa"/>
            </w:tcMar>
          </w:tcPr>
          <w:p>
            <w:pPr>
              <w:spacing w:before="0" w:after="0"/>
            </w:pPr>
            <w:r>
              <w:rPr>
                <w:rFonts w:ascii="Noto Sans CJK SC" w:hAnsi="Noto Sans CJK SC" w:eastAsia="Noto Sans CJK SC"/>
                <w:sz w:val="19"/>
              </w:rPr>
              <w:t>可信 AI 型</w:t>
            </w:r>
          </w:p>
        </w:tc>
        <w:tc>
          <w:tcPr>
            <w:tcW w:type="dxa" w:w="7540"/>
            <w:vAlign w:val="center"/>
            <w:tcMar>
              <w:top w:w="70" w:type="dxa"/>
              <w:start w:w="90" w:type="dxa"/>
              <w:bottom w:w="70" w:type="dxa"/>
              <w:end w:w="90" w:type="dxa"/>
            </w:tcMar>
          </w:tcPr>
          <w:p>
            <w:pPr>
              <w:spacing w:before="0" w:after="0"/>
            </w:pPr>
            <w:r>
              <w:rPr>
                <w:rFonts w:ascii="Noto Sans CJK SC" w:hAnsi="Noto Sans CJK SC" w:eastAsia="Noto Sans CJK SC"/>
                <w:sz w:val="19"/>
              </w:rPr>
              <w:t>运动测试场景下大语言模型与确定性分析的可信协作边界研究</w:t>
            </w:r>
          </w:p>
        </w:tc>
      </w:tr>
      <w:tr>
        <w:trPr>
          <w:cantSplit/>
          <w:cantSplit/>
        </w:trPr>
        <w:tc>
          <w:tcPr>
            <w:tcW w:type="dxa" w:w="1984"/>
            <w:vAlign w:val="center"/>
            <w:tcMar>
              <w:top w:w="70" w:type="dxa"/>
              <w:start w:w="90" w:type="dxa"/>
              <w:bottom w:w="70" w:type="dxa"/>
              <w:end w:w="90" w:type="dxa"/>
            </w:tcMar>
          </w:tcPr>
          <w:p>
            <w:pPr>
              <w:spacing w:before="0" w:after="0"/>
            </w:pPr>
            <w:r>
              <w:rPr>
                <w:rFonts w:ascii="Noto Sans CJK SC" w:hAnsi="Noto Sans CJK SC" w:eastAsia="Noto Sans CJK SC"/>
                <w:sz w:val="19"/>
              </w:rPr>
              <w:t>神经符号型</w:t>
            </w:r>
          </w:p>
        </w:tc>
        <w:tc>
          <w:tcPr>
            <w:tcW w:type="dxa" w:w="7540"/>
            <w:vAlign w:val="center"/>
            <w:tcMar>
              <w:top w:w="70" w:type="dxa"/>
              <w:start w:w="90" w:type="dxa"/>
              <w:bottom w:w="70" w:type="dxa"/>
              <w:end w:w="90" w:type="dxa"/>
            </w:tcMar>
          </w:tcPr>
          <w:p>
            <w:pPr>
              <w:spacing w:before="0" w:after="0"/>
            </w:pPr>
            <w:r>
              <w:rPr>
                <w:rFonts w:ascii="Noto Sans CJK SC" w:hAnsi="Noto Sans CJK SC" w:eastAsia="Noto Sans CJK SC"/>
                <w:sz w:val="19"/>
              </w:rPr>
              <w:t>面向纵跳与步态测试的神经符号分层分析与可审计交互方法</w:t>
            </w:r>
          </w:p>
        </w:tc>
      </w:tr>
      <w:tr>
        <w:trPr>
          <w:cantSplit/>
          <w:cantSplit/>
        </w:trPr>
        <w:tc>
          <w:tcPr>
            <w:tcW w:type="dxa" w:w="1984"/>
            <w:vAlign w:val="center"/>
            <w:tcMar>
              <w:top w:w="70" w:type="dxa"/>
              <w:start w:w="90" w:type="dxa"/>
              <w:bottom w:w="70" w:type="dxa"/>
              <w:end w:w="90" w:type="dxa"/>
            </w:tcMar>
          </w:tcPr>
          <w:p>
            <w:pPr>
              <w:spacing w:before="0" w:after="0"/>
            </w:pPr>
            <w:r>
              <w:rPr>
                <w:rFonts w:ascii="Noto Sans CJK SC" w:hAnsi="Noto Sans CJK SC" w:eastAsia="Noto Sans CJK SC"/>
                <w:sz w:val="19"/>
              </w:rPr>
              <w:t>Agent 工程型</w:t>
            </w:r>
          </w:p>
        </w:tc>
        <w:tc>
          <w:tcPr>
            <w:tcW w:type="dxa" w:w="7540"/>
            <w:vAlign w:val="center"/>
            <w:tcMar>
              <w:top w:w="70" w:type="dxa"/>
              <w:start w:w="90" w:type="dxa"/>
              <w:bottom w:w="70" w:type="dxa"/>
              <w:end w:w="90" w:type="dxa"/>
            </w:tcMar>
          </w:tcPr>
          <w:p>
            <w:pPr>
              <w:spacing w:before="0" w:after="0"/>
            </w:pPr>
            <w:r>
              <w:rPr>
                <w:rFonts w:ascii="Noto Sans CJK SC" w:hAnsi="Noto Sans CJK SC" w:eastAsia="Noto Sans CJK SC"/>
                <w:sz w:val="19"/>
              </w:rPr>
              <w:t>基于领域 Tool/Skill 编排的运动表现分析 Agent 设计与验证</w:t>
            </w:r>
          </w:p>
        </w:tc>
      </w:tr>
      <w:tr>
        <w:trPr>
          <w:cantSplit/>
          <w:cantSplit/>
        </w:trPr>
        <w:tc>
          <w:tcPr>
            <w:tcW w:type="dxa" w:w="1984"/>
            <w:vAlign w:val="center"/>
            <w:tcMar>
              <w:top w:w="70" w:type="dxa"/>
              <w:start w:w="90" w:type="dxa"/>
              <w:bottom w:w="70" w:type="dxa"/>
              <w:end w:w="90" w:type="dxa"/>
            </w:tcMar>
          </w:tcPr>
          <w:p>
            <w:pPr>
              <w:spacing w:before="0" w:after="0"/>
            </w:pPr>
            <w:r>
              <w:rPr>
                <w:rFonts w:ascii="Noto Sans CJK SC" w:hAnsi="Noto Sans CJK SC" w:eastAsia="Noto Sans CJK SC"/>
                <w:sz w:val="19"/>
              </w:rPr>
              <w:t>人机交互型</w:t>
            </w:r>
          </w:p>
        </w:tc>
        <w:tc>
          <w:tcPr>
            <w:tcW w:type="dxa" w:w="7540"/>
            <w:vAlign w:val="center"/>
            <w:tcMar>
              <w:top w:w="70" w:type="dxa"/>
              <w:start w:w="90" w:type="dxa"/>
              <w:bottom w:w="70" w:type="dxa"/>
              <w:end w:w="90" w:type="dxa"/>
            </w:tcMar>
          </w:tcPr>
          <w:p>
            <w:pPr>
              <w:spacing w:before="0" w:after="0"/>
            </w:pPr>
            <w:r>
              <w:rPr>
                <w:rFonts w:ascii="Noto Sans CJK SC" w:hAnsi="Noto Sans CJK SC" w:eastAsia="Noto Sans CJK SC"/>
                <w:sz w:val="19"/>
              </w:rPr>
              <w:t>面向运动测试报告的状态化分析会话与事实约束生成方法</w:t>
            </w:r>
          </w:p>
        </w:tc>
      </w:tr>
      <w:tr>
        <w:trPr>
          <w:cantSplit/>
          <w:cantSplit/>
        </w:trPr>
        <w:tc>
          <w:tcPr>
            <w:tcW w:type="dxa" w:w="1984"/>
            <w:vAlign w:val="center"/>
            <w:tcMar>
              <w:top w:w="70" w:type="dxa"/>
              <w:start w:w="90" w:type="dxa"/>
              <w:bottom w:w="70" w:type="dxa"/>
              <w:end w:w="90" w:type="dxa"/>
            </w:tcMar>
          </w:tcPr>
          <w:p>
            <w:pPr>
              <w:spacing w:before="0" w:after="0"/>
            </w:pPr>
            <w:r>
              <w:rPr>
                <w:rFonts w:ascii="Noto Sans CJK SC" w:hAnsi="Noto Sans CJK SC" w:eastAsia="Noto Sans CJK SC"/>
                <w:sz w:val="19"/>
              </w:rPr>
              <w:t>高频数据型</w:t>
            </w:r>
          </w:p>
        </w:tc>
        <w:tc>
          <w:tcPr>
            <w:tcW w:type="dxa" w:w="7540"/>
            <w:vAlign w:val="center"/>
            <w:tcMar>
              <w:top w:w="70" w:type="dxa"/>
              <w:start w:w="90" w:type="dxa"/>
              <w:bottom w:w="70" w:type="dxa"/>
              <w:end w:w="90" w:type="dxa"/>
            </w:tcMar>
          </w:tcPr>
          <w:p>
            <w:pPr>
              <w:spacing w:before="0" w:after="0"/>
            </w:pPr>
            <w:r>
              <w:rPr>
                <w:rFonts w:ascii="Noto Sans CJK SC" w:hAnsi="Noto Sans CJK SC" w:eastAsia="Noto Sans CJK SC"/>
                <w:sz w:val="19"/>
              </w:rPr>
              <w:t>面向 1000 Hz 光栅运动数据的确定性分析、Agent 编排与可信报告方法</w:t>
            </w:r>
          </w:p>
        </w:tc>
      </w:tr>
    </w:tbl>
    <w:p>
      <w:pPr>
        <w:pStyle w:val="Compact"/>
      </w:pPr>
    </w:p>
    <w:p>
      <w:pPr>
        <w:pStyle w:val="BodyText"/>
      </w:pPr>
      <w:r>
        <w:rPr>
          <w:rFonts w:ascii="Noto Sans CJK SC" w:hAnsi="Noto Sans CJK SC" w:eastAsia="Noto Sans CJK SC"/>
          <w:i w:val="0"/>
        </w:rPr>
        <w:t>若论文主体包含完整 Agent Tool 调用和分析会话，推荐使用第 1 或第 5 个题目；若最终只实现 FactBundle + RAG 解释，应退回“受约束生成/可审计交互”表述，避免题目高于实际工作。</w:t>
      </w:r>
    </w:p>
    <w:p>
      <w:pPr>
        <w:pStyle w:val="Heading3"/>
        <w:keepNext/>
        <w:keepLines/>
      </w:pPr>
      <w:r>
        <w:rPr>
          <w:rFonts w:ascii="Noto Sans CJK SC" w:hAnsi="Noto Sans CJK SC" w:eastAsia="Noto Sans CJK SC"/>
        </w:rPr>
        <w:t>4. 摘要素材（可直接修改）</w:t>
      </w:r>
    </w:p>
    <w:p>
      <w:pPr>
        <w:pStyle w:val="FirstParagraph"/>
      </w:pPr>
      <w:r>
        <w:rPr>
          <w:rFonts w:ascii="Noto Sans CJK SC" w:hAnsi="Noto Sans CJK SC" w:eastAsia="Noto Sans CJK SC"/>
          <w:i w:val="0"/>
        </w:rPr>
        <w:t>随着智能运动测试设备逐步应用于训练监测、运动表现评估和科研场景，系统不仅需要准确完成高频数据采集与运动指标计算，还需要将多次试次、历史记录和群体参考转换为可理解、可追溯的分析结果。现有生成式 AI 方案往往直接将结构化指标或数据库查询结果交给大语言模型进行分析与报告生成，容易产生数值错误、比较基线混用、无依据推断和结果不可复现等问题。对于纵跳、跑步机步态和跑步测试，接触时间、腾空时间、步频、步长、变化率、不对称和趋势等结果具有明确的计算定义，通用大语言模型并不适合作为测量事实和正式结论的生成者。</w:t>
      </w:r>
    </w:p>
    <w:p>
      <w:pPr>
        <w:pStyle w:val="BodyText"/>
      </w:pPr>
      <w:r>
        <w:rPr>
          <w:rFonts w:ascii="Noto Sans CJK SC" w:hAnsi="Noto Sans CJK SC" w:eastAsia="Noto Sans CJK SC"/>
          <w:i w:val="0"/>
        </w:rPr>
        <w:t>针对上述问题，本文提出一种面向运动测试的 Agent 编排式可信分析架构。该架构将系统划分为测量证据层、规则结论层、Agent 编排层、知识校验层和交互呈现层。基础运动指标、统计比较和数据质量由确定性算法完成；版本化规则将事实映射为可审计的正式发现；分析 Agent 根据基础事实主动提出分析假设，从能力注册表中选择经过验证的领域 Tool/Skill，按需执行阶段比较、试次稳定性、异常试次敏感性等深层分析；结构化参考标准、规则知识库和文献 RAG 为补充解释提供适用条件与来源；所有生成声明均通过数字、单位、结论强度、引用和禁止推断校验。</w:t>
      </w:r>
    </w:p>
    <w:p>
      <w:pPr>
        <w:pStyle w:val="BodyText"/>
      </w:pPr>
      <w:r>
        <w:rPr>
          <w:rFonts w:ascii="Noto Sans CJK SC" w:hAnsi="Noto Sans CJK SC" w:eastAsia="Noto Sans CJK SC"/>
          <w:i w:val="0"/>
        </w:rPr>
        <w:t>系统采用正式报告与探索性分析分离的设计：正式报告在无 LLM 和无网络条件下仍可完整生成，Agent 结果默认在独立分析工作台中展示，用户确认后方可作为补充分析写入报告。本文进一步设计了 FactBundle、AnalysisHypothesis、DerivedFact、ToolRunRecord 和 EvidenceBoundClaim 等数据模型，并提出基于黄金数据、变形测试、事实挑战集、消融实验和用户任务的验证方法。该研究旨在证明，在高数值敏感、强可验证的运动测试场景中，可信智能的关键不是扩大模型的自由裁量权，而是通过受限工具调用和证据绑定机制，使模型承担开放问题理解与分析流程编排，同时保持测量事实和正式结论的可复现性。</w:t>
      </w:r>
    </w:p>
    <w:p>
      <w:pPr>
        <w:pStyle w:val="BlockText"/>
      </w:pPr>
      <w:r>
        <w:rPr>
          <w:rFonts w:ascii="Noto Sans CJK SC" w:hAnsi="Noto Sans CJK SC" w:eastAsia="Noto Sans CJK SC"/>
          <w:i w:val="0"/>
        </w:rPr>
        <w:t>关键词：运动测试；大语言模型；智能体；工具调用；神经符号系统；可信人工智能；可审计报告；检索增强生成</w:t>
      </w:r>
    </w:p>
    <w:p>
      <w:pPr>
        <w:pStyle w:val="Heading3"/>
        <w:keepNext/>
        <w:keepLines/>
      </w:pPr>
      <w:r>
        <w:rPr>
          <w:rFonts w:ascii="Noto Sans CJK SC" w:hAnsi="Noto Sans CJK SC" w:eastAsia="Noto Sans CJK SC"/>
        </w:rPr>
        <w:t>5. 引言问题背景素材</w:t>
      </w:r>
    </w:p>
    <w:p>
      <w:pPr>
        <w:pStyle w:val="FirstParagraph"/>
      </w:pPr>
      <w:r>
        <w:rPr>
          <w:rFonts w:ascii="Noto Sans CJK SC" w:hAnsi="Noto Sans CJK SC" w:eastAsia="Noto Sans CJK SC"/>
          <w:i w:val="0"/>
        </w:rPr>
        <w:t>运动测试系统通常以传感器或光电阵列采集高频时序数据，并通过事件识别和统计计算生成接触时间、腾空时间、步频、步长、速度和不对称等指标。与一般内容生成任务不同，这类系统的输出具有明确的单位、计算公式、测试协议和比较语义，任何数值偏差或结论强度错误都可能影响训练判断和后续测试安排。因此，报告生成首先是测量与证据组织问题，而不是自然语言生成问题。</w:t>
      </w:r>
    </w:p>
    <w:p>
      <w:pPr>
        <w:pStyle w:val="BodyText"/>
      </w:pPr>
      <w:r>
        <w:rPr>
          <w:rFonts w:ascii="Noto Sans CJK SC" w:hAnsi="Noto Sans CJK SC" w:eastAsia="Noto Sans CJK SC"/>
          <w:i w:val="0"/>
        </w:rPr>
        <w:t>大语言模型具有自然语言理解、上下文组织和开放式交互能力，能够降低复杂配置和信息检索的使用门槛。然而，当模型直接接收原始指标表、历史数据或数据库工具时，模型需要同时完成数据范围选择、统计运算、比较基线确定和自然语言表达，多种职责耦合容易放大幻觉和错误聚合。即使生成文本语言流畅，也无法保证数字、单位、比较方向和结论强度与底层数据一致。</w:t>
      </w:r>
    </w:p>
    <w:p>
      <w:pPr>
        <w:pStyle w:val="BodyText"/>
      </w:pPr>
      <w:r>
        <w:rPr>
          <w:rFonts w:ascii="Noto Sans CJK SC" w:hAnsi="Noto Sans CJK SC" w:eastAsia="Noto Sans CJK SC"/>
          <w:i w:val="0"/>
        </w:rPr>
        <w:t>因此，研究问题不应被简单表述为“如何使用大语言模型生成运动测试报告”，而应转化为“如何在不削弱测量可信度的前提下，使大语言模型参与开放式分析流程”。这一转化意味着模型不再直接拥有计算和正式裁决权，而是通过受限工具调用参与问题发现、分析规划、知识检索和人机交互。</w:t>
      </w:r>
    </w:p>
    <w:p>
      <w:pPr>
        <w:pStyle w:val="Heading3"/>
        <w:keepNext/>
        <w:keepLines/>
      </w:pPr>
      <w:r>
        <w:rPr>
          <w:rFonts w:ascii="Noto Sans CJK SC" w:hAnsi="Noto Sans CJK SC" w:eastAsia="Noto Sans CJK SC"/>
        </w:rPr>
        <w:t>6. 研究空白与问题陈述</w:t>
      </w:r>
    </w:p>
    <w:tbl>
      <w:tblPr>
        <w:tblW w:type="auto" w:w="0"/>
        <w:jc w:val="center"/>
        <w:tblLayout w:type="fixed"/>
        <w:tblLook w:firstColumn="1" w:firstRow="1" w:lastColumn="0" w:lastRow="0" w:noHBand="0" w:noVBand="1" w:val="04A0"/>
      </w:tblPr>
      <w:tblGrid>
        <w:gridCol w:w="3043"/>
        <w:gridCol w:w="3043"/>
        <w:gridCol w:w="3043"/>
      </w:tblGrid>
      <w:tr>
        <w:trPr>
          <w:tblHeader w:val="true"/>
          <w:cantSplit/>
          <w:cantSplit/>
          <w:tblHeader w:val="true"/>
        </w:trPr>
        <w:tc>
          <w:tcPr>
            <w:tcW w:type="dxa" w:w="2381"/>
            <w:vAlign w:val="center"/>
            <w:shd w:fill="D9EAF2"/>
            <w:tcMar>
              <w:top w:w="70" w:type="dxa"/>
              <w:start w:w="90" w:type="dxa"/>
              <w:bottom w:w="70" w:type="dxa"/>
              <w:end w:w="90" w:type="dxa"/>
            </w:tcMar>
          </w:tcPr>
          <w:p>
            <w:pPr>
              <w:jc w:val="center"/>
            </w:pPr>
            <w:r>
              <w:rPr>
                <w:rFonts w:ascii="Noto Sans CJK SC" w:hAnsi="Noto Sans CJK SC" w:eastAsia="Noto Sans CJK SC"/>
                <w:b/>
                <w:sz w:val="19"/>
              </w:rPr>
              <w:t>现有做法</w:t>
            </w:r>
          </w:p>
        </w:tc>
        <w:tc>
          <w:tcPr>
            <w:tcW w:type="dxa" w:w="3402"/>
            <w:vAlign w:val="center"/>
            <w:shd w:fill="D9EAF2"/>
            <w:tcMar>
              <w:top w:w="70" w:type="dxa"/>
              <w:start w:w="90" w:type="dxa"/>
              <w:bottom w:w="70" w:type="dxa"/>
              <w:end w:w="90" w:type="dxa"/>
            </w:tcMar>
          </w:tcPr>
          <w:p>
            <w:pPr>
              <w:jc w:val="center"/>
            </w:pPr>
            <w:r>
              <w:rPr>
                <w:rFonts w:ascii="Noto Sans CJK SC" w:hAnsi="Noto Sans CJK SC" w:eastAsia="Noto Sans CJK SC"/>
                <w:b/>
                <w:sz w:val="19"/>
              </w:rPr>
              <w:t>不足</w:t>
            </w:r>
          </w:p>
        </w:tc>
        <w:tc>
          <w:tcPr>
            <w:tcW w:type="dxa" w:w="3685"/>
            <w:vAlign w:val="center"/>
            <w:shd w:fill="D9EAF2"/>
            <w:tcMar>
              <w:top w:w="70" w:type="dxa"/>
              <w:start w:w="90" w:type="dxa"/>
              <w:bottom w:w="70" w:type="dxa"/>
              <w:end w:w="90" w:type="dxa"/>
            </w:tcMar>
          </w:tcPr>
          <w:p>
            <w:pPr>
              <w:jc w:val="center"/>
            </w:pPr>
            <w:r>
              <w:rPr>
                <w:rFonts w:ascii="Noto Sans CJK SC" w:hAnsi="Noto Sans CJK SC" w:eastAsia="Noto Sans CJK SC"/>
                <w:b/>
                <w:sz w:val="19"/>
              </w:rPr>
              <w:t>本文对应解决方案</w:t>
            </w:r>
          </w:p>
        </w:tc>
      </w:tr>
      <w:tr>
        <w:trPr>
          <w:cantSplit/>
          <w:cantSplit/>
        </w:trPr>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固定模板报告</w:t>
            </w:r>
          </w:p>
        </w:tc>
        <w:tc>
          <w:tcPr>
            <w:tcW w:type="dxa" w:w="3402"/>
            <w:vAlign w:val="center"/>
            <w:tcMar>
              <w:top w:w="70" w:type="dxa"/>
              <w:start w:w="90" w:type="dxa"/>
              <w:bottom w:w="70" w:type="dxa"/>
              <w:end w:w="90" w:type="dxa"/>
            </w:tcMar>
          </w:tcPr>
          <w:p>
            <w:pPr>
              <w:spacing w:before="0" w:after="0"/>
            </w:pPr>
            <w:r>
              <w:rPr>
                <w:rFonts w:ascii="Noto Sans CJK SC" w:hAnsi="Noto Sans CJK SC" w:eastAsia="Noto Sans CJK SC"/>
                <w:sz w:val="19"/>
              </w:rPr>
              <w:t>稳定但难以覆盖所有个体化深层分析路径</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Agent 根据本次事实按需选择已验证 Tool</w:t>
            </w:r>
          </w:p>
        </w:tc>
      </w:tr>
      <w:tr>
        <w:trPr>
          <w:cantSplit/>
          <w:cantSplit/>
        </w:trPr>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直接 LLM 分析指标</w:t>
            </w:r>
          </w:p>
        </w:tc>
        <w:tc>
          <w:tcPr>
            <w:tcW w:type="dxa" w:w="3402"/>
            <w:vAlign w:val="center"/>
            <w:tcMar>
              <w:top w:w="70" w:type="dxa"/>
              <w:start w:w="90" w:type="dxa"/>
              <w:bottom w:w="70" w:type="dxa"/>
              <w:end w:w="90" w:type="dxa"/>
            </w:tcMar>
          </w:tcPr>
          <w:p>
            <w:pPr>
              <w:spacing w:before="0" w:after="0"/>
            </w:pPr>
            <w:r>
              <w:rPr>
                <w:rFonts w:ascii="Noto Sans CJK SC" w:hAnsi="Noto Sans CJK SC" w:eastAsia="Noto Sans CJK SC"/>
                <w:sz w:val="19"/>
              </w:rPr>
              <w:t>数值、基线、方向和因果推断风险</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事实外置、Tool 执行、规则裁决与后置校验</w:t>
            </w:r>
          </w:p>
        </w:tc>
      </w:tr>
      <w:tr>
        <w:trPr>
          <w:cantSplit/>
          <w:cantSplit/>
        </w:trPr>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仅做报告润色</w:t>
            </w:r>
          </w:p>
        </w:tc>
        <w:tc>
          <w:tcPr>
            <w:tcW w:type="dxa" w:w="3402"/>
            <w:vAlign w:val="center"/>
            <w:tcMar>
              <w:top w:w="70" w:type="dxa"/>
              <w:start w:w="90" w:type="dxa"/>
              <w:bottom w:w="70" w:type="dxa"/>
              <w:end w:w="90" w:type="dxa"/>
            </w:tcMar>
          </w:tcPr>
          <w:p>
            <w:pPr>
              <w:spacing w:before="0" w:after="0"/>
            </w:pPr>
            <w:r>
              <w:rPr>
                <w:rFonts w:ascii="Noto Sans CJK SC" w:hAnsi="Noto Sans CJK SC" w:eastAsia="Noto Sans CJK SC"/>
                <w:sz w:val="19"/>
              </w:rPr>
              <w:t>AI 价值有限，难以形成核心业务增量</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Agent 主导探索性分析与状态化会话</w:t>
            </w:r>
          </w:p>
        </w:tc>
      </w:tr>
      <w:tr>
        <w:trPr>
          <w:cantSplit/>
          <w:cantSplit/>
        </w:trPr>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通用数据库工具</w:t>
            </w:r>
          </w:p>
        </w:tc>
        <w:tc>
          <w:tcPr>
            <w:tcW w:type="dxa" w:w="3402"/>
            <w:vAlign w:val="center"/>
            <w:tcMar>
              <w:top w:w="70" w:type="dxa"/>
              <w:start w:w="90" w:type="dxa"/>
              <w:bottom w:w="70" w:type="dxa"/>
              <w:end w:w="90" w:type="dxa"/>
            </w:tcMar>
          </w:tcPr>
          <w:p>
            <w:pPr>
              <w:spacing w:before="0" w:after="0"/>
            </w:pPr>
            <w:r>
              <w:rPr>
                <w:rFonts w:ascii="Noto Sans CJK SC" w:hAnsi="Noto Sans CJK SC" w:eastAsia="Noto Sans CJK SC"/>
                <w:sz w:val="19"/>
              </w:rPr>
              <w:t>范围越权、隐私、协议混用和不可重放</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领域查询 Tool 和数据快照</w:t>
            </w:r>
          </w:p>
        </w:tc>
      </w:tr>
      <w:tr>
        <w:trPr>
          <w:cantSplit/>
          <w:cantSplit/>
        </w:trPr>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单一向量 RAG</w:t>
            </w:r>
          </w:p>
        </w:tc>
        <w:tc>
          <w:tcPr>
            <w:tcW w:type="dxa" w:w="3402"/>
            <w:vAlign w:val="center"/>
            <w:tcMar>
              <w:top w:w="70" w:type="dxa"/>
              <w:start w:w="90" w:type="dxa"/>
              <w:bottom w:w="70" w:type="dxa"/>
              <w:end w:w="90" w:type="dxa"/>
            </w:tcMar>
          </w:tcPr>
          <w:p>
            <w:pPr>
              <w:spacing w:before="0" w:after="0"/>
            </w:pPr>
            <w:r>
              <w:rPr>
                <w:rFonts w:ascii="Noto Sans CJK SC" w:hAnsi="Noto Sans CJK SC" w:eastAsia="Noto Sans CJK SC"/>
                <w:sz w:val="19"/>
              </w:rPr>
              <w:t>难以严格处理常模、阈值和适用人群</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结构化标准库 + Rule KB + 文献 RAG</w:t>
            </w:r>
          </w:p>
        </w:tc>
      </w:tr>
      <w:tr>
        <w:trPr>
          <w:cantSplit/>
          <w:cantSplit/>
        </w:trPr>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AI 与正式报告混排</w:t>
            </w:r>
          </w:p>
        </w:tc>
        <w:tc>
          <w:tcPr>
            <w:tcW w:type="dxa" w:w="3402"/>
            <w:vAlign w:val="center"/>
            <w:tcMar>
              <w:top w:w="70" w:type="dxa"/>
              <w:start w:w="90" w:type="dxa"/>
              <w:bottom w:w="70" w:type="dxa"/>
              <w:end w:w="90" w:type="dxa"/>
            </w:tcMar>
          </w:tcPr>
          <w:p>
            <w:pPr>
              <w:spacing w:before="0" w:after="0"/>
            </w:pPr>
            <w:r>
              <w:rPr>
                <w:rFonts w:ascii="Noto Sans CJK SC" w:hAnsi="Noto Sans CJK SC" w:eastAsia="Noto Sans CJK SC"/>
                <w:sz w:val="19"/>
              </w:rPr>
              <w:t>用户难以区分事实、规则和模型解释</w:t>
            </w:r>
          </w:p>
        </w:tc>
        <w:tc>
          <w:tcPr>
            <w:tcW w:type="dxa" w:w="3685"/>
            <w:vAlign w:val="center"/>
            <w:tcMar>
              <w:top w:w="70" w:type="dxa"/>
              <w:start w:w="90" w:type="dxa"/>
              <w:bottom w:w="70" w:type="dxa"/>
              <w:end w:w="90" w:type="dxa"/>
            </w:tcMar>
          </w:tcPr>
          <w:p>
            <w:pPr>
              <w:spacing w:before="0" w:after="0"/>
            </w:pPr>
            <w:r>
              <w:rPr>
                <w:rFonts w:ascii="Noto Sans CJK SC" w:hAnsi="Noto Sans CJK SC" w:eastAsia="Noto Sans CJK SC"/>
                <w:sz w:val="19"/>
              </w:rPr>
              <w:t>正式报告与补充分析分离，人工确认固定</w:t>
            </w:r>
          </w:p>
        </w:tc>
      </w:tr>
    </w:tbl>
    <w:p>
      <w:pPr>
        <w:pStyle w:val="Compact"/>
      </w:pPr>
    </w:p>
    <w:p>
      <w:pPr>
        <w:pStyle w:val="Heading3"/>
        <w:keepNext/>
        <w:keepLines/>
      </w:pPr>
      <w:r>
        <w:rPr>
          <w:rFonts w:ascii="Noto Sans CJK SC" w:hAnsi="Noto Sans CJK SC" w:eastAsia="Noto Sans CJK SC"/>
        </w:rPr>
        <w:t>7. 研究目标</w:t>
      </w:r>
    </w:p>
    <w:p>
      <w:pPr>
        <w:pStyle w:val="Compact"/>
      </w:pPr>
      <w:r>
        <w:rPr>
          <w:rFonts w:ascii="Noto Sans CJK SC" w:hAnsi="Noto Sans CJK SC" w:eastAsia="Noto Sans CJK SC"/>
          <w:i w:val="0"/>
        </w:rPr>
        <w:t>1. 建立适用于纵跳、跑步机步态和跑步测试的统一事实、协议、指标与版本模型。</w:t>
      </w:r>
    </w:p>
    <w:p>
      <w:pPr>
        <w:pStyle w:val="Compact"/>
      </w:pPr>
      <w:r>
        <w:rPr>
          <w:rFonts w:ascii="Noto Sans CJK SC" w:hAnsi="Noto Sans CJK SC" w:eastAsia="Noto Sans CJK SC"/>
          <w:i w:val="0"/>
        </w:rPr>
        <w:t>2. 构建确定性正式报告链路，使所有基础指标、比较结果和规则结论可重放、可测试和可审计。</w:t>
      </w:r>
    </w:p>
    <w:p>
      <w:pPr>
        <w:pStyle w:val="Compact"/>
      </w:pPr>
      <w:r>
        <w:rPr>
          <w:rFonts w:ascii="Noto Sans CJK SC" w:hAnsi="Noto Sans CJK SC" w:eastAsia="Noto Sans CJK SC"/>
          <w:i w:val="0"/>
        </w:rPr>
        <w:t>3. 设计面向领域 Tool/Skill 的分析能力注册机制，限制 Agent 的调用范围、前置条件和结论权限。</w:t>
      </w:r>
    </w:p>
    <w:p>
      <w:pPr>
        <w:pStyle w:val="Compact"/>
      </w:pPr>
      <w:r>
        <w:rPr>
          <w:rFonts w:ascii="Noto Sans CJK SC" w:hAnsi="Noto Sans CJK SC" w:eastAsia="Noto Sans CJK SC"/>
          <w:i w:val="0"/>
        </w:rPr>
        <w:t>4. 实现能够根据基础事实提出分析假设并调用确定性深层分析 Tool 的受约束 Agent。</w:t>
      </w:r>
    </w:p>
    <w:p>
      <w:pPr>
        <w:pStyle w:val="Compact"/>
      </w:pPr>
      <w:r>
        <w:rPr>
          <w:rFonts w:ascii="Noto Sans CJK SC" w:hAnsi="Noto Sans CJK SC" w:eastAsia="Noto Sans CJK SC"/>
          <w:i w:val="0"/>
        </w:rPr>
        <w:t>5. 构建结构化参考标准、规则知识和文献 RAG 的混合知识系统，实现逐条来源和适用性说明。</w:t>
      </w:r>
    </w:p>
    <w:p>
      <w:pPr>
        <w:pStyle w:val="Compact"/>
      </w:pPr>
      <w:r>
        <w:rPr>
          <w:rFonts w:ascii="Noto Sans CJK SC" w:hAnsi="Noto Sans CJK SC" w:eastAsia="Noto Sans CJK SC"/>
          <w:i w:val="0"/>
        </w:rPr>
        <w:t>6. 开发状态化分析会话，使用户能够通过自然语言发起重分析、切换基线和固定补充结果。</w:t>
      </w:r>
    </w:p>
    <w:p>
      <w:pPr>
        <w:pStyle w:val="Compact"/>
      </w:pPr>
      <w:r>
        <w:rPr>
          <w:rFonts w:ascii="Noto Sans CJK SC" w:hAnsi="Noto Sans CJK SC" w:eastAsia="Noto Sans CJK SC"/>
          <w:i w:val="0"/>
        </w:rPr>
        <w:t>7. 通过对照实验验证不同架构在事实正确性、可复现性、可用性、延迟和成本上的差异。</w:t>
      </w:r>
    </w:p>
    <w:p>
      <w:pPr>
        <w:pStyle w:val="Heading3"/>
        <w:keepNext/>
        <w:keepLines/>
      </w:pPr>
      <w:r>
        <w:rPr>
          <w:rFonts w:ascii="Noto Sans CJK SC" w:hAnsi="Noto Sans CJK SC" w:eastAsia="Noto Sans CJK SC"/>
        </w:rPr>
        <w:t>8. 主要研究贡献表述</w:t>
      </w:r>
    </w:p>
    <w:tbl>
      <w:tblPr>
        <w:tblW w:type="auto" w:w="0"/>
        <w:jc w:val="center"/>
        <w:tblLayout w:type="fixed"/>
        <w:tblLook w:firstColumn="1" w:firstRow="1" w:lastColumn="0" w:lastRow="0" w:noHBand="0" w:noVBand="1" w:val="04A0"/>
      </w:tblPr>
      <w:tblGrid>
        <w:gridCol w:w="4564"/>
        <w:gridCol w:w="4564"/>
      </w:tblGrid>
      <w:tr>
        <w:trPr>
          <w:tblHeader w:val="true"/>
          <w:cantSplit/>
          <w:cantSplit/>
          <w:tblHeader w:val="true"/>
        </w:trPr>
        <w:tc>
          <w:tcPr>
            <w:tcW w:type="dxa" w:w="2041"/>
            <w:vAlign w:val="center"/>
            <w:shd w:fill="D9EAF2"/>
            <w:tcMar>
              <w:top w:w="70" w:type="dxa"/>
              <w:start w:w="90" w:type="dxa"/>
              <w:bottom w:w="70" w:type="dxa"/>
              <w:end w:w="90" w:type="dxa"/>
            </w:tcMar>
          </w:tcPr>
          <w:p>
            <w:pPr>
              <w:jc w:val="center"/>
            </w:pPr>
            <w:r>
              <w:rPr>
                <w:rFonts w:ascii="Noto Sans CJK SC" w:hAnsi="Noto Sans CJK SC" w:eastAsia="Noto Sans CJK SC"/>
                <w:b/>
                <w:sz w:val="19"/>
              </w:rPr>
              <w:t>贡献类型</w:t>
            </w:r>
          </w:p>
        </w:tc>
        <w:tc>
          <w:tcPr>
            <w:tcW w:type="dxa" w:w="7483"/>
            <w:vAlign w:val="center"/>
            <w:shd w:fill="D9EAF2"/>
            <w:tcMar>
              <w:top w:w="70" w:type="dxa"/>
              <w:start w:w="90" w:type="dxa"/>
              <w:bottom w:w="70" w:type="dxa"/>
              <w:end w:w="90" w:type="dxa"/>
            </w:tcMar>
          </w:tcPr>
          <w:p>
            <w:pPr>
              <w:jc w:val="center"/>
            </w:pPr>
            <w:r>
              <w:rPr>
                <w:rFonts w:ascii="Noto Sans CJK SC" w:hAnsi="Noto Sans CJK SC" w:eastAsia="Noto Sans CJK SC"/>
                <w:b/>
                <w:sz w:val="19"/>
              </w:rPr>
              <w:t>可写入论文的表述</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架构贡献</w:t>
            </w:r>
          </w:p>
        </w:tc>
        <w:tc>
          <w:tcPr>
            <w:tcW w:type="dxa" w:w="7483"/>
            <w:vAlign w:val="center"/>
            <w:tcMar>
              <w:top w:w="70" w:type="dxa"/>
              <w:start w:w="90" w:type="dxa"/>
              <w:bottom w:w="70" w:type="dxa"/>
              <w:end w:w="90" w:type="dxa"/>
            </w:tcMar>
          </w:tcPr>
          <w:p>
            <w:pPr>
              <w:spacing w:before="0" w:after="0"/>
            </w:pPr>
            <w:r>
              <w:rPr>
                <w:rFonts w:ascii="Noto Sans CJK SC" w:hAnsi="Noto Sans CJK SC" w:eastAsia="Noto Sans CJK SC"/>
                <w:sz w:val="19"/>
              </w:rPr>
              <w:t>提出五层可信协作架构，将测量事实、规则结论、Agent 编排、知识校验和交互呈现解耦。</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Agent 工程贡献</w:t>
            </w:r>
          </w:p>
        </w:tc>
        <w:tc>
          <w:tcPr>
            <w:tcW w:type="dxa" w:w="7483"/>
            <w:vAlign w:val="center"/>
            <w:tcMar>
              <w:top w:w="70" w:type="dxa"/>
              <w:start w:w="90" w:type="dxa"/>
              <w:bottom w:w="70" w:type="dxa"/>
              <w:end w:w="90" w:type="dxa"/>
            </w:tcMar>
          </w:tcPr>
          <w:p>
            <w:pPr>
              <w:spacing w:before="0" w:after="0"/>
            </w:pPr>
            <w:r>
              <w:rPr>
                <w:rFonts w:ascii="Noto Sans CJK SC" w:hAnsi="Noto Sans CJK SC" w:eastAsia="Noto Sans CJK SC"/>
                <w:sz w:val="19"/>
              </w:rPr>
              <w:t>设计 Capability Registry 与受限 Tool/Skill 调用机制，使 Agent 能主动深入分析但不能自创算法。</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数据模型贡献</w:t>
            </w:r>
          </w:p>
        </w:tc>
        <w:tc>
          <w:tcPr>
            <w:tcW w:type="dxa" w:w="7483"/>
            <w:vAlign w:val="center"/>
            <w:tcMar>
              <w:top w:w="70" w:type="dxa"/>
              <w:start w:w="90" w:type="dxa"/>
              <w:bottom w:w="70" w:type="dxa"/>
              <w:end w:w="90" w:type="dxa"/>
            </w:tcMar>
          </w:tcPr>
          <w:p>
            <w:pPr>
              <w:spacing w:before="0" w:after="0"/>
            </w:pPr>
            <w:r>
              <w:rPr>
                <w:rFonts w:ascii="Noto Sans CJK SC" w:hAnsi="Noto Sans CJK SC" w:eastAsia="Noto Sans CJK SC"/>
                <w:sz w:val="19"/>
              </w:rPr>
              <w:t>定义 FactBundle、AnalysisHypothesis、DerivedFact、ToolRunRecord 与 EvidenceBoundClaim，实现端到端证据追溯。</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知识治理贡献</w:t>
            </w:r>
          </w:p>
        </w:tc>
        <w:tc>
          <w:tcPr>
            <w:tcW w:type="dxa" w:w="7483"/>
            <w:vAlign w:val="center"/>
            <w:tcMar>
              <w:top w:w="70" w:type="dxa"/>
              <w:start w:w="90" w:type="dxa"/>
              <w:bottom w:w="70" w:type="dxa"/>
              <w:end w:w="90" w:type="dxa"/>
            </w:tcMar>
          </w:tcPr>
          <w:p>
            <w:pPr>
              <w:spacing w:before="0" w:after="0"/>
            </w:pPr>
            <w:r>
              <w:rPr>
                <w:rFonts w:ascii="Noto Sans CJK SC" w:hAnsi="Noto Sans CJK SC" w:eastAsia="Noto Sans CJK SC"/>
                <w:sz w:val="19"/>
              </w:rPr>
              <w:t>提出结构化常模、规则知识库和文献 RAG 的混合检索方案，并显式记录适用条件。</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产品交互贡献</w:t>
            </w:r>
          </w:p>
        </w:tc>
        <w:tc>
          <w:tcPr>
            <w:tcW w:type="dxa" w:w="7483"/>
            <w:vAlign w:val="center"/>
            <w:tcMar>
              <w:top w:w="70" w:type="dxa"/>
              <w:start w:w="90" w:type="dxa"/>
              <w:bottom w:w="70" w:type="dxa"/>
              <w:end w:w="90" w:type="dxa"/>
            </w:tcMar>
          </w:tcPr>
          <w:p>
            <w:pPr>
              <w:spacing w:before="0" w:after="0"/>
            </w:pPr>
            <w:r>
              <w:rPr>
                <w:rFonts w:ascii="Noto Sans CJK SC" w:hAnsi="Noto Sans CJK SC" w:eastAsia="Noto Sans CJK SC"/>
                <w:sz w:val="19"/>
              </w:rPr>
              <w:t>将报告问答扩展为状态化分析会话，支持重算、动态图表、基线切换和结果固定。</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验证贡献</w:t>
            </w:r>
          </w:p>
        </w:tc>
        <w:tc>
          <w:tcPr>
            <w:tcW w:type="dxa" w:w="7483"/>
            <w:vAlign w:val="center"/>
            <w:tcMar>
              <w:top w:w="70" w:type="dxa"/>
              <w:start w:w="90" w:type="dxa"/>
              <w:bottom w:w="70" w:type="dxa"/>
              <w:end w:w="90" w:type="dxa"/>
            </w:tcMar>
          </w:tcPr>
          <w:p>
            <w:pPr>
              <w:spacing w:before="0" w:after="0"/>
            </w:pPr>
            <w:r>
              <w:rPr>
                <w:rFonts w:ascii="Noto Sans CJK SC" w:hAnsi="Noto Sans CJK SC" w:eastAsia="Noto Sans CJK SC"/>
                <w:sz w:val="19"/>
              </w:rPr>
              <w:t>建立事实挑战集、Tool 变形测试、Agent 越权测试和引用适用性测试，量化可信边界的效果。</w:t>
            </w:r>
          </w:p>
        </w:tc>
      </w:tr>
    </w:tbl>
    <w:p>
      <w:pPr>
        <w:pStyle w:val="Compact"/>
      </w:pPr>
    </w:p>
    <w:p>
      <w:pPr>
        <w:pStyle w:val="Heading3"/>
        <w:keepNext/>
        <w:keepLines/>
      </w:pPr>
      <w:r>
        <w:rPr>
          <w:rFonts w:ascii="Noto Sans CJK SC" w:hAnsi="Noto Sans CJK SC" w:eastAsia="Noto Sans CJK SC"/>
        </w:rPr>
        <w:t>9. 研究问题与假设</w:t>
      </w:r>
    </w:p>
    <w:tbl>
      <w:tblPr>
        <w:tblW w:type="auto" w:w="0"/>
        <w:jc w:val="center"/>
        <w:tblLayout w:type="fixed"/>
        <w:tblLook w:firstColumn="1" w:firstRow="1" w:lastColumn="0" w:lastRow="0" w:noHBand="0" w:noVBand="1" w:val="04A0"/>
      </w:tblPr>
      <w:tblGrid>
        <w:gridCol w:w="4564"/>
        <w:gridCol w:w="4564"/>
      </w:tblGrid>
      <w:tr>
        <w:trPr>
          <w:tblHeader w:val="true"/>
          <w:cantSplit/>
          <w:cantSplit/>
          <w:tblHeader w:val="true"/>
        </w:trPr>
        <w:tc>
          <w:tcPr>
            <w:tcW w:type="dxa" w:w="4876"/>
            <w:vAlign w:val="center"/>
            <w:shd w:fill="D9EAF2"/>
            <w:tcMar>
              <w:top w:w="70" w:type="dxa"/>
              <w:start w:w="90" w:type="dxa"/>
              <w:bottom w:w="70" w:type="dxa"/>
              <w:end w:w="90" w:type="dxa"/>
            </w:tcMar>
          </w:tcPr>
          <w:p>
            <w:pPr>
              <w:jc w:val="center"/>
            </w:pPr>
            <w:r>
              <w:rPr>
                <w:rFonts w:ascii="Noto Sans CJK SC" w:hAnsi="Noto Sans CJK SC" w:eastAsia="Noto Sans CJK SC"/>
                <w:b/>
                <w:sz w:val="19"/>
              </w:rPr>
              <w:t>研究问题</w:t>
            </w:r>
          </w:p>
        </w:tc>
        <w:tc>
          <w:tcPr>
            <w:tcW w:type="dxa" w:w="4649"/>
            <w:vAlign w:val="center"/>
            <w:shd w:fill="D9EAF2"/>
            <w:tcMar>
              <w:top w:w="70" w:type="dxa"/>
              <w:start w:w="90" w:type="dxa"/>
              <w:bottom w:w="70" w:type="dxa"/>
              <w:end w:w="90" w:type="dxa"/>
            </w:tcMar>
          </w:tcPr>
          <w:p>
            <w:pPr>
              <w:jc w:val="center"/>
            </w:pPr>
            <w:r>
              <w:rPr>
                <w:rFonts w:ascii="Noto Sans CJK SC" w:hAnsi="Noto Sans CJK SC" w:eastAsia="Noto Sans CJK SC"/>
                <w:b/>
                <w:sz w:val="19"/>
              </w:rPr>
              <w:t>核心假设</w:t>
            </w:r>
          </w:p>
        </w:tc>
      </w:tr>
      <w:tr>
        <w:trPr>
          <w:cantSplit/>
          <w:cantSplit/>
        </w:trPr>
        <w:tc>
          <w:tcPr>
            <w:tcW w:type="dxa" w:w="4876"/>
            <w:vAlign w:val="center"/>
            <w:tcMar>
              <w:top w:w="70" w:type="dxa"/>
              <w:start w:w="90" w:type="dxa"/>
              <w:bottom w:w="70" w:type="dxa"/>
              <w:end w:w="90" w:type="dxa"/>
            </w:tcMar>
          </w:tcPr>
          <w:p>
            <w:pPr>
              <w:spacing w:before="0" w:after="0"/>
            </w:pPr>
            <w:r>
              <w:rPr>
                <w:rFonts w:ascii="Noto Sans CJK SC" w:hAnsi="Noto Sans CJK SC" w:eastAsia="Noto Sans CJK SC"/>
                <w:sz w:val="19"/>
              </w:rPr>
              <w:t>RQ1：直接 LLM、规则模板和 Agent-Tool 混合方案的事实正确性有何差异？</w:t>
            </w:r>
          </w:p>
        </w:tc>
        <w:tc>
          <w:tcPr>
            <w:tcW w:type="dxa" w:w="4649"/>
            <w:vAlign w:val="center"/>
            <w:tcMar>
              <w:top w:w="70" w:type="dxa"/>
              <w:start w:w="90" w:type="dxa"/>
              <w:bottom w:w="70" w:type="dxa"/>
              <w:end w:w="90" w:type="dxa"/>
            </w:tcMar>
          </w:tcPr>
          <w:p>
            <w:pPr>
              <w:spacing w:before="0" w:after="0"/>
            </w:pPr>
            <w:r>
              <w:rPr>
                <w:rFonts w:ascii="Noto Sans CJK SC" w:hAnsi="Noto Sans CJK SC" w:eastAsia="Noto Sans CJK SC"/>
                <w:sz w:val="19"/>
              </w:rPr>
              <w:t>规则与 Agent-Tool 方案显著优于直接 LLM；Agent-Tool 不低于规则基线。</w:t>
            </w:r>
          </w:p>
        </w:tc>
      </w:tr>
      <w:tr>
        <w:trPr>
          <w:cantSplit/>
          <w:cantSplit/>
        </w:trPr>
        <w:tc>
          <w:tcPr>
            <w:tcW w:type="dxa" w:w="4876"/>
            <w:vAlign w:val="center"/>
            <w:tcMar>
              <w:top w:w="70" w:type="dxa"/>
              <w:start w:w="90" w:type="dxa"/>
              <w:bottom w:w="70" w:type="dxa"/>
              <w:end w:w="90" w:type="dxa"/>
            </w:tcMar>
          </w:tcPr>
          <w:p>
            <w:pPr>
              <w:spacing w:before="0" w:after="0"/>
            </w:pPr>
            <w:r>
              <w:rPr>
                <w:rFonts w:ascii="Noto Sans CJK SC" w:hAnsi="Noto Sans CJK SC" w:eastAsia="Noto Sans CJK SC"/>
                <w:sz w:val="19"/>
              </w:rPr>
              <w:t>RQ2：Agent 主动调用深层 Tool 是否能发现静态报告未展示的有效信息？</w:t>
            </w:r>
          </w:p>
        </w:tc>
        <w:tc>
          <w:tcPr>
            <w:tcW w:type="dxa" w:w="4649"/>
            <w:vAlign w:val="center"/>
            <w:tcMar>
              <w:top w:w="70" w:type="dxa"/>
              <w:start w:w="90" w:type="dxa"/>
              <w:bottom w:w="70" w:type="dxa"/>
              <w:end w:w="90" w:type="dxa"/>
            </w:tcMar>
          </w:tcPr>
          <w:p>
            <w:pPr>
              <w:spacing w:before="0" w:after="0"/>
            </w:pPr>
            <w:r>
              <w:rPr>
                <w:rFonts w:ascii="Noto Sans CJK SC" w:hAnsi="Noto Sans CJK SC" w:eastAsia="Noto Sans CJK SC"/>
                <w:sz w:val="19"/>
              </w:rPr>
              <w:t>在预设案例中，Agent 能提高关键补充发现召回率。</w:t>
            </w:r>
          </w:p>
        </w:tc>
      </w:tr>
      <w:tr>
        <w:trPr>
          <w:cantSplit/>
          <w:cantSplit/>
        </w:trPr>
        <w:tc>
          <w:tcPr>
            <w:tcW w:type="dxa" w:w="4876"/>
            <w:vAlign w:val="center"/>
            <w:tcMar>
              <w:top w:w="70" w:type="dxa"/>
              <w:start w:w="90" w:type="dxa"/>
              <w:bottom w:w="70" w:type="dxa"/>
              <w:end w:w="90" w:type="dxa"/>
            </w:tcMar>
          </w:tcPr>
          <w:p>
            <w:pPr>
              <w:spacing w:before="0" w:after="0"/>
            </w:pPr>
            <w:r>
              <w:rPr>
                <w:rFonts w:ascii="Noto Sans CJK SC" w:hAnsi="Noto Sans CJK SC" w:eastAsia="Noto Sans CJK SC"/>
                <w:sz w:val="19"/>
              </w:rPr>
              <w:t>RQ3：事实、规则和引用校验是否能降低无依据声明？</w:t>
            </w:r>
          </w:p>
        </w:tc>
        <w:tc>
          <w:tcPr>
            <w:tcW w:type="dxa" w:w="4649"/>
            <w:vAlign w:val="center"/>
            <w:tcMar>
              <w:top w:w="70" w:type="dxa"/>
              <w:start w:w="90" w:type="dxa"/>
              <w:bottom w:w="70" w:type="dxa"/>
              <w:end w:w="90" w:type="dxa"/>
            </w:tcMar>
          </w:tcPr>
          <w:p>
            <w:pPr>
              <w:spacing w:before="0" w:after="0"/>
            </w:pPr>
            <w:r>
              <w:rPr>
                <w:rFonts w:ascii="Noto Sans CJK SC" w:hAnsi="Noto Sans CJK SC" w:eastAsia="Noto Sans CJK SC"/>
                <w:sz w:val="19"/>
              </w:rPr>
              <w:t>完整校验显著降低未知数字、结论升级和错配引用。</w:t>
            </w:r>
          </w:p>
        </w:tc>
      </w:tr>
      <w:tr>
        <w:trPr>
          <w:cantSplit/>
          <w:cantSplit/>
        </w:trPr>
        <w:tc>
          <w:tcPr>
            <w:tcW w:type="dxa" w:w="4876"/>
            <w:vAlign w:val="center"/>
            <w:tcMar>
              <w:top w:w="70" w:type="dxa"/>
              <w:start w:w="90" w:type="dxa"/>
              <w:bottom w:w="70" w:type="dxa"/>
              <w:end w:w="90" w:type="dxa"/>
            </w:tcMar>
          </w:tcPr>
          <w:p>
            <w:pPr>
              <w:spacing w:before="0" w:after="0"/>
            </w:pPr>
            <w:r>
              <w:rPr>
                <w:rFonts w:ascii="Noto Sans CJK SC" w:hAnsi="Noto Sans CJK SC" w:eastAsia="Noto Sans CJK SC"/>
                <w:sz w:val="19"/>
              </w:rPr>
              <w:t>RQ4：分析会话是否降低用户完成重分析任务的操作成本？</w:t>
            </w:r>
          </w:p>
        </w:tc>
        <w:tc>
          <w:tcPr>
            <w:tcW w:type="dxa" w:w="4649"/>
            <w:vAlign w:val="center"/>
            <w:tcMar>
              <w:top w:w="70" w:type="dxa"/>
              <w:start w:w="90" w:type="dxa"/>
              <w:bottom w:w="70" w:type="dxa"/>
              <w:end w:w="90" w:type="dxa"/>
            </w:tcMar>
          </w:tcPr>
          <w:p>
            <w:pPr>
              <w:spacing w:before="0" w:after="0"/>
            </w:pPr>
            <w:r>
              <w:rPr>
                <w:rFonts w:ascii="Noto Sans CJK SC" w:hAnsi="Noto Sans CJK SC" w:eastAsia="Noto Sans CJK SC"/>
                <w:sz w:val="19"/>
              </w:rPr>
              <w:t>相比手动筛选和固定页面，用户任务时间和操作步骤减少。</w:t>
            </w:r>
          </w:p>
        </w:tc>
      </w:tr>
      <w:tr>
        <w:trPr>
          <w:cantSplit/>
          <w:cantSplit/>
        </w:trPr>
        <w:tc>
          <w:tcPr>
            <w:tcW w:type="dxa" w:w="4876"/>
            <w:vAlign w:val="center"/>
            <w:tcMar>
              <w:top w:w="70" w:type="dxa"/>
              <w:start w:w="90" w:type="dxa"/>
              <w:bottom w:w="70" w:type="dxa"/>
              <w:end w:w="90" w:type="dxa"/>
            </w:tcMar>
          </w:tcPr>
          <w:p>
            <w:pPr>
              <w:spacing w:before="0" w:after="0"/>
            </w:pPr>
            <w:r>
              <w:rPr>
                <w:rFonts w:ascii="Noto Sans CJK SC" w:hAnsi="Noto Sans CJK SC" w:eastAsia="Noto Sans CJK SC"/>
                <w:sz w:val="19"/>
              </w:rPr>
              <w:t>RQ5：混合知识系统是否优于单一向量 RAG？</w:t>
            </w:r>
          </w:p>
        </w:tc>
        <w:tc>
          <w:tcPr>
            <w:tcW w:type="dxa" w:w="4649"/>
            <w:vAlign w:val="center"/>
            <w:tcMar>
              <w:top w:w="70" w:type="dxa"/>
              <w:start w:w="90" w:type="dxa"/>
              <w:bottom w:w="70" w:type="dxa"/>
              <w:end w:w="90" w:type="dxa"/>
            </w:tcMar>
          </w:tcPr>
          <w:p>
            <w:pPr>
              <w:spacing w:before="0" w:after="0"/>
            </w:pPr>
            <w:r>
              <w:rPr>
                <w:rFonts w:ascii="Noto Sans CJK SC" w:hAnsi="Noto Sans CJK SC" w:eastAsia="Noto Sans CJK SC"/>
                <w:sz w:val="19"/>
              </w:rPr>
              <w:t>结构化过滤能降低人群、协议和阈值错配。</w:t>
            </w:r>
          </w:p>
        </w:tc>
      </w:tr>
      <w:tr>
        <w:trPr>
          <w:cantSplit/>
          <w:cantSplit/>
        </w:trPr>
        <w:tc>
          <w:tcPr>
            <w:tcW w:type="dxa" w:w="4876"/>
            <w:vAlign w:val="center"/>
            <w:tcMar>
              <w:top w:w="70" w:type="dxa"/>
              <w:start w:w="90" w:type="dxa"/>
              <w:bottom w:w="70" w:type="dxa"/>
              <w:end w:w="90" w:type="dxa"/>
            </w:tcMar>
          </w:tcPr>
          <w:p>
            <w:pPr>
              <w:spacing w:before="0" w:after="0"/>
            </w:pPr>
            <w:r>
              <w:rPr>
                <w:rFonts w:ascii="Noto Sans CJK SC" w:hAnsi="Noto Sans CJK SC" w:eastAsia="Noto Sans CJK SC"/>
                <w:sz w:val="19"/>
              </w:rPr>
              <w:t>RQ6：受限 Agent 的工程成本是否在可接受范围？</w:t>
            </w:r>
          </w:p>
        </w:tc>
        <w:tc>
          <w:tcPr>
            <w:tcW w:type="dxa" w:w="4649"/>
            <w:vAlign w:val="center"/>
            <w:tcMar>
              <w:top w:w="70" w:type="dxa"/>
              <w:start w:w="90" w:type="dxa"/>
              <w:bottom w:w="70" w:type="dxa"/>
              <w:end w:w="90" w:type="dxa"/>
            </w:tcMar>
          </w:tcPr>
          <w:p>
            <w:pPr>
              <w:spacing w:before="0" w:after="0"/>
            </w:pPr>
            <w:r>
              <w:rPr>
                <w:rFonts w:ascii="Noto Sans CJK SC" w:hAnsi="Noto Sans CJK SC" w:eastAsia="Noto Sans CJK SC"/>
                <w:sz w:val="19"/>
              </w:rPr>
              <w:t>在两步调用限制下，延迟和成本可控，正式报告不受影响。</w:t>
            </w:r>
          </w:p>
        </w:tc>
      </w:tr>
    </w:tbl>
    <w:p>
      <w:pPr>
        <w:pStyle w:val="Compact"/>
      </w:pPr>
    </w:p>
    <w:p>
      <w:pPr>
        <w:pStyle w:val="Heading3"/>
        <w:keepNext/>
        <w:keepLines/>
      </w:pPr>
      <w:r>
        <w:rPr>
          <w:rFonts w:ascii="Noto Sans CJK SC" w:hAnsi="Noto Sans CJK SC" w:eastAsia="Noto Sans CJK SC"/>
        </w:rPr>
        <w:t>10. 方法总体框架素材</w:t>
      </w:r>
    </w:p>
    <w:p>
      <w:pPr>
        <w:pStyle w:val="FirstParagraph"/>
      </w:pPr>
      <w:r>
        <w:rPr>
          <w:rFonts w:ascii="Noto Sans CJK SC" w:hAnsi="Noto Sans CJK SC" w:eastAsia="Noto Sans CJK SC"/>
          <w:i w:val="0"/>
        </w:rPr>
        <w:t>本文采用设计科学与实证评估相结合的方法。首先根据运动测试任务的可验证性和错误成本定义系统边界，将任务分为确定性测量、规则化结论、开放式分析规划和知识解释四类。其次构建领域 Tool/Skill、Capability Registry 和证据绑定数据模型，实现受限 Agent 原型。最后通过合成数据、匿名真实测试数据和事实挑战集，对纯规则、直接 LLM、事实约束 LLM 与 Agent-Tool 四类方案进行对照，并结合专家评价和用户任务测试评估系统效果。</w:t>
      </w:r>
    </w:p>
    <w:p>
      <w:pPr>
        <w:pStyle w:val="Heading3"/>
        <w:keepNext/>
        <w:keepLines/>
      </w:pPr>
      <w:r>
        <w:rPr>
          <w:rFonts w:ascii="Noto Sans CJK SC" w:hAnsi="Noto Sans CJK SC" w:eastAsia="Noto Sans CJK SC"/>
        </w:rPr>
        <w:t>11. 实验分组</w:t>
      </w:r>
    </w:p>
    <w:tbl>
      <w:tblPr>
        <w:tblW w:type="auto" w:w="0"/>
        <w:jc w:val="center"/>
        <w:tblLayout w:type="fixed"/>
        <w:tblLook w:firstColumn="1" w:firstRow="1" w:lastColumn="0" w:lastRow="0" w:noHBand="0" w:noVBand="1" w:val="04A0"/>
      </w:tblPr>
      <w:tblGrid>
        <w:gridCol w:w="2282"/>
        <w:gridCol w:w="2282"/>
        <w:gridCol w:w="2282"/>
        <w:gridCol w:w="2282"/>
      </w:tblGrid>
      <w:tr>
        <w:trPr>
          <w:tblHeader w:val="true"/>
          <w:cantSplit/>
          <w:cantSplit/>
          <w:tblHeader w:val="true"/>
        </w:trPr>
        <w:tc>
          <w:tcPr>
            <w:tcW w:type="dxa" w:w="2041"/>
            <w:vAlign w:val="center"/>
            <w:shd w:fill="D9EAF2"/>
            <w:tcMar>
              <w:top w:w="70" w:type="dxa"/>
              <w:start w:w="90" w:type="dxa"/>
              <w:bottom w:w="70" w:type="dxa"/>
              <w:end w:w="90" w:type="dxa"/>
            </w:tcMar>
          </w:tcPr>
          <w:p>
            <w:pPr>
              <w:jc w:val="center"/>
            </w:pPr>
            <w:r>
              <w:rPr>
                <w:rFonts w:ascii="Noto Sans CJK SC" w:hAnsi="Noto Sans CJK SC" w:eastAsia="Noto Sans CJK SC"/>
                <w:b/>
                <w:sz w:val="19"/>
              </w:rPr>
              <w:t>实验组</w:t>
            </w:r>
          </w:p>
        </w:tc>
        <w:tc>
          <w:tcPr>
            <w:tcW w:type="dxa" w:w="2381"/>
            <w:vAlign w:val="center"/>
            <w:shd w:fill="D9EAF2"/>
            <w:tcMar>
              <w:top w:w="70" w:type="dxa"/>
              <w:start w:w="90" w:type="dxa"/>
              <w:bottom w:w="70" w:type="dxa"/>
              <w:end w:w="90" w:type="dxa"/>
            </w:tcMar>
          </w:tcPr>
          <w:p>
            <w:pPr>
              <w:jc w:val="center"/>
            </w:pPr>
            <w:r>
              <w:rPr>
                <w:rFonts w:ascii="Noto Sans CJK SC" w:hAnsi="Noto Sans CJK SC" w:eastAsia="Noto Sans CJK SC"/>
                <w:b/>
                <w:sz w:val="19"/>
              </w:rPr>
              <w:t>输入</w:t>
            </w:r>
          </w:p>
        </w:tc>
        <w:tc>
          <w:tcPr>
            <w:tcW w:type="dxa" w:w="2835"/>
            <w:vAlign w:val="center"/>
            <w:shd w:fill="D9EAF2"/>
            <w:tcMar>
              <w:top w:w="70" w:type="dxa"/>
              <w:start w:w="90" w:type="dxa"/>
              <w:bottom w:w="70" w:type="dxa"/>
              <w:end w:w="90" w:type="dxa"/>
            </w:tcMar>
          </w:tcPr>
          <w:p>
            <w:pPr>
              <w:jc w:val="center"/>
            </w:pPr>
            <w:r>
              <w:rPr>
                <w:rFonts w:ascii="Noto Sans CJK SC" w:hAnsi="Noto Sans CJK SC" w:eastAsia="Noto Sans CJK SC"/>
                <w:b/>
                <w:sz w:val="19"/>
              </w:rPr>
              <w:t>处理方式</w:t>
            </w:r>
          </w:p>
        </w:tc>
        <w:tc>
          <w:tcPr>
            <w:tcW w:type="dxa" w:w="2268"/>
            <w:vAlign w:val="center"/>
            <w:shd w:fill="D9EAF2"/>
            <w:tcMar>
              <w:top w:w="70" w:type="dxa"/>
              <w:start w:w="90" w:type="dxa"/>
              <w:bottom w:w="70" w:type="dxa"/>
              <w:end w:w="90" w:type="dxa"/>
            </w:tcMar>
          </w:tcPr>
          <w:p>
            <w:pPr>
              <w:jc w:val="center"/>
            </w:pPr>
            <w:r>
              <w:rPr>
                <w:rFonts w:ascii="Noto Sans CJK SC" w:hAnsi="Noto Sans CJK SC" w:eastAsia="Noto Sans CJK SC"/>
                <w:b/>
                <w:sz w:val="19"/>
              </w:rPr>
              <w:t>研究目的</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A：规则模板基线</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FactBundle、Finding</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固定规则和模板</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事实正确性与可复现性上限</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B：直接 LLM</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指标表、历史摘要</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模型自由分析和生成</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暴露数字、遗漏和推断风险</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C：事实约束 LLM</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FactBundle、知识片段</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结构化生成 + 校验 + 回退</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验证语言增强是否可控</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D：Agent-Tool</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基础事实、Capability Registry</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假设 → Tool 调用 → DerivedFact → Claim</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验证主动深层分析的增量价值</w:t>
            </w:r>
          </w:p>
        </w:tc>
      </w:tr>
      <w:tr>
        <w:trPr>
          <w:cantSplit/>
          <w:cantSplit/>
        </w:trPr>
        <w:tc>
          <w:tcPr>
            <w:tcW w:type="dxa" w:w="2041"/>
            <w:vAlign w:val="center"/>
            <w:tcMar>
              <w:top w:w="70" w:type="dxa"/>
              <w:start w:w="90" w:type="dxa"/>
              <w:bottom w:w="70" w:type="dxa"/>
              <w:end w:w="90" w:type="dxa"/>
            </w:tcMar>
          </w:tcPr>
          <w:p>
            <w:pPr>
              <w:spacing w:before="0" w:after="0"/>
            </w:pPr>
            <w:r>
              <w:rPr>
                <w:rFonts w:ascii="Noto Sans CJK SC" w:hAnsi="Noto Sans CJK SC" w:eastAsia="Noto Sans CJK SC"/>
                <w:sz w:val="19"/>
              </w:rPr>
              <w:t>E：Agent-Tool + RAG</w:t>
            </w:r>
          </w:p>
        </w:tc>
        <w:tc>
          <w:tcPr>
            <w:tcW w:type="dxa" w:w="2381"/>
            <w:vAlign w:val="center"/>
            <w:tcMar>
              <w:top w:w="70" w:type="dxa"/>
              <w:start w:w="90" w:type="dxa"/>
              <w:bottom w:w="70" w:type="dxa"/>
              <w:end w:w="90" w:type="dxa"/>
            </w:tcMar>
          </w:tcPr>
          <w:p>
            <w:pPr>
              <w:spacing w:before="0" w:after="0"/>
            </w:pPr>
            <w:r>
              <w:rPr>
                <w:rFonts w:ascii="Noto Sans CJK SC" w:hAnsi="Noto Sans CJK SC" w:eastAsia="Noto Sans CJK SC"/>
                <w:sz w:val="19"/>
              </w:rPr>
              <w:t>D 组结果 + 混合知识库</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引用与适用性校验</w:t>
            </w:r>
          </w:p>
        </w:tc>
        <w:tc>
          <w:tcPr>
            <w:tcW w:type="dxa" w:w="2268"/>
            <w:vAlign w:val="center"/>
            <w:tcMar>
              <w:top w:w="70" w:type="dxa"/>
              <w:start w:w="90" w:type="dxa"/>
              <w:bottom w:w="70" w:type="dxa"/>
              <w:end w:w="90" w:type="dxa"/>
            </w:tcMar>
          </w:tcPr>
          <w:p>
            <w:pPr>
              <w:spacing w:before="0" w:after="0"/>
            </w:pPr>
            <w:r>
              <w:rPr>
                <w:rFonts w:ascii="Noto Sans CJK SC" w:hAnsi="Noto Sans CJK SC" w:eastAsia="Noto Sans CJK SC"/>
                <w:sz w:val="19"/>
              </w:rPr>
              <w:t>验证专业解释与可追溯性</w:t>
            </w:r>
          </w:p>
        </w:tc>
      </w:tr>
    </w:tbl>
    <w:p>
      <w:pPr>
        <w:pStyle w:val="Compact"/>
      </w:pPr>
    </w:p>
    <w:p>
      <w:pPr>
        <w:pStyle w:val="Heading3"/>
        <w:keepNext/>
        <w:keepLines/>
      </w:pPr>
      <w:r>
        <w:rPr>
          <w:rFonts w:ascii="Noto Sans CJK SC" w:hAnsi="Noto Sans CJK SC" w:eastAsia="Noto Sans CJK SC"/>
        </w:rPr>
        <w:t>12. 数据集设计</w:t>
      </w:r>
    </w:p>
    <w:tbl>
      <w:tblPr>
        <w:tblW w:type="auto" w:w="0"/>
        <w:jc w:val="center"/>
        <w:tblLayout w:type="fixed"/>
        <w:tblLook w:firstColumn="1" w:firstRow="1" w:lastColumn="0" w:lastRow="0" w:noHBand="0" w:noVBand="1" w:val="04A0"/>
      </w:tblPr>
      <w:tblGrid>
        <w:gridCol w:w="3043"/>
        <w:gridCol w:w="3043"/>
        <w:gridCol w:w="3043"/>
      </w:tblGrid>
      <w:tr>
        <w:trPr>
          <w:tblHeader w:val="true"/>
          <w:cantSplit/>
          <w:cantSplit/>
          <w:tblHeader w:val="true"/>
        </w:trPr>
        <w:tc>
          <w:tcPr>
            <w:tcW w:type="dxa" w:w="2154"/>
            <w:vAlign w:val="center"/>
            <w:shd w:fill="D9EAF2"/>
            <w:tcMar>
              <w:top w:w="70" w:type="dxa"/>
              <w:start w:w="90" w:type="dxa"/>
              <w:bottom w:w="70" w:type="dxa"/>
              <w:end w:w="90" w:type="dxa"/>
            </w:tcMar>
          </w:tcPr>
          <w:p>
            <w:pPr>
              <w:jc w:val="center"/>
            </w:pPr>
            <w:r>
              <w:rPr>
                <w:rFonts w:ascii="Noto Sans CJK SC" w:hAnsi="Noto Sans CJK SC" w:eastAsia="Noto Sans CJK SC"/>
                <w:b/>
                <w:sz w:val="19"/>
              </w:rPr>
              <w:t>数据集</w:t>
            </w:r>
          </w:p>
        </w:tc>
        <w:tc>
          <w:tcPr>
            <w:tcW w:type="dxa" w:w="4535"/>
            <w:vAlign w:val="center"/>
            <w:shd w:fill="D9EAF2"/>
            <w:tcMar>
              <w:top w:w="70" w:type="dxa"/>
              <w:start w:w="90" w:type="dxa"/>
              <w:bottom w:w="70" w:type="dxa"/>
              <w:end w:w="90" w:type="dxa"/>
            </w:tcMar>
          </w:tcPr>
          <w:p>
            <w:pPr>
              <w:jc w:val="center"/>
            </w:pPr>
            <w:r>
              <w:rPr>
                <w:rFonts w:ascii="Noto Sans CJK SC" w:hAnsi="Noto Sans CJK SC" w:eastAsia="Noto Sans CJK SC"/>
                <w:b/>
                <w:sz w:val="19"/>
              </w:rPr>
              <w:t>内容</w:t>
            </w:r>
          </w:p>
        </w:tc>
        <w:tc>
          <w:tcPr>
            <w:tcW w:type="dxa" w:w="2835"/>
            <w:vAlign w:val="center"/>
            <w:shd w:fill="D9EAF2"/>
            <w:tcMar>
              <w:top w:w="70" w:type="dxa"/>
              <w:start w:w="90" w:type="dxa"/>
              <w:bottom w:w="70" w:type="dxa"/>
              <w:end w:w="90" w:type="dxa"/>
            </w:tcMar>
          </w:tcPr>
          <w:p>
            <w:pPr>
              <w:jc w:val="center"/>
            </w:pPr>
            <w:r>
              <w:rPr>
                <w:rFonts w:ascii="Noto Sans CJK SC" w:hAnsi="Noto Sans CJK SC" w:eastAsia="Noto Sans CJK SC"/>
                <w:b/>
                <w:sz w:val="19"/>
              </w:rPr>
              <w:t>主要用途</w:t>
            </w:r>
          </w:p>
        </w:tc>
      </w:tr>
      <w:tr>
        <w:trPr>
          <w:cantSplit/>
          <w:cantSplit/>
        </w:trPr>
        <w:tc>
          <w:tcPr>
            <w:tcW w:type="dxa" w:w="2154"/>
            <w:vAlign w:val="center"/>
            <w:tcMar>
              <w:top w:w="70" w:type="dxa"/>
              <w:start w:w="90" w:type="dxa"/>
              <w:bottom w:w="70" w:type="dxa"/>
              <w:end w:w="90" w:type="dxa"/>
            </w:tcMar>
          </w:tcPr>
          <w:p>
            <w:pPr>
              <w:spacing w:before="0" w:after="0"/>
            </w:pPr>
            <w:r>
              <w:rPr>
                <w:rFonts w:ascii="Noto Sans CJK SC" w:hAnsi="Noto Sans CJK SC" w:eastAsia="Noto Sans CJK SC"/>
                <w:sz w:val="19"/>
              </w:rPr>
              <w:t>合成确定性数据集</w:t>
            </w:r>
          </w:p>
        </w:tc>
        <w:tc>
          <w:tcPr>
            <w:tcW w:type="dxa" w:w="4535"/>
            <w:vAlign w:val="center"/>
            <w:tcMar>
              <w:top w:w="70" w:type="dxa"/>
              <w:start w:w="90" w:type="dxa"/>
              <w:bottom w:w="70" w:type="dxa"/>
              <w:end w:w="90" w:type="dxa"/>
            </w:tcMar>
          </w:tcPr>
          <w:p>
            <w:pPr>
              <w:spacing w:before="0" w:after="0"/>
            </w:pPr>
            <w:r>
              <w:rPr>
                <w:rFonts w:ascii="Noto Sans CJK SC" w:hAnsi="Noto Sans CJK SC" w:eastAsia="Noto Sans CJK SC"/>
                <w:sz w:val="19"/>
              </w:rPr>
              <w:t>已知接触/腾空时间、试次波动、左右差异、阶段漂移和故障</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验证 Tool、规则和不变量</w:t>
            </w:r>
          </w:p>
        </w:tc>
      </w:tr>
      <w:tr>
        <w:trPr>
          <w:cantSplit/>
          <w:cantSplit/>
        </w:trPr>
        <w:tc>
          <w:tcPr>
            <w:tcW w:type="dxa" w:w="2154"/>
            <w:vAlign w:val="center"/>
            <w:tcMar>
              <w:top w:w="70" w:type="dxa"/>
              <w:start w:w="90" w:type="dxa"/>
              <w:bottom w:w="70" w:type="dxa"/>
              <w:end w:w="90" w:type="dxa"/>
            </w:tcMar>
          </w:tcPr>
          <w:p>
            <w:pPr>
              <w:spacing w:before="0" w:after="0"/>
            </w:pPr>
            <w:r>
              <w:rPr>
                <w:rFonts w:ascii="Noto Sans CJK SC" w:hAnsi="Noto Sans CJK SC" w:eastAsia="Noto Sans CJK SC"/>
                <w:sz w:val="19"/>
              </w:rPr>
              <w:t>匿名真实测试集</w:t>
            </w:r>
          </w:p>
        </w:tc>
        <w:tc>
          <w:tcPr>
            <w:tcW w:type="dxa" w:w="4535"/>
            <w:vAlign w:val="center"/>
            <w:tcMar>
              <w:top w:w="70" w:type="dxa"/>
              <w:start w:w="90" w:type="dxa"/>
              <w:bottom w:w="70" w:type="dxa"/>
              <w:end w:w="90" w:type="dxa"/>
            </w:tcMar>
          </w:tcPr>
          <w:p>
            <w:pPr>
              <w:spacing w:before="0" w:after="0"/>
            </w:pPr>
            <w:r>
              <w:rPr>
                <w:rFonts w:ascii="Noto Sans CJK SC" w:hAnsi="Noto Sans CJK SC" w:eastAsia="Noto Sans CJK SC"/>
                <w:sz w:val="19"/>
              </w:rPr>
              <w:t>纵跳、跑步机步态和跑步记录，按运动员划分</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验证外部有效性和用户价值</w:t>
            </w:r>
          </w:p>
        </w:tc>
      </w:tr>
      <w:tr>
        <w:trPr>
          <w:cantSplit/>
          <w:cantSplit/>
        </w:trPr>
        <w:tc>
          <w:tcPr>
            <w:tcW w:type="dxa" w:w="2154"/>
            <w:vAlign w:val="center"/>
            <w:tcMar>
              <w:top w:w="70" w:type="dxa"/>
              <w:start w:w="90" w:type="dxa"/>
              <w:bottom w:w="70" w:type="dxa"/>
              <w:end w:w="90" w:type="dxa"/>
            </w:tcMar>
          </w:tcPr>
          <w:p>
            <w:pPr>
              <w:spacing w:before="0" w:after="0"/>
            </w:pPr>
            <w:r>
              <w:rPr>
                <w:rFonts w:ascii="Noto Sans CJK SC" w:hAnsi="Noto Sans CJK SC" w:eastAsia="Noto Sans CJK SC"/>
                <w:sz w:val="19"/>
              </w:rPr>
              <w:t>报告事实挑战集</w:t>
            </w:r>
          </w:p>
        </w:tc>
        <w:tc>
          <w:tcPr>
            <w:tcW w:type="dxa" w:w="4535"/>
            <w:vAlign w:val="center"/>
            <w:tcMar>
              <w:top w:w="70" w:type="dxa"/>
              <w:start w:w="90" w:type="dxa"/>
              <w:bottom w:w="70" w:type="dxa"/>
              <w:end w:w="90" w:type="dxa"/>
            </w:tcMar>
          </w:tcPr>
          <w:p>
            <w:pPr>
              <w:spacing w:before="0" w:after="0"/>
            </w:pPr>
            <w:r>
              <w:rPr>
                <w:rFonts w:ascii="Noto Sans CJK SC" w:hAnsi="Noto Sans CJK SC" w:eastAsia="Noto Sans CJK SC"/>
                <w:sz w:val="19"/>
              </w:rPr>
              <w:t>零分母、单位混合、样本不足、方向冲突、协议不兼容</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诱发并评估 LLM 错误</w:t>
            </w:r>
          </w:p>
        </w:tc>
      </w:tr>
      <w:tr>
        <w:trPr>
          <w:cantSplit/>
          <w:cantSplit/>
        </w:trPr>
        <w:tc>
          <w:tcPr>
            <w:tcW w:type="dxa" w:w="2154"/>
            <w:vAlign w:val="center"/>
            <w:tcMar>
              <w:top w:w="70" w:type="dxa"/>
              <w:start w:w="90" w:type="dxa"/>
              <w:bottom w:w="70" w:type="dxa"/>
              <w:end w:w="90" w:type="dxa"/>
            </w:tcMar>
          </w:tcPr>
          <w:p>
            <w:pPr>
              <w:spacing w:before="0" w:after="0"/>
            </w:pPr>
            <w:r>
              <w:rPr>
                <w:rFonts w:ascii="Noto Sans CJK SC" w:hAnsi="Noto Sans CJK SC" w:eastAsia="Noto Sans CJK SC"/>
                <w:sz w:val="19"/>
              </w:rPr>
              <w:t>Agent 分析任务集</w:t>
            </w:r>
          </w:p>
        </w:tc>
        <w:tc>
          <w:tcPr>
            <w:tcW w:type="dxa" w:w="4535"/>
            <w:vAlign w:val="center"/>
            <w:tcMar>
              <w:top w:w="70" w:type="dxa"/>
              <w:start w:w="90" w:type="dxa"/>
              <w:bottom w:w="70" w:type="dxa"/>
              <w:end w:w="90" w:type="dxa"/>
            </w:tcMar>
          </w:tcPr>
          <w:p>
            <w:pPr>
              <w:spacing w:before="0" w:after="0"/>
            </w:pPr>
            <w:r>
              <w:rPr>
                <w:rFonts w:ascii="Noto Sans CJK SC" w:hAnsi="Noto Sans CJK SC" w:eastAsia="Noto Sans CJK SC"/>
                <w:sz w:val="19"/>
              </w:rPr>
              <w:t>需要阶段比较、排除试次、切换基线的典型问题</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评估 Tool 选择与任务完成率</w:t>
            </w:r>
          </w:p>
        </w:tc>
      </w:tr>
      <w:tr>
        <w:trPr>
          <w:cantSplit/>
          <w:cantSplit/>
        </w:trPr>
        <w:tc>
          <w:tcPr>
            <w:tcW w:type="dxa" w:w="2154"/>
            <w:vAlign w:val="center"/>
            <w:tcMar>
              <w:top w:w="70" w:type="dxa"/>
              <w:start w:w="90" w:type="dxa"/>
              <w:bottom w:w="70" w:type="dxa"/>
              <w:end w:w="90" w:type="dxa"/>
            </w:tcMar>
          </w:tcPr>
          <w:p>
            <w:pPr>
              <w:spacing w:before="0" w:after="0"/>
            </w:pPr>
            <w:r>
              <w:rPr>
                <w:rFonts w:ascii="Noto Sans CJK SC" w:hAnsi="Noto Sans CJK SC" w:eastAsia="Noto Sans CJK SC"/>
                <w:sz w:val="19"/>
              </w:rPr>
              <w:t>知识适用性集</w:t>
            </w:r>
          </w:p>
        </w:tc>
        <w:tc>
          <w:tcPr>
            <w:tcW w:type="dxa" w:w="4535"/>
            <w:vAlign w:val="center"/>
            <w:tcMar>
              <w:top w:w="70" w:type="dxa"/>
              <w:start w:w="90" w:type="dxa"/>
              <w:bottom w:w="70" w:type="dxa"/>
              <w:end w:w="90" w:type="dxa"/>
            </w:tcMar>
          </w:tcPr>
          <w:p>
            <w:pPr>
              <w:spacing w:before="0" w:after="0"/>
            </w:pPr>
            <w:r>
              <w:rPr>
                <w:rFonts w:ascii="Noto Sans CJK SC" w:hAnsi="Noto Sans CJK SC" w:eastAsia="Noto Sans CJK SC"/>
                <w:sz w:val="19"/>
              </w:rPr>
              <w:t>相同指标但人群/协议/设备不同的文献条目</w:t>
            </w:r>
          </w:p>
        </w:tc>
        <w:tc>
          <w:tcPr>
            <w:tcW w:type="dxa" w:w="2835"/>
            <w:vAlign w:val="center"/>
            <w:tcMar>
              <w:top w:w="70" w:type="dxa"/>
              <w:start w:w="90" w:type="dxa"/>
              <w:bottom w:w="70" w:type="dxa"/>
              <w:end w:w="90" w:type="dxa"/>
            </w:tcMar>
          </w:tcPr>
          <w:p>
            <w:pPr>
              <w:spacing w:before="0" w:after="0"/>
            </w:pPr>
            <w:r>
              <w:rPr>
                <w:rFonts w:ascii="Noto Sans CJK SC" w:hAnsi="Noto Sans CJK SC" w:eastAsia="Noto Sans CJK SC"/>
                <w:sz w:val="19"/>
              </w:rPr>
              <w:t>评估 RAG 错配与过滤效果</w:t>
            </w:r>
          </w:p>
        </w:tc>
      </w:tr>
    </w:tbl>
    <w:p>
      <w:pPr>
        <w:pStyle w:val="Compact"/>
      </w:pPr>
    </w:p>
    <w:p>
      <w:pPr>
        <w:pStyle w:val="Heading3"/>
        <w:keepNext/>
        <w:keepLines/>
      </w:pPr>
      <w:r>
        <w:rPr>
          <w:rFonts w:ascii="Noto Sans CJK SC" w:hAnsi="Noto Sans CJK SC" w:eastAsia="Noto Sans CJK SC"/>
        </w:rPr>
        <w:t>13. 评价指标</w:t>
      </w:r>
    </w:p>
    <w:tbl>
      <w:tblPr>
        <w:tblW w:type="auto" w:w="0"/>
        <w:jc w:val="center"/>
        <w:tblLayout w:type="fixed"/>
        <w:tblLook w:firstColumn="1" w:firstRow="1" w:lastColumn="0" w:lastRow="0" w:noHBand="0" w:noVBand="1" w:val="04A0"/>
      </w:tblPr>
      <w:tblGrid>
        <w:gridCol w:w="4564"/>
        <w:gridCol w:w="4564"/>
      </w:tblGrid>
      <w:tr>
        <w:trPr>
          <w:tblHeader w:val="true"/>
          <w:cantSplit/>
          <w:cantSplit/>
          <w:tblHeader w:val="true"/>
        </w:trPr>
        <w:tc>
          <w:tcPr>
            <w:tcW w:type="dxa" w:w="2098"/>
            <w:vAlign w:val="center"/>
            <w:shd w:fill="D9EAF2"/>
            <w:tcMar>
              <w:top w:w="70" w:type="dxa"/>
              <w:start w:w="90" w:type="dxa"/>
              <w:bottom w:w="70" w:type="dxa"/>
              <w:end w:w="90" w:type="dxa"/>
            </w:tcMar>
          </w:tcPr>
          <w:p>
            <w:pPr>
              <w:jc w:val="center"/>
            </w:pPr>
            <w:r>
              <w:rPr>
                <w:rFonts w:ascii="Noto Sans CJK SC" w:hAnsi="Noto Sans CJK SC" w:eastAsia="Noto Sans CJK SC"/>
                <w:b/>
                <w:sz w:val="19"/>
              </w:rPr>
              <w:t>维度</w:t>
            </w:r>
          </w:p>
        </w:tc>
        <w:tc>
          <w:tcPr>
            <w:tcW w:type="dxa" w:w="7427"/>
            <w:vAlign w:val="center"/>
            <w:shd w:fill="D9EAF2"/>
            <w:tcMar>
              <w:top w:w="70" w:type="dxa"/>
              <w:start w:w="90" w:type="dxa"/>
              <w:bottom w:w="70" w:type="dxa"/>
              <w:end w:w="90" w:type="dxa"/>
            </w:tcMar>
          </w:tcPr>
          <w:p>
            <w:pPr>
              <w:jc w:val="center"/>
            </w:pPr>
            <w:r>
              <w:rPr>
                <w:rFonts w:ascii="Noto Sans CJK SC" w:hAnsi="Noto Sans CJK SC" w:eastAsia="Noto Sans CJK SC"/>
                <w:b/>
                <w:sz w:val="19"/>
              </w:rPr>
              <w:t>指标</w:t>
            </w:r>
          </w:p>
        </w:tc>
      </w:tr>
      <w:tr>
        <w:trPr>
          <w:cantSplit/>
          <w:cantSplit/>
        </w:trPr>
        <w:tc>
          <w:tcPr>
            <w:tcW w:type="dxa" w:w="2098"/>
            <w:vAlign w:val="center"/>
            <w:tcMar>
              <w:top w:w="70" w:type="dxa"/>
              <w:start w:w="90" w:type="dxa"/>
              <w:bottom w:w="70" w:type="dxa"/>
              <w:end w:w="90" w:type="dxa"/>
            </w:tcMar>
          </w:tcPr>
          <w:p>
            <w:pPr>
              <w:spacing w:before="0" w:after="0"/>
            </w:pPr>
            <w:r>
              <w:rPr>
                <w:rFonts w:ascii="Noto Sans CJK SC" w:hAnsi="Noto Sans CJK SC" w:eastAsia="Noto Sans CJK SC"/>
                <w:sz w:val="19"/>
              </w:rPr>
              <w:t>数值正确性</w:t>
            </w:r>
          </w:p>
        </w:tc>
        <w:tc>
          <w:tcPr>
            <w:tcW w:type="dxa" w:w="7427"/>
            <w:vAlign w:val="center"/>
            <w:tcMar>
              <w:top w:w="70" w:type="dxa"/>
              <w:start w:w="90" w:type="dxa"/>
              <w:bottom w:w="70" w:type="dxa"/>
              <w:end w:w="90" w:type="dxa"/>
            </w:tcMar>
          </w:tcPr>
          <w:p>
            <w:pPr>
              <w:spacing w:before="0" w:after="0"/>
            </w:pPr>
            <w:r>
              <w:rPr>
                <w:rFonts w:ascii="Noto Sans CJK SC" w:hAnsi="Noto Sans CJK SC" w:eastAsia="Noto Sans CJK SC"/>
                <w:sz w:val="19"/>
              </w:rPr>
              <w:t>数字完全匹配率、单位正确率、变化方向正确率、样本量正确率</w:t>
            </w:r>
          </w:p>
        </w:tc>
      </w:tr>
      <w:tr>
        <w:trPr>
          <w:cantSplit/>
          <w:cantSplit/>
        </w:trPr>
        <w:tc>
          <w:tcPr>
            <w:tcW w:type="dxa" w:w="2098"/>
            <w:vAlign w:val="center"/>
            <w:tcMar>
              <w:top w:w="70" w:type="dxa"/>
              <w:start w:w="90" w:type="dxa"/>
              <w:bottom w:w="70" w:type="dxa"/>
              <w:end w:w="90" w:type="dxa"/>
            </w:tcMar>
          </w:tcPr>
          <w:p>
            <w:pPr>
              <w:spacing w:before="0" w:after="0"/>
            </w:pPr>
            <w:r>
              <w:rPr>
                <w:rFonts w:ascii="Noto Sans CJK SC" w:hAnsi="Noto Sans CJK SC" w:eastAsia="Noto Sans CJK SC"/>
                <w:sz w:val="19"/>
              </w:rPr>
              <w:t>事实一致性</w:t>
            </w:r>
          </w:p>
        </w:tc>
        <w:tc>
          <w:tcPr>
            <w:tcW w:type="dxa" w:w="7427"/>
            <w:vAlign w:val="center"/>
            <w:tcMar>
              <w:top w:w="70" w:type="dxa"/>
              <w:start w:w="90" w:type="dxa"/>
              <w:bottom w:w="70" w:type="dxa"/>
              <w:end w:w="90" w:type="dxa"/>
            </w:tcMar>
          </w:tcPr>
          <w:p>
            <w:pPr>
              <w:spacing w:before="0" w:after="0"/>
            </w:pPr>
            <w:r>
              <w:rPr>
                <w:rFonts w:ascii="Noto Sans CJK SC" w:hAnsi="Noto Sans CJK SC" w:eastAsia="Noto Sans CJK SC"/>
                <w:sz w:val="19"/>
              </w:rPr>
              <w:t>支持声明比例、未知数字率、矛盾声明率、必要发现召回率</w:t>
            </w:r>
          </w:p>
        </w:tc>
      </w:tr>
      <w:tr>
        <w:trPr>
          <w:cantSplit/>
          <w:cantSplit/>
        </w:trPr>
        <w:tc>
          <w:tcPr>
            <w:tcW w:type="dxa" w:w="2098"/>
            <w:vAlign w:val="center"/>
            <w:tcMar>
              <w:top w:w="70" w:type="dxa"/>
              <w:start w:w="90" w:type="dxa"/>
              <w:bottom w:w="70" w:type="dxa"/>
              <w:end w:w="90" w:type="dxa"/>
            </w:tcMar>
          </w:tcPr>
          <w:p>
            <w:pPr>
              <w:spacing w:before="0" w:after="0"/>
            </w:pPr>
            <w:r>
              <w:rPr>
                <w:rFonts w:ascii="Noto Sans CJK SC" w:hAnsi="Noto Sans CJK SC" w:eastAsia="Noto Sans CJK SC"/>
                <w:sz w:val="19"/>
              </w:rPr>
              <w:t>结论强度</w:t>
            </w:r>
          </w:p>
        </w:tc>
        <w:tc>
          <w:tcPr>
            <w:tcW w:type="dxa" w:w="7427"/>
            <w:vAlign w:val="center"/>
            <w:tcMar>
              <w:top w:w="70" w:type="dxa"/>
              <w:start w:w="90" w:type="dxa"/>
              <w:bottom w:w="70" w:type="dxa"/>
              <w:end w:w="90" w:type="dxa"/>
            </w:tcMar>
          </w:tcPr>
          <w:p>
            <w:pPr>
              <w:spacing w:before="0" w:after="0"/>
            </w:pPr>
            <w:r>
              <w:rPr>
                <w:rFonts w:ascii="Noto Sans CJK SC" w:hAnsi="Noto Sans CJK SC" w:eastAsia="Noto Sans CJK SC"/>
                <w:sz w:val="19"/>
              </w:rPr>
              <w:t>把观察升级为因果/诊断的比例、禁止推断触发率</w:t>
            </w:r>
          </w:p>
        </w:tc>
      </w:tr>
      <w:tr>
        <w:trPr>
          <w:cantSplit/>
          <w:cantSplit/>
        </w:trPr>
        <w:tc>
          <w:tcPr>
            <w:tcW w:type="dxa" w:w="2098"/>
            <w:vAlign w:val="center"/>
            <w:tcMar>
              <w:top w:w="70" w:type="dxa"/>
              <w:start w:w="90" w:type="dxa"/>
              <w:bottom w:w="70" w:type="dxa"/>
              <w:end w:w="90" w:type="dxa"/>
            </w:tcMar>
          </w:tcPr>
          <w:p>
            <w:pPr>
              <w:spacing w:before="0" w:after="0"/>
            </w:pPr>
            <w:r>
              <w:rPr>
                <w:rFonts w:ascii="Noto Sans CJK SC" w:hAnsi="Noto Sans CJK SC" w:eastAsia="Noto Sans CJK SC"/>
                <w:sz w:val="19"/>
              </w:rPr>
              <w:t>Tool 规划</w:t>
            </w:r>
          </w:p>
        </w:tc>
        <w:tc>
          <w:tcPr>
            <w:tcW w:type="dxa" w:w="7427"/>
            <w:vAlign w:val="center"/>
            <w:tcMar>
              <w:top w:w="70" w:type="dxa"/>
              <w:start w:w="90" w:type="dxa"/>
              <w:bottom w:w="70" w:type="dxa"/>
              <w:end w:w="90" w:type="dxa"/>
            </w:tcMar>
          </w:tcPr>
          <w:p>
            <w:pPr>
              <w:spacing w:before="0" w:after="0"/>
            </w:pPr>
            <w:r>
              <w:rPr>
                <w:rFonts w:ascii="Noto Sans CJK SC" w:hAnsi="Noto Sans CJK SC" w:eastAsia="Noto Sans CJK SC"/>
                <w:sz w:val="19"/>
              </w:rPr>
              <w:t>正确 Tool 选择率、不必要调用率、越权调用率、平均调用步数</w:t>
            </w:r>
          </w:p>
        </w:tc>
      </w:tr>
      <w:tr>
        <w:trPr>
          <w:cantSplit/>
          <w:cantSplit/>
        </w:trPr>
        <w:tc>
          <w:tcPr>
            <w:tcW w:type="dxa" w:w="2098"/>
            <w:vAlign w:val="center"/>
            <w:tcMar>
              <w:top w:w="70" w:type="dxa"/>
              <w:start w:w="90" w:type="dxa"/>
              <w:bottom w:w="70" w:type="dxa"/>
              <w:end w:w="90" w:type="dxa"/>
            </w:tcMar>
          </w:tcPr>
          <w:p>
            <w:pPr>
              <w:spacing w:before="0" w:after="0"/>
            </w:pPr>
            <w:r>
              <w:rPr>
                <w:rFonts w:ascii="Noto Sans CJK SC" w:hAnsi="Noto Sans CJK SC" w:eastAsia="Noto Sans CJK SC"/>
                <w:sz w:val="19"/>
              </w:rPr>
              <w:t>引用质量</w:t>
            </w:r>
          </w:p>
        </w:tc>
        <w:tc>
          <w:tcPr>
            <w:tcW w:type="dxa" w:w="7427"/>
            <w:vAlign w:val="center"/>
            <w:tcMar>
              <w:top w:w="70" w:type="dxa"/>
              <w:start w:w="90" w:type="dxa"/>
              <w:bottom w:w="70" w:type="dxa"/>
              <w:end w:w="90" w:type="dxa"/>
            </w:tcMar>
          </w:tcPr>
          <w:p>
            <w:pPr>
              <w:spacing w:before="0" w:after="0"/>
            </w:pPr>
            <w:r>
              <w:rPr>
                <w:rFonts w:ascii="Noto Sans CJK SC" w:hAnsi="Noto Sans CJK SC" w:eastAsia="Noto Sans CJK SC"/>
                <w:sz w:val="19"/>
              </w:rPr>
              <w:t>来源真实性、支持范围正确率、人群/协议匹配率、定位完整率</w:t>
            </w:r>
          </w:p>
        </w:tc>
      </w:tr>
      <w:tr>
        <w:trPr>
          <w:cantSplit/>
          <w:cantSplit/>
        </w:trPr>
        <w:tc>
          <w:tcPr>
            <w:tcW w:type="dxa" w:w="2098"/>
            <w:vAlign w:val="center"/>
            <w:tcMar>
              <w:top w:w="70" w:type="dxa"/>
              <w:start w:w="90" w:type="dxa"/>
              <w:bottom w:w="70" w:type="dxa"/>
              <w:end w:w="90" w:type="dxa"/>
            </w:tcMar>
          </w:tcPr>
          <w:p>
            <w:pPr>
              <w:spacing w:before="0" w:after="0"/>
            </w:pPr>
            <w:r>
              <w:rPr>
                <w:rFonts w:ascii="Noto Sans CJK SC" w:hAnsi="Noto Sans CJK SC" w:eastAsia="Noto Sans CJK SC"/>
                <w:sz w:val="19"/>
              </w:rPr>
              <w:t>可复现性</w:t>
            </w:r>
          </w:p>
        </w:tc>
        <w:tc>
          <w:tcPr>
            <w:tcW w:type="dxa" w:w="7427"/>
            <w:vAlign w:val="center"/>
            <w:tcMar>
              <w:top w:w="70" w:type="dxa"/>
              <w:start w:w="90" w:type="dxa"/>
              <w:bottom w:w="70" w:type="dxa"/>
              <w:end w:w="90" w:type="dxa"/>
            </w:tcMar>
          </w:tcPr>
          <w:p>
            <w:pPr>
              <w:spacing w:before="0" w:after="0"/>
            </w:pPr>
            <w:r>
              <w:rPr>
                <w:rFonts w:ascii="Noto Sans CJK SC" w:hAnsi="Noto Sans CJK SC" w:eastAsia="Noto Sans CJK SC"/>
                <w:sz w:val="19"/>
              </w:rPr>
              <w:t>同一快照重复执行的 Fact 一致率、报告稳定率</w:t>
            </w:r>
          </w:p>
        </w:tc>
      </w:tr>
      <w:tr>
        <w:trPr>
          <w:cantSplit/>
          <w:cantSplit/>
        </w:trPr>
        <w:tc>
          <w:tcPr>
            <w:tcW w:type="dxa" w:w="2098"/>
            <w:vAlign w:val="center"/>
            <w:tcMar>
              <w:top w:w="70" w:type="dxa"/>
              <w:start w:w="90" w:type="dxa"/>
              <w:bottom w:w="70" w:type="dxa"/>
              <w:end w:w="90" w:type="dxa"/>
            </w:tcMar>
          </w:tcPr>
          <w:p>
            <w:pPr>
              <w:spacing w:before="0" w:after="0"/>
            </w:pPr>
            <w:r>
              <w:rPr>
                <w:rFonts w:ascii="Noto Sans CJK SC" w:hAnsi="Noto Sans CJK SC" w:eastAsia="Noto Sans CJK SC"/>
                <w:sz w:val="19"/>
              </w:rPr>
              <w:t>可操作性</w:t>
            </w:r>
          </w:p>
        </w:tc>
        <w:tc>
          <w:tcPr>
            <w:tcW w:type="dxa" w:w="7427"/>
            <w:vAlign w:val="center"/>
            <w:tcMar>
              <w:top w:w="70" w:type="dxa"/>
              <w:start w:w="90" w:type="dxa"/>
              <w:bottom w:w="70" w:type="dxa"/>
              <w:end w:w="90" w:type="dxa"/>
            </w:tcMar>
          </w:tcPr>
          <w:p>
            <w:pPr>
              <w:spacing w:before="0" w:after="0"/>
            </w:pPr>
            <w:r>
              <w:rPr>
                <w:rFonts w:ascii="Noto Sans CJK SC" w:hAnsi="Noto Sans CJK SC" w:eastAsia="Noto Sans CJK SC"/>
                <w:sz w:val="19"/>
              </w:rPr>
              <w:t>用户是否能确定下一步为复测、观察、排除试次或查看原始数据</w:t>
            </w:r>
          </w:p>
        </w:tc>
      </w:tr>
      <w:tr>
        <w:trPr>
          <w:cantSplit/>
          <w:cantSplit/>
        </w:trPr>
        <w:tc>
          <w:tcPr>
            <w:tcW w:type="dxa" w:w="2098"/>
            <w:vAlign w:val="center"/>
            <w:tcMar>
              <w:top w:w="70" w:type="dxa"/>
              <w:start w:w="90" w:type="dxa"/>
              <w:bottom w:w="70" w:type="dxa"/>
              <w:end w:w="90" w:type="dxa"/>
            </w:tcMar>
          </w:tcPr>
          <w:p>
            <w:pPr>
              <w:spacing w:before="0" w:after="0"/>
            </w:pPr>
            <w:r>
              <w:rPr>
                <w:rFonts w:ascii="Noto Sans CJK SC" w:hAnsi="Noto Sans CJK SC" w:eastAsia="Noto Sans CJK SC"/>
                <w:sz w:val="19"/>
              </w:rPr>
              <w:t>用户效率</w:t>
            </w:r>
          </w:p>
        </w:tc>
        <w:tc>
          <w:tcPr>
            <w:tcW w:type="dxa" w:w="7427"/>
            <w:vAlign w:val="center"/>
            <w:tcMar>
              <w:top w:w="70" w:type="dxa"/>
              <w:start w:w="90" w:type="dxa"/>
              <w:bottom w:w="70" w:type="dxa"/>
              <w:end w:w="90" w:type="dxa"/>
            </w:tcMar>
          </w:tcPr>
          <w:p>
            <w:pPr>
              <w:spacing w:before="0" w:after="0"/>
            </w:pPr>
            <w:r>
              <w:rPr>
                <w:rFonts w:ascii="Noto Sans CJK SC" w:hAnsi="Noto Sans CJK SC" w:eastAsia="Noto Sans CJK SC"/>
                <w:sz w:val="19"/>
              </w:rPr>
              <w:t>任务完成时间、点击/输入次数、成功率、主观负荷</w:t>
            </w:r>
          </w:p>
        </w:tc>
      </w:tr>
      <w:tr>
        <w:trPr>
          <w:cantSplit/>
          <w:cantSplit/>
        </w:trPr>
        <w:tc>
          <w:tcPr>
            <w:tcW w:type="dxa" w:w="2098"/>
            <w:vAlign w:val="center"/>
            <w:tcMar>
              <w:top w:w="70" w:type="dxa"/>
              <w:start w:w="90" w:type="dxa"/>
              <w:bottom w:w="70" w:type="dxa"/>
              <w:end w:w="90" w:type="dxa"/>
            </w:tcMar>
          </w:tcPr>
          <w:p>
            <w:pPr>
              <w:spacing w:before="0" w:after="0"/>
            </w:pPr>
            <w:r>
              <w:rPr>
                <w:rFonts w:ascii="Noto Sans CJK SC" w:hAnsi="Noto Sans CJK SC" w:eastAsia="Noto Sans CJK SC"/>
                <w:sz w:val="19"/>
              </w:rPr>
              <w:t>信任校准</w:t>
            </w:r>
          </w:p>
        </w:tc>
        <w:tc>
          <w:tcPr>
            <w:tcW w:type="dxa" w:w="7427"/>
            <w:vAlign w:val="center"/>
            <w:tcMar>
              <w:top w:w="70" w:type="dxa"/>
              <w:start w:w="90" w:type="dxa"/>
              <w:bottom w:w="70" w:type="dxa"/>
              <w:end w:w="90" w:type="dxa"/>
            </w:tcMar>
          </w:tcPr>
          <w:p>
            <w:pPr>
              <w:spacing w:before="0" w:after="0"/>
            </w:pPr>
            <w:r>
              <w:rPr>
                <w:rFonts w:ascii="Noto Sans CJK SC" w:hAnsi="Noto Sans CJK SC" w:eastAsia="Noto Sans CJK SC"/>
                <w:sz w:val="19"/>
              </w:rPr>
              <w:t>用户对正确与错误结论的信任差异</w:t>
            </w:r>
          </w:p>
        </w:tc>
      </w:tr>
      <w:tr>
        <w:trPr>
          <w:cantSplit/>
          <w:cantSplit/>
        </w:trPr>
        <w:tc>
          <w:tcPr>
            <w:tcW w:type="dxa" w:w="2098"/>
            <w:vAlign w:val="center"/>
            <w:tcMar>
              <w:top w:w="70" w:type="dxa"/>
              <w:start w:w="90" w:type="dxa"/>
              <w:bottom w:w="70" w:type="dxa"/>
              <w:end w:w="90" w:type="dxa"/>
            </w:tcMar>
          </w:tcPr>
          <w:p>
            <w:pPr>
              <w:spacing w:before="0" w:after="0"/>
            </w:pPr>
            <w:r>
              <w:rPr>
                <w:rFonts w:ascii="Noto Sans CJK SC" w:hAnsi="Noto Sans CJK SC" w:eastAsia="Noto Sans CJK SC"/>
                <w:sz w:val="19"/>
              </w:rPr>
              <w:t>工程性能</w:t>
            </w:r>
          </w:p>
        </w:tc>
        <w:tc>
          <w:tcPr>
            <w:tcW w:type="dxa" w:w="7427"/>
            <w:vAlign w:val="center"/>
            <w:tcMar>
              <w:top w:w="70" w:type="dxa"/>
              <w:start w:w="90" w:type="dxa"/>
              <w:bottom w:w="70" w:type="dxa"/>
              <w:end w:w="90" w:type="dxa"/>
            </w:tcMar>
          </w:tcPr>
          <w:p>
            <w:pPr>
              <w:spacing w:before="0" w:after="0"/>
            </w:pPr>
            <w:r>
              <w:rPr>
                <w:rFonts w:ascii="Noto Sans CJK SC" w:hAnsi="Noto Sans CJK SC" w:eastAsia="Noto Sans CJK SC"/>
                <w:sz w:val="19"/>
              </w:rPr>
              <w:t>P50/P95 延迟、Token、调用成本、失败率和回退率</w:t>
            </w:r>
          </w:p>
        </w:tc>
      </w:tr>
    </w:tbl>
    <w:p>
      <w:pPr>
        <w:pStyle w:val="Compact"/>
      </w:pPr>
    </w:p>
    <w:p>
      <w:pPr>
        <w:pStyle w:val="Heading3"/>
        <w:keepNext/>
        <w:keepLines/>
      </w:pPr>
      <w:r>
        <w:rPr>
          <w:rFonts w:ascii="Noto Sans CJK SC" w:hAnsi="Noto Sans CJK SC" w:eastAsia="Noto Sans CJK SC"/>
        </w:rPr>
        <w:t>14. 消融实验</w:t>
      </w:r>
    </w:p>
    <w:tbl>
      <w:tblPr>
        <w:tblW w:type="auto" w:w="0"/>
        <w:jc w:val="center"/>
        <w:tblLayout w:type="fixed"/>
        <w:tblLook w:firstColumn="1" w:firstRow="1" w:lastColumn="0" w:lastRow="0" w:noHBand="0" w:noVBand="1" w:val="04A0"/>
      </w:tblPr>
      <w:tblGrid>
        <w:gridCol w:w="4564"/>
        <w:gridCol w:w="4564"/>
      </w:tblGrid>
      <w:tr>
        <w:trPr>
          <w:tblHeader w:val="true"/>
          <w:cantSplit/>
          <w:cantSplit/>
          <w:tblHeader w:val="true"/>
        </w:trPr>
        <w:tc>
          <w:tcPr>
            <w:tcW w:type="dxa" w:w="2948"/>
            <w:vAlign w:val="center"/>
            <w:shd w:fill="D9EAF2"/>
            <w:tcMar>
              <w:top w:w="70" w:type="dxa"/>
              <w:start w:w="90" w:type="dxa"/>
              <w:bottom w:w="70" w:type="dxa"/>
              <w:end w:w="90" w:type="dxa"/>
            </w:tcMar>
          </w:tcPr>
          <w:p>
            <w:pPr>
              <w:jc w:val="center"/>
            </w:pPr>
            <w:r>
              <w:rPr>
                <w:rFonts w:ascii="Noto Sans CJK SC" w:hAnsi="Noto Sans CJK SC" w:eastAsia="Noto Sans CJK SC"/>
                <w:b/>
                <w:sz w:val="19"/>
              </w:rPr>
              <w:t>消融项</w:t>
            </w:r>
          </w:p>
        </w:tc>
        <w:tc>
          <w:tcPr>
            <w:tcW w:type="dxa" w:w="6576"/>
            <w:vAlign w:val="center"/>
            <w:shd w:fill="D9EAF2"/>
            <w:tcMar>
              <w:top w:w="70" w:type="dxa"/>
              <w:start w:w="90" w:type="dxa"/>
              <w:bottom w:w="70" w:type="dxa"/>
              <w:end w:w="90" w:type="dxa"/>
            </w:tcMar>
          </w:tcPr>
          <w:p>
            <w:pPr>
              <w:jc w:val="center"/>
            </w:pPr>
            <w:r>
              <w:rPr>
                <w:rFonts w:ascii="Noto Sans CJK SC" w:hAnsi="Noto Sans CJK SC" w:eastAsia="Noto Sans CJK SC"/>
                <w:b/>
                <w:sz w:val="19"/>
              </w:rPr>
              <w:t>要回答的问题</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去掉 Capability Registry</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Agent 是否会调用不适用或高风险能力？</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允许模型直接计算</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数字与方向错误是否增加？</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去掉 ToolRun/Fact 绑定</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结果是否难以审计和重放？</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去掉规则禁止推断</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模型是否更易生成损伤、因果或处方结论？</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去掉结构化标准过滤</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外部常模和阈值错配是否增加？</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去掉 Citation Validator</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是否出现虚假、无关或过度外推引用？</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去掉模板回退</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模型失败是否阻塞正式报告？</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把两步调用改为自由递归</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成本、延迟和无关分析是否增加？</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使用静态报告替代分析会话</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Agent 的交互增量是否真实存在？</w:t>
            </w:r>
          </w:p>
        </w:tc>
      </w:tr>
    </w:tbl>
    <w:p>
      <w:pPr>
        <w:pStyle w:val="Compact"/>
      </w:pPr>
    </w:p>
    <w:p>
      <w:pPr>
        <w:pStyle w:val="Heading3"/>
        <w:keepNext/>
        <w:keepLines/>
      </w:pPr>
      <w:r>
        <w:rPr>
          <w:rFonts w:ascii="Noto Sans CJK SC" w:hAnsi="Noto Sans CJK SC" w:eastAsia="Noto Sans CJK SC"/>
        </w:rPr>
        <w:t>15. 论文中可使用的架构论证</w:t>
      </w:r>
    </w:p>
    <w:p>
      <w:pPr>
        <w:pStyle w:val="FirstParagraph"/>
      </w:pPr>
      <w:r>
        <w:rPr>
          <w:rFonts w:ascii="Noto Sans CJK SC" w:hAnsi="Noto Sans CJK SC" w:eastAsia="Noto Sans CJK SC"/>
          <w:i w:val="0"/>
        </w:rPr>
        <w:t>确定性并不等于正确，但确定性是验证和改进正确性的前提。若一套规则产生错误结论，研究者可以通过黄金样本、边界测试和规则版本定位问题；若同一任务由自由生成模型完成，错误可能同时来自数据选择、隐式计算、语言推断和模型版本变化，难以进行稳定复现。因此，本文并非将确定性算法视为绝对可靠，而是将其作为可检验、可修正和可审计的事实生成机制。</w:t>
      </w:r>
    </w:p>
    <w:p>
      <w:pPr>
        <w:pStyle w:val="BodyText"/>
      </w:pPr>
      <w:r>
        <w:rPr>
          <w:rFonts w:ascii="Noto Sans CJK SC" w:hAnsi="Noto Sans CJK SC" w:eastAsia="Noto Sans CJK SC"/>
          <w:i w:val="0"/>
        </w:rPr>
        <w:t>Agent 的作用也不应被理解为替代专家规则。静态规则适合处理已知判断条件，但难以穷举所有分析顺序和用户追问；Agent 适合在受限能力空间中根据当前事实选择下一步分析。该设计把开放性放在分析路径选择上，把确定性保留在每个分析步骤内部，从而兼顾个性化与可验证性。</w:t>
      </w:r>
    </w:p>
    <w:p>
      <w:pPr>
        <w:pStyle w:val="BodyText"/>
      </w:pPr>
      <w:r>
        <w:rPr>
          <w:rFonts w:ascii="Noto Sans CJK SC" w:hAnsi="Noto Sans CJK SC" w:eastAsia="Noto Sans CJK SC"/>
          <w:i w:val="0"/>
        </w:rPr>
        <w:t>RAG 的作用不是给模型提供“权威语气”，而是建立一般知识与具体声明之间的可追溯联系。文献可以解释某个指标通常反映什么、受到哪些混淆因素影响以及为什么不能进行更强推断，但不能单独证明某个个体结果的原因。因此，本文显式区分数据声明、比较声明、一般解释和个体假设，并为不同声明设置不同证据要求。</w:t>
      </w:r>
    </w:p>
    <w:p>
      <w:pPr>
        <w:pStyle w:val="Heading3"/>
        <w:keepNext/>
        <w:keepLines/>
      </w:pPr>
      <w:r>
        <w:rPr>
          <w:rFonts w:ascii="Noto Sans CJK SC" w:hAnsi="Noto Sans CJK SC" w:eastAsia="Noto Sans CJK SC"/>
        </w:rPr>
        <w:t>16. 讨论部分可用观点</w:t>
      </w:r>
    </w:p>
    <w:p>
      <w:pPr>
        <w:pStyle w:val="Compact"/>
      </w:pPr>
      <w:r>
        <w:rPr>
          <w:rFonts w:ascii="Noto Sans CJK SC" w:hAnsi="Noto Sans CJK SC" w:eastAsia="Noto Sans CJK SC"/>
          <w:i w:val="0"/>
        </w:rPr>
        <w:t>· AI 与核心业务结合的深度，不应由模型是否直接计算数字决定，而应由其是否参与关键开放决策、是否降低用户完成复杂分析任务的成本决定。</w:t>
      </w:r>
    </w:p>
    <w:p>
      <w:pPr>
        <w:pStyle w:val="Compact"/>
      </w:pPr>
      <w:r>
        <w:rPr>
          <w:rFonts w:ascii="Noto Sans CJK SC" w:hAnsi="Noto Sans CJK SC" w:eastAsia="Noto Sans CJK SC"/>
          <w:i w:val="0"/>
        </w:rPr>
        <w:t>· 在测量系统中，限制模型权限不是削弱智能，而是把智能集中到最需要开放推理的部分。</w:t>
      </w:r>
    </w:p>
    <w:p>
      <w:pPr>
        <w:pStyle w:val="Compact"/>
      </w:pPr>
      <w:r>
        <w:rPr>
          <w:rFonts w:ascii="Noto Sans CJK SC" w:hAnsi="Noto Sans CJK SC" w:eastAsia="Noto Sans CJK SC"/>
          <w:i w:val="0"/>
        </w:rPr>
        <w:t>· 静态报告和分析会话不是替代关系：前者承担稳定交付，后者承担探索和个性化。</w:t>
      </w:r>
    </w:p>
    <w:p>
      <w:pPr>
        <w:pStyle w:val="Compact"/>
      </w:pPr>
      <w:r>
        <w:rPr>
          <w:rFonts w:ascii="Noto Sans CJK SC" w:hAnsi="Noto Sans CJK SC" w:eastAsia="Noto Sans CJK SC"/>
          <w:i w:val="0"/>
        </w:rPr>
        <w:t>· Agent-Tool 架构的价值来自按需分析，而不是把全部可能指标预先计算并塞入报告。</w:t>
      </w:r>
    </w:p>
    <w:p>
      <w:pPr>
        <w:pStyle w:val="Compact"/>
      </w:pPr>
      <w:r>
        <w:rPr>
          <w:rFonts w:ascii="Noto Sans CJK SC" w:hAnsi="Noto Sans CJK SC" w:eastAsia="Noto Sans CJK SC"/>
          <w:i w:val="0"/>
        </w:rPr>
        <w:t>· 用户确认机制不是形式化免责声明，而是区分系统正式事实和探索性补充分析的产品边界。</w:t>
      </w:r>
    </w:p>
    <w:p>
      <w:pPr>
        <w:pStyle w:val="Compact"/>
      </w:pPr>
      <w:r>
        <w:rPr>
          <w:rFonts w:ascii="Noto Sans CJK SC" w:hAnsi="Noto Sans CJK SC" w:eastAsia="Noto Sans CJK SC"/>
          <w:i w:val="0"/>
        </w:rPr>
        <w:t>· 结构化常模库与文献 RAG 的组合，比单一向量数据库更符合运动科学中的协议和人群依赖性。</w:t>
      </w:r>
    </w:p>
    <w:p>
      <w:pPr>
        <w:pStyle w:val="Compact"/>
      </w:pPr>
      <w:r>
        <w:rPr>
          <w:rFonts w:ascii="Noto Sans CJK SC" w:hAnsi="Noto Sans CJK SC" w:eastAsia="Noto Sans CJK SC"/>
          <w:i w:val="0"/>
        </w:rPr>
        <w:t>· 当前系统不能直接观察关节运动学和动力学，这一传感边界应在结论层显式表达，而不能由语言模型用一般知识补齐。</w:t>
      </w:r>
    </w:p>
    <w:p>
      <w:pPr>
        <w:pStyle w:val="Heading3"/>
        <w:keepNext/>
        <w:keepLines/>
      </w:pPr>
      <w:r>
        <w:rPr>
          <w:rFonts w:ascii="Noto Sans CJK SC" w:hAnsi="Noto Sans CJK SC" w:eastAsia="Noto Sans CJK SC"/>
        </w:rPr>
        <w:t>17. 局限性素材</w:t>
      </w:r>
    </w:p>
    <w:p>
      <w:pPr>
        <w:pStyle w:val="Compact"/>
      </w:pPr>
      <w:r>
        <w:rPr>
          <w:rFonts w:ascii="Noto Sans CJK SC" w:hAnsi="Noto Sans CJK SC" w:eastAsia="Noto Sans CJK SC"/>
          <w:i w:val="0"/>
        </w:rPr>
        <w:t>· 当前深层 Tool 仍由专家预定义，Agent 无法发现超出能力注册表的新算法，其智能性主要体现为编排而非算法创造。</w:t>
      </w:r>
    </w:p>
    <w:p>
      <w:pPr>
        <w:pStyle w:val="Compact"/>
      </w:pPr>
      <w:r>
        <w:rPr>
          <w:rFonts w:ascii="Noto Sans CJK SC" w:hAnsi="Noto Sans CJK SC" w:eastAsia="Noto Sans CJK SC"/>
          <w:i w:val="0"/>
        </w:rPr>
        <w:t>· 参考阈值和外部常模具有测试协议、设备、人群和指标定义依赖性，知识库覆盖不足时系统只能降级解释。</w:t>
      </w:r>
    </w:p>
    <w:p>
      <w:pPr>
        <w:pStyle w:val="Compact"/>
      </w:pPr>
      <w:r>
        <w:rPr>
          <w:rFonts w:ascii="Noto Sans CJK SC" w:hAnsi="Noto Sans CJK SC" w:eastAsia="Noto Sans CJK SC"/>
          <w:i w:val="0"/>
        </w:rPr>
        <w:t>· 一维光栅主要观测时空接触事件，无法直接支持关节角度、力矩、肌肉活动和损伤机制分析。</w:t>
      </w:r>
    </w:p>
    <w:p>
      <w:pPr>
        <w:pStyle w:val="Compact"/>
      </w:pPr>
      <w:r>
        <w:rPr>
          <w:rFonts w:ascii="Noto Sans CJK SC" w:hAnsi="Noto Sans CJK SC" w:eastAsia="Noto Sans CJK SC"/>
          <w:i w:val="0"/>
        </w:rPr>
        <w:t>· Agent 的 Tool 选择可能受到提示词、模型版本和上下文长度影响，虽然结果事实可复现，但分析路径不一定完全一致。</w:t>
      </w:r>
    </w:p>
    <w:p>
      <w:pPr>
        <w:pStyle w:val="Compact"/>
      </w:pPr>
      <w:r>
        <w:rPr>
          <w:rFonts w:ascii="Noto Sans CJK SC" w:hAnsi="Noto Sans CJK SC" w:eastAsia="Noto Sans CJK SC"/>
          <w:i w:val="0"/>
        </w:rPr>
        <w:t>· 用户将探索性发现固定到报告仍可能产生自动化偏见，需要清晰显示依据、限制和人工确认责任。</w:t>
      </w:r>
    </w:p>
    <w:p>
      <w:pPr>
        <w:pStyle w:val="Compact"/>
      </w:pPr>
      <w:r>
        <w:rPr>
          <w:rFonts w:ascii="Noto Sans CJK SC" w:hAnsi="Noto Sans CJK SC" w:eastAsia="Noto Sans CJK SC"/>
          <w:i w:val="0"/>
        </w:rPr>
        <w:t>· 第一版以 Jump Test 为主，向跑步机步态和跑步扩展后还需独立验证 Skill 的适用性。</w:t>
      </w:r>
    </w:p>
    <w:p>
      <w:pPr>
        <w:pStyle w:val="Compact"/>
      </w:pPr>
      <w:r>
        <w:rPr>
          <w:rFonts w:ascii="Noto Sans CJK SC" w:hAnsi="Noto Sans CJK SC" w:eastAsia="Noto Sans CJK SC"/>
          <w:i w:val="0"/>
        </w:rPr>
        <w:t>· 若使用云端模型，仍需解决数据最小化、第三方留存、跨境处理和模型版本漂移问题。</w:t>
      </w:r>
    </w:p>
    <w:p>
      <w:pPr>
        <w:pStyle w:val="Heading3"/>
        <w:keepNext/>
        <w:keepLines/>
      </w:pPr>
      <w:r>
        <w:rPr>
          <w:rFonts w:ascii="Noto Sans CJK SC" w:hAnsi="Noto Sans CJK SC" w:eastAsia="Noto Sans CJK SC"/>
        </w:rPr>
        <w:t>18. 未来工作素材</w:t>
      </w:r>
    </w:p>
    <w:p>
      <w:pPr>
        <w:pStyle w:val="Compact"/>
      </w:pPr>
      <w:r>
        <w:rPr>
          <w:rFonts w:ascii="Noto Sans CJK SC" w:hAnsi="Noto Sans CJK SC" w:eastAsia="Noto Sans CJK SC"/>
          <w:i w:val="0"/>
        </w:rPr>
        <w:t>1. 扩充分层参考标准，建立与 test_type、协议、设备和人群关联的规范数据库。</w:t>
      </w:r>
    </w:p>
    <w:p>
      <w:pPr>
        <w:pStyle w:val="Compact"/>
      </w:pPr>
      <w:r>
        <w:rPr>
          <w:rFonts w:ascii="Noto Sans CJK SC" w:hAnsi="Noto Sans CJK SC" w:eastAsia="Noto Sans CJK SC"/>
          <w:i w:val="0"/>
        </w:rPr>
        <w:t>2. 积累数据质量标签，比较硬规则、简单异常检测和表征学习的增量收益。</w:t>
      </w:r>
    </w:p>
    <w:p>
      <w:pPr>
        <w:pStyle w:val="Compact"/>
      </w:pPr>
      <w:r>
        <w:rPr>
          <w:rFonts w:ascii="Noto Sans CJK SC" w:hAnsi="Noto Sans CJK SC" w:eastAsia="Noto Sans CJK SC"/>
          <w:i w:val="0"/>
        </w:rPr>
        <w:t>3. 增加同步视频和姿态估计，用光栅 1000 Hz 接触事件校正视频动作阶段。</w:t>
      </w:r>
    </w:p>
    <w:p>
      <w:pPr>
        <w:pStyle w:val="Compact"/>
      </w:pPr>
      <w:r>
        <w:rPr>
          <w:rFonts w:ascii="Noto Sans CJK SC" w:hAnsi="Noto Sans CJK SC" w:eastAsia="Noto Sans CJK SC"/>
          <w:i w:val="0"/>
        </w:rPr>
        <w:t>4. 研究跨测试模式的综合分析，例如纵跳、步态和跑步结果的一致性与冲突说明。</w:t>
      </w:r>
    </w:p>
    <w:p>
      <w:pPr>
        <w:pStyle w:val="Compact"/>
      </w:pPr>
      <w:r>
        <w:rPr>
          <w:rFonts w:ascii="Noto Sans CJK SC" w:hAnsi="Noto Sans CJK SC" w:eastAsia="Noto Sans CJK SC"/>
          <w:i w:val="0"/>
        </w:rPr>
        <w:t>5. 引入本地模型或混合部署，降低隐私和外部依赖风险。</w:t>
      </w:r>
    </w:p>
    <w:p>
      <w:pPr>
        <w:pStyle w:val="Compact"/>
      </w:pPr>
      <w:r>
        <w:rPr>
          <w:rFonts w:ascii="Noto Sans CJK SC" w:hAnsi="Noto Sans CJK SC" w:eastAsia="Noto Sans CJK SC"/>
          <w:i w:val="0"/>
        </w:rPr>
        <w:t>6. 在具备纵向伤病标签、专业伦理审批和外部验证后，再研究损伤风险或训练处方。</w:t>
      </w:r>
    </w:p>
    <w:p>
      <w:pPr>
        <w:pStyle w:val="Heading3"/>
        <w:keepNext/>
        <w:keepLines/>
      </w:pPr>
      <w:r>
        <w:rPr>
          <w:rFonts w:ascii="Noto Sans CJK SC" w:hAnsi="Noto Sans CJK SC" w:eastAsia="Noto Sans CJK SC"/>
        </w:rPr>
        <w:t>19. 可直接使用的核心表述</w:t>
      </w:r>
    </w:p>
    <w:tbl>
      <w:tblPr>
        <w:tblW w:type="auto" w:w="0"/>
        <w:jc w:val="center"/>
        <w:tblLayout w:type="fixed"/>
        <w:tblLook w:firstColumn="1" w:firstRow="1" w:lastColumn="0" w:lastRow="0" w:noHBand="0" w:noVBand="1" w:val="04A0"/>
      </w:tblPr>
      <w:tblGrid>
        <w:gridCol w:w="4564"/>
        <w:gridCol w:w="4564"/>
      </w:tblGrid>
      <w:tr>
        <w:trPr>
          <w:tblHeader w:val="true"/>
          <w:cantSplit/>
          <w:cantSplit/>
          <w:tblHeader w:val="true"/>
        </w:trPr>
        <w:tc>
          <w:tcPr>
            <w:tcW w:type="dxa" w:w="1814"/>
            <w:vAlign w:val="center"/>
            <w:shd w:fill="D9EAF2"/>
            <w:tcMar>
              <w:top w:w="70" w:type="dxa"/>
              <w:start w:w="90" w:type="dxa"/>
              <w:bottom w:w="70" w:type="dxa"/>
              <w:end w:w="90" w:type="dxa"/>
            </w:tcMar>
          </w:tcPr>
          <w:p>
            <w:pPr>
              <w:jc w:val="center"/>
            </w:pPr>
            <w:r>
              <w:rPr>
                <w:rFonts w:ascii="Noto Sans CJK SC" w:hAnsi="Noto Sans CJK SC" w:eastAsia="Noto Sans CJK SC"/>
                <w:b/>
                <w:sz w:val="19"/>
              </w:rPr>
              <w:t>用途</w:t>
            </w:r>
          </w:p>
        </w:tc>
        <w:tc>
          <w:tcPr>
            <w:tcW w:type="dxa" w:w="7710"/>
            <w:vAlign w:val="center"/>
            <w:shd w:fill="D9EAF2"/>
            <w:tcMar>
              <w:top w:w="70" w:type="dxa"/>
              <w:start w:w="90" w:type="dxa"/>
              <w:bottom w:w="70" w:type="dxa"/>
              <w:end w:w="90" w:type="dxa"/>
            </w:tcMar>
          </w:tcPr>
          <w:p>
            <w:pPr>
              <w:jc w:val="center"/>
            </w:pPr>
            <w:r>
              <w:rPr>
                <w:rFonts w:ascii="Noto Sans CJK SC" w:hAnsi="Noto Sans CJK SC" w:eastAsia="Noto Sans CJK SC"/>
                <w:b/>
                <w:sz w:val="19"/>
              </w:rPr>
              <w:t>表述</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一句话定位</w:t>
            </w:r>
          </w:p>
        </w:tc>
        <w:tc>
          <w:tcPr>
            <w:tcW w:type="dxa" w:w="7710"/>
            <w:vAlign w:val="center"/>
            <w:tcMar>
              <w:top w:w="70" w:type="dxa"/>
              <w:start w:w="90" w:type="dxa"/>
              <w:bottom w:w="70" w:type="dxa"/>
              <w:end w:w="90" w:type="dxa"/>
            </w:tcMar>
          </w:tcPr>
          <w:p>
            <w:pPr>
              <w:spacing w:before="0" w:after="0"/>
            </w:pPr>
            <w:r>
              <w:rPr>
                <w:rFonts w:ascii="Noto Sans CJK SC" w:hAnsi="Noto Sans CJK SC" w:eastAsia="Noto Sans CJK SC"/>
                <w:sz w:val="19"/>
              </w:rPr>
              <w:t>程序负责算准，规则负责定界，Agent 负责深入，RAG 负责解释，用户负责采纳。</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项目介绍</w:t>
            </w:r>
          </w:p>
        </w:tc>
        <w:tc>
          <w:tcPr>
            <w:tcW w:type="dxa" w:w="7710"/>
            <w:vAlign w:val="center"/>
            <w:tcMar>
              <w:top w:w="70" w:type="dxa"/>
              <w:start w:w="90" w:type="dxa"/>
              <w:bottom w:w="70" w:type="dxa"/>
              <w:end w:w="90" w:type="dxa"/>
            </w:tcMar>
          </w:tcPr>
          <w:p>
            <w:pPr>
              <w:spacing w:before="0" w:after="0"/>
            </w:pPr>
            <w:r>
              <w:rPr>
                <w:rFonts w:ascii="Noto Sans CJK SC" w:hAnsi="Noto Sans CJK SC" w:eastAsia="Noto Sans CJK SC"/>
                <w:sz w:val="19"/>
              </w:rPr>
              <w:t>本系统不是让大模型自由分析运动数据，而是让 Agent 在受控能力空间内调用经过验证的运动分析工具。</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技术创新</w:t>
            </w:r>
          </w:p>
        </w:tc>
        <w:tc>
          <w:tcPr>
            <w:tcW w:type="dxa" w:w="7710"/>
            <w:vAlign w:val="center"/>
            <w:tcMar>
              <w:top w:w="70" w:type="dxa"/>
              <w:start w:w="90" w:type="dxa"/>
              <w:bottom w:w="70" w:type="dxa"/>
              <w:end w:w="90" w:type="dxa"/>
            </w:tcMar>
          </w:tcPr>
          <w:p>
            <w:pPr>
              <w:spacing w:before="0" w:after="0"/>
            </w:pPr>
            <w:r>
              <w:rPr>
                <w:rFonts w:ascii="Noto Sans CJK SC" w:hAnsi="Noto Sans CJK SC" w:eastAsia="Noto Sans CJK SC"/>
                <w:sz w:val="19"/>
              </w:rPr>
              <w:t>创新点在于把 Agent 的自由度限制在分析路径选择上，而将每一步计算和正式结论保留为确定性、可审计过程。</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可信性</w:t>
            </w:r>
          </w:p>
        </w:tc>
        <w:tc>
          <w:tcPr>
            <w:tcW w:type="dxa" w:w="7710"/>
            <w:vAlign w:val="center"/>
            <w:tcMar>
              <w:top w:w="70" w:type="dxa"/>
              <w:start w:w="90" w:type="dxa"/>
              <w:bottom w:w="70" w:type="dxa"/>
              <w:end w:w="90" w:type="dxa"/>
            </w:tcMar>
          </w:tcPr>
          <w:p>
            <w:pPr>
              <w:spacing w:before="0" w:after="0"/>
            </w:pPr>
            <w:r>
              <w:rPr>
                <w:rFonts w:ascii="Noto Sans CJK SC" w:hAnsi="Noto Sans CJK SC" w:eastAsia="Noto Sans CJK SC"/>
                <w:sz w:val="19"/>
              </w:rPr>
              <w:t>每条补充结论都可追溯到基础事实、Tool 执行记录、规则版本和知识来源。</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产品价值</w:t>
            </w:r>
          </w:p>
        </w:tc>
        <w:tc>
          <w:tcPr>
            <w:tcW w:type="dxa" w:w="7710"/>
            <w:vAlign w:val="center"/>
            <w:tcMar>
              <w:top w:w="70" w:type="dxa"/>
              <w:start w:w="90" w:type="dxa"/>
              <w:bottom w:w="70" w:type="dxa"/>
              <w:end w:w="90" w:type="dxa"/>
            </w:tcMar>
          </w:tcPr>
          <w:p>
            <w:pPr>
              <w:spacing w:before="0" w:after="0"/>
            </w:pPr>
            <w:r>
              <w:rPr>
                <w:rFonts w:ascii="Noto Sans CJK SC" w:hAnsi="Noto Sans CJK SC" w:eastAsia="Noto Sans CJK SC"/>
                <w:sz w:val="19"/>
              </w:rPr>
              <w:t>静态报告回答“系统预先设计的问题”，分析会话支持用户继续提出“本次数据特有的问题”。</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边界说明</w:t>
            </w:r>
          </w:p>
        </w:tc>
        <w:tc>
          <w:tcPr>
            <w:tcW w:type="dxa" w:w="7710"/>
            <w:vAlign w:val="center"/>
            <w:tcMar>
              <w:top w:w="70" w:type="dxa"/>
              <w:start w:w="90" w:type="dxa"/>
              <w:bottom w:w="70" w:type="dxa"/>
              <w:end w:w="90" w:type="dxa"/>
            </w:tcMar>
          </w:tcPr>
          <w:p>
            <w:pPr>
              <w:spacing w:before="0" w:after="0"/>
            </w:pPr>
            <w:r>
              <w:rPr>
                <w:rFonts w:ascii="Noto Sans CJK SC" w:hAnsi="Noto Sans CJK SC" w:eastAsia="Noto Sans CJK SC"/>
                <w:sz w:val="19"/>
              </w:rPr>
              <w:t>系统描述观测到的表现变化和证据限制，不将其直接解释为损伤、疾病或确定性因果。</w:t>
            </w:r>
          </w:p>
        </w:tc>
      </w:tr>
      <w:tr>
        <w:trPr>
          <w:cantSplit/>
          <w:cantSplit/>
        </w:trPr>
        <w:tc>
          <w:tcPr>
            <w:tcW w:type="dxa" w:w="1814"/>
            <w:vAlign w:val="center"/>
            <w:tcMar>
              <w:top w:w="70" w:type="dxa"/>
              <w:start w:w="90" w:type="dxa"/>
              <w:bottom w:w="70" w:type="dxa"/>
              <w:end w:w="90" w:type="dxa"/>
            </w:tcMar>
          </w:tcPr>
          <w:p>
            <w:pPr>
              <w:spacing w:before="0" w:after="0"/>
            </w:pPr>
            <w:r>
              <w:rPr>
                <w:rFonts w:ascii="Noto Sans CJK SC" w:hAnsi="Noto Sans CJK SC" w:eastAsia="Noto Sans CJK SC"/>
                <w:sz w:val="19"/>
              </w:rPr>
              <w:t>AI 深度回应</w:t>
            </w:r>
          </w:p>
        </w:tc>
        <w:tc>
          <w:tcPr>
            <w:tcW w:type="dxa" w:w="7710"/>
            <w:vAlign w:val="center"/>
            <w:tcMar>
              <w:top w:w="70" w:type="dxa"/>
              <w:start w:w="90" w:type="dxa"/>
              <w:bottom w:w="70" w:type="dxa"/>
              <w:end w:w="90" w:type="dxa"/>
            </w:tcMar>
          </w:tcPr>
          <w:p>
            <w:pPr>
              <w:spacing w:before="0" w:after="0"/>
            </w:pPr>
            <w:r>
              <w:rPr>
                <w:rFonts w:ascii="Noto Sans CJK SC" w:hAnsi="Noto Sans CJK SC" w:eastAsia="Noto Sans CJK SC"/>
                <w:sz w:val="19"/>
              </w:rPr>
              <w:t>AI 是否深入核心业务，不取决于是否亲自做算术，而取决于是否参与发现问题、规划分析和组织决策证据。</w:t>
            </w:r>
          </w:p>
        </w:tc>
      </w:tr>
    </w:tbl>
    <w:p>
      <w:pPr>
        <w:pStyle w:val="Compact"/>
      </w:pPr>
    </w:p>
    <w:p>
      <w:pPr>
        <w:pStyle w:val="Heading3"/>
        <w:keepNext/>
        <w:keepLines/>
      </w:pPr>
      <w:r>
        <w:rPr>
          <w:rFonts w:ascii="Noto Sans CJK SC" w:hAnsi="Noto Sans CJK SC" w:eastAsia="Noto Sans CJK SC"/>
        </w:rPr>
        <w:t>20. 开题/答辩可能问题与回答素材</w:t>
      </w:r>
    </w:p>
    <w:tbl>
      <w:tblPr>
        <w:tblW w:type="auto" w:w="0"/>
        <w:jc w:val="center"/>
        <w:tblLayout w:type="fixed"/>
        <w:tblLook w:firstColumn="1" w:firstRow="1" w:lastColumn="0" w:lastRow="0" w:noHBand="0" w:noVBand="1" w:val="04A0"/>
      </w:tblPr>
      <w:tblGrid>
        <w:gridCol w:w="4564"/>
        <w:gridCol w:w="4564"/>
      </w:tblGrid>
      <w:tr>
        <w:trPr>
          <w:tblHeader w:val="true"/>
          <w:cantSplit/>
          <w:cantSplit/>
          <w:tblHeader w:val="true"/>
        </w:trPr>
        <w:tc>
          <w:tcPr>
            <w:tcW w:type="dxa" w:w="2948"/>
            <w:vAlign w:val="center"/>
            <w:shd w:fill="D9EAF2"/>
            <w:tcMar>
              <w:top w:w="70" w:type="dxa"/>
              <w:start w:w="90" w:type="dxa"/>
              <w:bottom w:w="70" w:type="dxa"/>
              <w:end w:w="90" w:type="dxa"/>
            </w:tcMar>
          </w:tcPr>
          <w:p>
            <w:pPr>
              <w:jc w:val="center"/>
            </w:pPr>
            <w:r>
              <w:rPr>
                <w:rFonts w:ascii="Noto Sans CJK SC" w:hAnsi="Noto Sans CJK SC" w:eastAsia="Noto Sans CJK SC"/>
                <w:b/>
                <w:sz w:val="19"/>
              </w:rPr>
              <w:t>问题</w:t>
            </w:r>
          </w:p>
        </w:tc>
        <w:tc>
          <w:tcPr>
            <w:tcW w:type="dxa" w:w="6576"/>
            <w:vAlign w:val="center"/>
            <w:shd w:fill="D9EAF2"/>
            <w:tcMar>
              <w:top w:w="70" w:type="dxa"/>
              <w:start w:w="90" w:type="dxa"/>
              <w:bottom w:w="70" w:type="dxa"/>
              <w:end w:w="90" w:type="dxa"/>
            </w:tcMar>
          </w:tcPr>
          <w:p>
            <w:pPr>
              <w:jc w:val="center"/>
            </w:pPr>
            <w:r>
              <w:rPr>
                <w:rFonts w:ascii="Noto Sans CJK SC" w:hAnsi="Noto Sans CJK SC" w:eastAsia="Noto Sans CJK SC"/>
                <w:b/>
                <w:sz w:val="19"/>
              </w:rPr>
              <w:t>回答要点</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为什么不让 LLM 直接分析数据库？</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只读不能避免范围、基线、协议和计算错误；领域 Tool 更安全且可重放。</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既然计算都是程序做的，AI 的创新在哪里？</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AI 主导分析假设、Tool/Skill 选择、发现排序和交互重分析，解决静态报告无法穷举路径的问题。</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为什么不全部用规则？</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规则适合已知判断，Agent 适合在受限能力空间内根据本次事实选择下一步分析和响应开放问题。</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RAG 会不会仍然幻觉？</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模型不生成来源 ID；检索系统返回固定条目，引用校验器检查支持范围和适用条件。</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动态报告会不会不可复现？</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正式骨架和规则结论固定；动态补充模块绑定 ToolRun 和快照，用户确认后可重放。</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如何证明 Agent 有价值？</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设置需要阶段分析、排除试次和切换基线的任务，对比静态模板、直接 LLM 和 Agent-Tool。</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能否做损伤风险？</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当前缺少纵向标签、临床定义和外部验证，系统只做运动表现观察和数据质量提示。</w:t>
            </w:r>
          </w:p>
        </w:tc>
      </w:tr>
      <w:tr>
        <w:trPr>
          <w:cantSplit/>
          <w:cantSplit/>
        </w:trPr>
        <w:tc>
          <w:tcPr>
            <w:tcW w:type="dxa" w:w="2948"/>
            <w:vAlign w:val="center"/>
            <w:tcMar>
              <w:top w:w="70" w:type="dxa"/>
              <w:start w:w="90" w:type="dxa"/>
              <w:bottom w:w="70" w:type="dxa"/>
              <w:end w:w="90" w:type="dxa"/>
            </w:tcMar>
          </w:tcPr>
          <w:p>
            <w:pPr>
              <w:spacing w:before="0" w:after="0"/>
            </w:pPr>
            <w:r>
              <w:rPr>
                <w:rFonts w:ascii="Noto Sans CJK SC" w:hAnsi="Noto Sans CJK SC" w:eastAsia="Noto Sans CJK SC"/>
                <w:sz w:val="19"/>
              </w:rPr>
              <w:t>为什么先做 Jump Test？</w:t>
            </w:r>
          </w:p>
        </w:tc>
        <w:tc>
          <w:tcPr>
            <w:tcW w:type="dxa" w:w="6576"/>
            <w:vAlign w:val="center"/>
            <w:tcMar>
              <w:top w:w="70" w:type="dxa"/>
              <w:start w:w="90" w:type="dxa"/>
              <w:bottom w:w="70" w:type="dxa"/>
              <w:end w:w="90" w:type="dxa"/>
            </w:tcMar>
          </w:tcPr>
          <w:p>
            <w:pPr>
              <w:spacing w:before="0" w:after="0"/>
            </w:pPr>
            <w:r>
              <w:rPr>
                <w:rFonts w:ascii="Noto Sans CJK SC" w:hAnsi="Noto Sans CJK SC" w:eastAsia="Noto Sans CJK SC"/>
                <w:sz w:val="19"/>
              </w:rPr>
              <w:t>数据链路和报告范式最成熟，适合作为最小闭环验证架构，再按 test_type 扩展。</w:t>
            </w:r>
          </w:p>
        </w:tc>
      </w:tr>
    </w:tbl>
    <w:p>
      <w:pPr>
        <w:pStyle w:val="Compact"/>
      </w:pPr>
    </w:p>
    <w:p>
      <w:pPr>
        <w:pStyle w:val="Heading3"/>
        <w:keepNext/>
        <w:keepLines/>
      </w:pPr>
      <w:r>
        <w:rPr>
          <w:rFonts w:ascii="Noto Sans CJK SC" w:hAnsi="Noto Sans CJK SC" w:eastAsia="Noto Sans CJK SC"/>
        </w:rPr>
        <w:t>21. 推荐论文结构</w:t>
      </w:r>
    </w:p>
    <w:tbl>
      <w:tblPr>
        <w:tblW w:type="auto" w:w="0"/>
        <w:jc w:val="center"/>
        <w:tblLayout w:type="fixed"/>
        <w:tblLook w:firstColumn="1" w:firstRow="1" w:lastColumn="0" w:lastRow="0" w:noHBand="0" w:noVBand="1" w:val="04A0"/>
      </w:tblPr>
      <w:tblGrid>
        <w:gridCol w:w="4564"/>
        <w:gridCol w:w="4564"/>
      </w:tblGrid>
      <w:tr>
        <w:trPr>
          <w:tblHeader w:val="true"/>
          <w:cantSplit/>
          <w:cantSplit/>
          <w:tblHeader w:val="true"/>
        </w:trPr>
        <w:tc>
          <w:tcPr>
            <w:tcW w:type="dxa" w:w="2551"/>
            <w:vAlign w:val="center"/>
            <w:shd w:fill="D9EAF2"/>
            <w:tcMar>
              <w:top w:w="70" w:type="dxa"/>
              <w:start w:w="90" w:type="dxa"/>
              <w:bottom w:w="70" w:type="dxa"/>
              <w:end w:w="90" w:type="dxa"/>
            </w:tcMar>
          </w:tcPr>
          <w:p>
            <w:pPr>
              <w:jc w:val="center"/>
            </w:pPr>
            <w:r>
              <w:rPr>
                <w:rFonts w:ascii="Noto Sans CJK SC" w:hAnsi="Noto Sans CJK SC" w:eastAsia="Noto Sans CJK SC"/>
                <w:b/>
                <w:sz w:val="19"/>
              </w:rPr>
              <w:t>章节</w:t>
            </w:r>
          </w:p>
        </w:tc>
        <w:tc>
          <w:tcPr>
            <w:tcW w:type="dxa" w:w="6973"/>
            <w:vAlign w:val="center"/>
            <w:shd w:fill="D9EAF2"/>
            <w:tcMar>
              <w:top w:w="70" w:type="dxa"/>
              <w:start w:w="90" w:type="dxa"/>
              <w:bottom w:w="70" w:type="dxa"/>
              <w:end w:w="90" w:type="dxa"/>
            </w:tcMar>
          </w:tcPr>
          <w:p>
            <w:pPr>
              <w:jc w:val="center"/>
            </w:pPr>
            <w:r>
              <w:rPr>
                <w:rFonts w:ascii="Noto Sans CJK SC" w:hAnsi="Noto Sans CJK SC" w:eastAsia="Noto Sans CJK SC"/>
                <w:b/>
                <w:sz w:val="19"/>
              </w:rPr>
              <w:t>主要内容</w:t>
            </w:r>
          </w:p>
        </w:tc>
      </w:tr>
      <w:tr>
        <w:trPr>
          <w:cantSplit/>
          <w:cantSplit/>
        </w:trPr>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第 1 章 绪论</w:t>
            </w:r>
          </w:p>
        </w:tc>
        <w:tc>
          <w:tcPr>
            <w:tcW w:type="dxa" w:w="6973"/>
            <w:vAlign w:val="center"/>
            <w:tcMar>
              <w:top w:w="70" w:type="dxa"/>
              <w:start w:w="90" w:type="dxa"/>
              <w:bottom w:w="70" w:type="dxa"/>
              <w:end w:w="90" w:type="dxa"/>
            </w:tcMar>
          </w:tcPr>
          <w:p>
            <w:pPr>
              <w:spacing w:before="0" w:after="0"/>
            </w:pPr>
            <w:r>
              <w:rPr>
                <w:rFonts w:ascii="Noto Sans CJK SC" w:hAnsi="Noto Sans CJK SC" w:eastAsia="Noto Sans CJK SC"/>
                <w:sz w:val="19"/>
              </w:rPr>
              <w:t>背景、问题、研究目标、贡献和论文结构</w:t>
            </w:r>
          </w:p>
        </w:tc>
      </w:tr>
      <w:tr>
        <w:trPr>
          <w:cantSplit/>
          <w:cantSplit/>
        </w:trPr>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第 2 章 相关工作</w:t>
            </w:r>
          </w:p>
        </w:tc>
        <w:tc>
          <w:tcPr>
            <w:tcW w:type="dxa" w:w="6973"/>
            <w:vAlign w:val="center"/>
            <w:tcMar>
              <w:top w:w="70" w:type="dxa"/>
              <w:start w:w="90" w:type="dxa"/>
              <w:bottom w:w="70" w:type="dxa"/>
              <w:end w:w="90" w:type="dxa"/>
            </w:tcMar>
          </w:tcPr>
          <w:p>
            <w:pPr>
              <w:spacing w:before="0" w:after="0"/>
            </w:pPr>
            <w:r>
              <w:rPr>
                <w:rFonts w:ascii="Noto Sans CJK SC" w:hAnsi="Noto Sans CJK SC" w:eastAsia="Noto Sans CJK SC"/>
                <w:sz w:val="19"/>
              </w:rPr>
              <w:t>运动测试报告、可信 AI、Agent Tool 调用、RAG、神经符号系统</w:t>
            </w:r>
          </w:p>
        </w:tc>
      </w:tr>
      <w:tr>
        <w:trPr>
          <w:cantSplit/>
          <w:cantSplit/>
        </w:trPr>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第 3 章 需求与边界</w:t>
            </w:r>
          </w:p>
        </w:tc>
        <w:tc>
          <w:tcPr>
            <w:tcW w:type="dxa" w:w="6973"/>
            <w:vAlign w:val="center"/>
            <w:tcMar>
              <w:top w:w="70" w:type="dxa"/>
              <w:start w:w="90" w:type="dxa"/>
              <w:bottom w:w="70" w:type="dxa"/>
              <w:end w:w="90" w:type="dxa"/>
            </w:tcMar>
          </w:tcPr>
          <w:p>
            <w:pPr>
              <w:spacing w:before="0" w:after="0"/>
            </w:pPr>
            <w:r>
              <w:rPr>
                <w:rFonts w:ascii="Noto Sans CJK SC" w:hAnsi="Noto Sans CJK SC" w:eastAsia="Noto Sans CJK SC"/>
                <w:sz w:val="19"/>
              </w:rPr>
              <w:t>测试场景、数据能力、错误成本、正式/探索输出边界</w:t>
            </w:r>
          </w:p>
        </w:tc>
      </w:tr>
      <w:tr>
        <w:trPr>
          <w:cantSplit/>
          <w:cantSplit/>
        </w:trPr>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第 4 章 系统架构</w:t>
            </w:r>
          </w:p>
        </w:tc>
        <w:tc>
          <w:tcPr>
            <w:tcW w:type="dxa" w:w="6973"/>
            <w:vAlign w:val="center"/>
            <w:tcMar>
              <w:top w:w="70" w:type="dxa"/>
              <w:start w:w="90" w:type="dxa"/>
              <w:bottom w:w="70" w:type="dxa"/>
              <w:end w:w="90" w:type="dxa"/>
            </w:tcMar>
          </w:tcPr>
          <w:p>
            <w:pPr>
              <w:spacing w:before="0" w:after="0"/>
            </w:pPr>
            <w:r>
              <w:rPr>
                <w:rFonts w:ascii="Noto Sans CJK SC" w:hAnsi="Noto Sans CJK SC" w:eastAsia="Noto Sans CJK SC"/>
                <w:sz w:val="19"/>
              </w:rPr>
              <w:t>五层架构、模块、数据对象、Capability Registry</w:t>
            </w:r>
          </w:p>
        </w:tc>
      </w:tr>
      <w:tr>
        <w:trPr>
          <w:cantSplit/>
          <w:cantSplit/>
        </w:trPr>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第 5 章 分析 Agent 方法</w:t>
            </w:r>
          </w:p>
        </w:tc>
        <w:tc>
          <w:tcPr>
            <w:tcW w:type="dxa" w:w="6973"/>
            <w:vAlign w:val="center"/>
            <w:tcMar>
              <w:top w:w="70" w:type="dxa"/>
              <w:start w:w="90" w:type="dxa"/>
              <w:bottom w:w="70" w:type="dxa"/>
              <w:end w:w="90" w:type="dxa"/>
            </w:tcMar>
          </w:tcPr>
          <w:p>
            <w:pPr>
              <w:spacing w:before="0" w:after="0"/>
            </w:pPr>
            <w:r>
              <w:rPr>
                <w:rFonts w:ascii="Noto Sans CJK SC" w:hAnsi="Noto Sans CJK SC" w:eastAsia="Noto Sans CJK SC"/>
                <w:sz w:val="19"/>
              </w:rPr>
              <w:t>Hypothesis、Skill/Tool 选择、停止条件、校验与回退</w:t>
            </w:r>
          </w:p>
        </w:tc>
      </w:tr>
      <w:tr>
        <w:trPr>
          <w:cantSplit/>
          <w:cantSplit/>
        </w:trPr>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第 6 章 知识与引用</w:t>
            </w:r>
          </w:p>
        </w:tc>
        <w:tc>
          <w:tcPr>
            <w:tcW w:type="dxa" w:w="6973"/>
            <w:vAlign w:val="center"/>
            <w:tcMar>
              <w:top w:w="70" w:type="dxa"/>
              <w:start w:w="90" w:type="dxa"/>
              <w:bottom w:w="70" w:type="dxa"/>
              <w:end w:w="90" w:type="dxa"/>
            </w:tcMar>
          </w:tcPr>
          <w:p>
            <w:pPr>
              <w:spacing w:before="0" w:after="0"/>
            </w:pPr>
            <w:r>
              <w:rPr>
                <w:rFonts w:ascii="Noto Sans CJK SC" w:hAnsi="Noto Sans CJK SC" w:eastAsia="Noto Sans CJK SC"/>
                <w:sz w:val="19"/>
              </w:rPr>
              <w:t>结构化参考、Rule KB、文献 RAG 和 EvidenceBoundClaim</w:t>
            </w:r>
          </w:p>
        </w:tc>
      </w:tr>
      <w:tr>
        <w:trPr>
          <w:cantSplit/>
          <w:cantSplit/>
        </w:trPr>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第 7 章 系统实现</w:t>
            </w:r>
          </w:p>
        </w:tc>
        <w:tc>
          <w:tcPr>
            <w:tcW w:type="dxa" w:w="6973"/>
            <w:vAlign w:val="center"/>
            <w:tcMar>
              <w:top w:w="70" w:type="dxa"/>
              <w:start w:w="90" w:type="dxa"/>
              <w:bottom w:w="70" w:type="dxa"/>
              <w:end w:w="90" w:type="dxa"/>
            </w:tcMar>
          </w:tcPr>
          <w:p>
            <w:pPr>
              <w:spacing w:before="0" w:after="0"/>
            </w:pPr>
            <w:r>
              <w:rPr>
                <w:rFonts w:ascii="Noto Sans CJK SC" w:hAnsi="Noto Sans CJK SC" w:eastAsia="Noto Sans CJK SC"/>
                <w:sz w:val="19"/>
              </w:rPr>
              <w:t>Jump MVP、分析会话、固定到报告、审计与隐私</w:t>
            </w:r>
          </w:p>
        </w:tc>
      </w:tr>
      <w:tr>
        <w:trPr>
          <w:cantSplit/>
          <w:cantSplit/>
        </w:trPr>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第 8 章 实验评估</w:t>
            </w:r>
          </w:p>
        </w:tc>
        <w:tc>
          <w:tcPr>
            <w:tcW w:type="dxa" w:w="6973"/>
            <w:vAlign w:val="center"/>
            <w:tcMar>
              <w:top w:w="70" w:type="dxa"/>
              <w:start w:w="90" w:type="dxa"/>
              <w:bottom w:w="70" w:type="dxa"/>
              <w:end w:w="90" w:type="dxa"/>
            </w:tcMar>
          </w:tcPr>
          <w:p>
            <w:pPr>
              <w:spacing w:before="0" w:after="0"/>
            </w:pPr>
            <w:r>
              <w:rPr>
                <w:rFonts w:ascii="Noto Sans CJK SC" w:hAnsi="Noto Sans CJK SC" w:eastAsia="Noto Sans CJK SC"/>
                <w:sz w:val="19"/>
              </w:rPr>
              <w:t>实验组、数据集、指标、消融、用户任务</w:t>
            </w:r>
          </w:p>
        </w:tc>
      </w:tr>
      <w:tr>
        <w:trPr>
          <w:cantSplit/>
          <w:cantSplit/>
        </w:trPr>
        <w:tc>
          <w:tcPr>
            <w:tcW w:type="dxa" w:w="2551"/>
            <w:vAlign w:val="center"/>
            <w:tcMar>
              <w:top w:w="70" w:type="dxa"/>
              <w:start w:w="90" w:type="dxa"/>
              <w:bottom w:w="70" w:type="dxa"/>
              <w:end w:w="90" w:type="dxa"/>
            </w:tcMar>
          </w:tcPr>
          <w:p>
            <w:pPr>
              <w:spacing w:before="0" w:after="0"/>
            </w:pPr>
            <w:r>
              <w:rPr>
                <w:rFonts w:ascii="Noto Sans CJK SC" w:hAnsi="Noto Sans CJK SC" w:eastAsia="Noto Sans CJK SC"/>
                <w:sz w:val="19"/>
              </w:rPr>
              <w:t>第 9 章 讨论与展望</w:t>
            </w:r>
          </w:p>
        </w:tc>
        <w:tc>
          <w:tcPr>
            <w:tcW w:type="dxa" w:w="6973"/>
            <w:vAlign w:val="center"/>
            <w:tcMar>
              <w:top w:w="70" w:type="dxa"/>
              <w:start w:w="90" w:type="dxa"/>
              <w:bottom w:w="70" w:type="dxa"/>
              <w:end w:w="90" w:type="dxa"/>
            </w:tcMar>
          </w:tcPr>
          <w:p>
            <w:pPr>
              <w:spacing w:before="0" w:after="0"/>
            </w:pPr>
            <w:r>
              <w:rPr>
                <w:rFonts w:ascii="Noto Sans CJK SC" w:hAnsi="Noto Sans CJK SC" w:eastAsia="Noto Sans CJK SC"/>
                <w:sz w:val="19"/>
              </w:rPr>
              <w:t>结果解释、局限、工程权衡和未来扩展</w:t>
            </w:r>
          </w:p>
        </w:tc>
      </w:tr>
    </w:tbl>
    <w:p>
      <w:pPr>
        <w:pStyle w:val="Compact"/>
      </w:pPr>
    </w:p>
    <w:p>
      <w:pPr>
        <w:pStyle w:val="Heading3"/>
        <w:keepNext/>
        <w:keepLines/>
      </w:pPr>
      <w:r>
        <w:rPr>
          <w:rFonts w:ascii="Noto Sans CJK SC" w:hAnsi="Noto Sans CJK SC" w:eastAsia="Noto Sans CJK SC"/>
        </w:rPr>
        <w:t>22. 参考文献与资料来源</w:t>
      </w:r>
    </w:p>
    <w:p>
      <w:pPr>
        <w:pStyle w:val="FirstParagraph"/>
      </w:pPr>
      <w:r>
        <w:rPr>
          <w:rFonts w:ascii="Noto Sans CJK SC" w:hAnsi="Noto Sans CJK SC" w:eastAsia="Noto Sans CJK SC"/>
          <w:i w:val="0"/>
        </w:rPr>
        <w:t>以下资料继承自所参考的附件，用于支持运动测试商业系统、运动测量方法学、数据到文本、RAG、异常检测和可信 AI 等背景。正式论文使用前应按学校参考文献格式核对作者、题名、年份、卷期与访问日期。</w:t>
      </w:r>
    </w:p>
    <w:p>
      <w:pPr>
        <w:pStyle w:val="Compact"/>
      </w:pPr>
      <w:r>
        <w:rPr>
          <w:rFonts w:ascii="Noto Sans CJK SC" w:hAnsi="Noto Sans CJK SC" w:eastAsia="Noto Sans CJK SC"/>
          <w:i w:val="0"/>
        </w:rPr>
        <w:t>[1] VALD ForceDecks. https://valdperformance.com/products/forcedecks</w:t>
      </w:r>
    </w:p>
    <w:p>
      <w:pPr>
        <w:pStyle w:val="Compact"/>
      </w:pPr>
      <w:r>
        <w:rPr>
          <w:rFonts w:ascii="Noto Sans CJK SC" w:hAnsi="Noto Sans CJK SC" w:eastAsia="Noto Sans CJK SC"/>
          <w:i w:val="0"/>
        </w:rPr>
        <w:t>[2] Unsupervised gait anomaly detection study. https://www.nature.com/articles/s41598-025-26169-9</w:t>
      </w:r>
    </w:p>
    <w:p>
      <w:pPr>
        <w:pStyle w:val="Compact"/>
      </w:pPr>
      <w:r>
        <w:rPr>
          <w:rFonts w:ascii="Noto Sans CJK SC" w:hAnsi="Noto Sans CJK SC" w:eastAsia="Noto Sans CJK SC"/>
          <w:i w:val="0"/>
        </w:rPr>
        <w:t>[3] OpenCap: human movement dynamics from smartphone videos. https://journals.plos.org/ploscompbiol/article?id=10.1371/journal.pcbi.1011462</w:t>
      </w:r>
    </w:p>
    <w:p>
      <w:pPr>
        <w:pStyle w:val="Compact"/>
      </w:pPr>
      <w:r>
        <w:rPr>
          <w:rFonts w:ascii="Noto Sans CJK SC" w:hAnsi="Noto Sans CJK SC" w:eastAsia="Noto Sans CJK SC"/>
          <w:i w:val="0"/>
        </w:rPr>
        <w:t>[4] SportsGPT. https://arxiv.org/html/2512.14121v2</w:t>
      </w:r>
    </w:p>
    <w:p>
      <w:pPr>
        <w:pStyle w:val="Compact"/>
      </w:pPr>
      <w:r>
        <w:rPr>
          <w:rFonts w:ascii="Noto Sans CJK SC" w:hAnsi="Noto Sans CJK SC" w:eastAsia="Noto Sans CJK SC"/>
          <w:i w:val="0"/>
        </w:rPr>
        <w:t>[5] Systematic review of sports injury prediction. https://pubmed.ncbi.nlm.nih.gov/37160562/</w:t>
      </w:r>
    </w:p>
    <w:p>
      <w:pPr>
        <w:pStyle w:val="Compact"/>
      </w:pPr>
      <w:r>
        <w:rPr>
          <w:rFonts w:ascii="Noto Sans CJK SC" w:hAnsi="Noto Sans CJK SC" w:eastAsia="Noto Sans CJK SC"/>
          <w:i w:val="0"/>
        </w:rPr>
        <w:t>[6] 中华人民共和国个人信息保护法. https://www.cac.gov.cn/2021-08/20/c_1631050028355286.htm</w:t>
      </w:r>
    </w:p>
    <w:p>
      <w:pPr>
        <w:pStyle w:val="Compact"/>
      </w:pPr>
      <w:r>
        <w:rPr>
          <w:rFonts w:ascii="Noto Sans CJK SC" w:hAnsi="Noto Sans CJK SC" w:eastAsia="Noto Sans CJK SC"/>
          <w:i w:val="0"/>
        </w:rPr>
        <w:t>[7] Reliability and validity in sports performance testing. https://pubmed.ncbi.nlm.nih.gov/18348590/</w:t>
      </w:r>
    </w:p>
    <w:p>
      <w:pPr>
        <w:pStyle w:val="Compact"/>
      </w:pPr>
      <w:r>
        <w:rPr>
          <w:rFonts w:ascii="Noto Sans CJK SC" w:hAnsi="Noto Sans CJK SC" w:eastAsia="Noto Sans CJK SC"/>
          <w:i w:val="0"/>
        </w:rPr>
        <w:t>[8] Measurement error and meaningful change in sports testing. https://sportsmedicine-open.springeropen.com/articles/10.1186/s40798-023-00564-w</w:t>
      </w:r>
    </w:p>
    <w:p>
      <w:pPr>
        <w:pStyle w:val="Compact"/>
      </w:pPr>
      <w:r>
        <w:rPr>
          <w:rFonts w:ascii="Noto Sans CJK SC" w:hAnsi="Noto Sans CJK SC" w:eastAsia="Noto Sans CJK SC"/>
          <w:i w:val="0"/>
        </w:rPr>
        <w:t>[9] 人工智能与运动科学相关综述. https://pubs.cstam.org.cn/article/doi/10.16156/j.1004-7220.2025.03.002</w:t>
      </w:r>
    </w:p>
    <w:p>
      <w:pPr>
        <w:pStyle w:val="Compact"/>
      </w:pPr>
      <w:r>
        <w:rPr>
          <w:rFonts w:ascii="Noto Sans CJK SC" w:hAnsi="Noto Sans CJK SC" w:eastAsia="Noto Sans CJK SC"/>
          <w:i w:val="0"/>
        </w:rPr>
        <w:t>[10] OptoGait. https://www.optogait.com/Applications/March-in-Place</w:t>
      </w:r>
    </w:p>
    <w:p>
      <w:pPr>
        <w:pStyle w:val="Compact"/>
      </w:pPr>
      <w:r>
        <w:rPr>
          <w:rFonts w:ascii="Noto Sans CJK SC" w:hAnsi="Noto Sans CJK SC" w:eastAsia="Noto Sans CJK SC"/>
          <w:i w:val="0"/>
        </w:rPr>
        <w:t>[11] Hawkin Dynamics reports. https://learning.hawkindynamics.com/knowledge/how-can-i-create-reports</w:t>
      </w:r>
    </w:p>
    <w:p>
      <w:pPr>
        <w:pStyle w:val="Compact"/>
      </w:pPr>
      <w:r>
        <w:rPr>
          <w:rFonts w:ascii="Noto Sans CJK SC" w:hAnsi="Noto Sans CJK SC" w:eastAsia="Noto Sans CJK SC"/>
          <w:i w:val="0"/>
        </w:rPr>
        <w:t>[12] Vicon Polygon. https://www.vicon.com/software/polygon/</w:t>
      </w:r>
    </w:p>
    <w:p>
      <w:pPr>
        <w:pStyle w:val="Compact"/>
      </w:pPr>
      <w:r>
        <w:rPr>
          <w:rFonts w:ascii="Noto Sans CJK SC" w:hAnsi="Noto Sans CJK SC" w:eastAsia="Noto Sans CJK SC"/>
          <w:i w:val="0"/>
        </w:rPr>
        <w:t>[13] Qualisys gait analysis. https://www.qualisys.com/analysis/gait/</w:t>
      </w:r>
    </w:p>
    <w:p>
      <w:pPr>
        <w:pStyle w:val="Compact"/>
      </w:pPr>
      <w:r>
        <w:rPr>
          <w:rFonts w:ascii="Noto Sans CJK SC" w:hAnsi="Noto Sans CJK SC" w:eastAsia="Noto Sans CJK SC"/>
          <w:i w:val="0"/>
        </w:rPr>
        <w:t>[14] Operation-guided data-to-text generation. https://aclanthology.org/D18-1422.pdf</w:t>
      </w:r>
    </w:p>
    <w:p>
      <w:pPr>
        <w:pStyle w:val="Compact"/>
      </w:pPr>
      <w:r>
        <w:rPr>
          <w:rFonts w:ascii="Noto Sans CJK SC" w:hAnsi="Noto Sans CJK SC" w:eastAsia="Noto Sans CJK SC"/>
          <w:i w:val="0"/>
        </w:rPr>
        <w:t>[15] Hawkin Dynamics asymmetry report. https://www.hawkindynamics.com/blog/asymmetry-report</w:t>
      </w:r>
    </w:p>
    <w:p>
      <w:pPr>
        <w:pStyle w:val="Compact"/>
      </w:pPr>
      <w:r>
        <w:rPr>
          <w:rFonts w:ascii="Noto Sans CJK SC" w:hAnsi="Noto Sans CJK SC" w:eastAsia="Noto Sans CJK SC"/>
          <w:i w:val="0"/>
        </w:rPr>
        <w:t>[16] NIST AI RMF Generative AI Profile. https://www.nist.gov/publications/artificial-intelligence-risk-management-framework-generative-artificial-intelligence</w:t>
      </w:r>
    </w:p>
    <w:p>
      <w:pPr>
        <w:pStyle w:val="Compact"/>
      </w:pPr>
      <w:r>
        <w:rPr>
          <w:rFonts w:ascii="Noto Sans CJK SC" w:hAnsi="Noto Sans CJK SC" w:eastAsia="Noto Sans CJK SC"/>
          <w:i w:val="0"/>
        </w:rPr>
        <w:t>[17] PyOD. https://github.com/yzhao062/pyod</w:t>
      </w:r>
    </w:p>
    <w:p>
      <w:pPr>
        <w:pStyle w:val="Compact"/>
      </w:pPr>
      <w:r>
        <w:rPr>
          <w:rFonts w:ascii="Noto Sans CJK SC" w:hAnsi="Noto Sans CJK SC" w:eastAsia="Noto Sans CJK SC"/>
          <w:i w:val="0"/>
        </w:rPr>
        <w:t>[18] ruptures. https://centre-borelli.github.io/ruptures-docs/</w:t>
      </w:r>
    </w:p>
    <w:p>
      <w:pPr>
        <w:pStyle w:val="Compact"/>
      </w:pPr>
      <w:r>
        <w:rPr>
          <w:rFonts w:ascii="Noto Sans CJK SC" w:hAnsi="Noto Sans CJK SC" w:eastAsia="Noto Sans CJK SC"/>
          <w:i w:val="0"/>
        </w:rPr>
        <w:t>[19] MLflow. https://mlflow.org/docs/latest/</w:t>
      </w:r>
    </w:p>
    <w:p>
      <w:pPr>
        <w:pStyle w:val="Compact"/>
      </w:pPr>
      <w:r>
        <w:rPr>
          <w:rFonts w:ascii="Noto Sans CJK SC" w:hAnsi="Noto Sans CJK SC" w:eastAsia="Noto Sans CJK SC"/>
          <w:i w:val="0"/>
        </w:rPr>
        <w:t>[20] DVC. https://doc.dvc.org/example-scenarios/versioning-data-and-models</w:t>
      </w:r>
    </w:p>
    <w:p>
      <w:pPr>
        <w:pStyle w:val="Heading2"/>
        <w:keepNext/>
        <w:keepLines/>
      </w:pPr>
      <w:r>
        <w:rPr>
          <w:rFonts w:ascii="Noto Sans CJK SC" w:hAnsi="Noto Sans CJK SC" w:eastAsia="Noto Sans CJK SC"/>
        </w:rPr>
        <w:t>结语</w:t>
      </w:r>
    </w:p>
    <w:p>
      <w:pPr>
        <w:pStyle w:val="FirstParagraph"/>
      </w:pPr>
      <w:r>
        <w:rPr>
          <w:rFonts w:ascii="Noto Sans CJK SC" w:hAnsi="Noto Sans CJK SC" w:eastAsia="Noto Sans CJK SC"/>
          <w:i w:val="0"/>
        </w:rPr>
        <w:t>本方案的最终目标不是证明大模型能够替代运动科学、统计方法或确定性软件，而是证明：在严格定义能力边界、工具接口、规则裁决和证据追溯之后，Agent 可以成为运动测试分析流程的有效组织者。它使系统从“生成一份固定报告”升级为“提供一个可持续追问、可验证重算、可追溯引用的分析环境”，同时保留正式报告最重要的准确性、稳定性和可审计性。</w:t>
      </w:r>
    </w:p>
    <w:sectPr>
      <w:footnotePr>
        <w:numRestart w:val="eachSect"/>
      </w:footnotePr>
      <w:pgSz w:w="11906" w:h="16838"/>
      <w:pgMar w:top="1304" w:bottom="1304" w:left="1389" w:right="1389" w:header="680"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ans CJK SC" w:hAnsi="Noto Sans CJK SC" w:eastAsia="Noto Sans CJK SC"/>
      <w:sz w:val="22"/>
    </w:rPr>
  </w:style>
  <w:style w:styleId="BodyText" w:type="paragraph">
    <w:name w:val="Body Text"/>
    <w:basedOn w:val="Normal"/>
    <w:link w:val="BodyTextChar"/>
    <w:qFormat/>
    <w:pPr>
      <w:spacing w:after="180" w:before="180"/>
    </w:pPr>
    <w:rPr>
      <w:rFonts w:ascii="Noto Sans CJK SC" w:hAnsi="Noto Sans CJK SC" w:eastAsia="Noto Sans CJK SC"/>
      <w:sz w:val="22"/>
    </w:rPr>
  </w:style>
  <w:style w:customStyle="1" w:styleId="FirstParagraph" w:type="paragraph">
    <w:name w:val="First Paragraph"/>
    <w:basedOn w:val="BodyText"/>
    <w:next w:val="BodyText"/>
    <w:qFormat/>
    <w:rPr>
      <w:rFonts w:ascii="Noto Sans CJK SC" w:hAnsi="Noto Sans CJK SC" w:eastAsia="Noto Sans CJK SC"/>
      <w:sz w:val="22"/>
    </w:rPr>
  </w:style>
  <w:style w:customStyle="1" w:styleId="Compact" w:type="paragraph">
    <w:name w:val="Compact"/>
    <w:basedOn w:val="BodyText"/>
    <w:qFormat/>
    <w:pPr>
      <w:spacing w:after="36" w:before="36"/>
    </w:pPr>
    <w:rPr>
      <w:rFonts w:ascii="Noto Sans CJK SC" w:hAnsi="Noto Sans CJK SC" w:eastAsia="Noto Sans CJK SC"/>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Noto Sans CJK SC" w:hAnsi="Noto Sans CJK SC" w:eastAsia="Noto Sans CJK SC"/>
      <w:b/>
      <w:color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Noto Sans CJK SC" w:hAnsi="Noto Sans CJK SC" w:eastAsia="Noto Sans CJK SC"/>
      <w:b/>
      <w:color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Noto Sans CJK SC" w:hAnsi="Noto Sans CJK SC" w:eastAsia="Noto Sans CJK SC"/>
      <w:b/>
      <w:color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Noto Sans CJK SC" w:hAnsi="Noto Sans CJK SC" w:eastAsia="Noto Sans CJK SC"/>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Noto Sans Mono CJK SC" w:hAnsi="Noto Sans Mono CJK SC" w:eastAsia="Noto Sans Mono CJK SC"/>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5" Type="http://schemas.openxmlformats.org/officeDocument/2006/relationships/image" Target="media/rId45.png"/><Relationship Id="rId36" Type="http://schemas.openxmlformats.org/officeDocument/2006/relationships/hyperlink" Target="https://aclanthology.org/D18-1422.pdf" TargetMode="External"/><Relationship Id="rId24" Type="http://schemas.openxmlformats.org/officeDocument/2006/relationships/hyperlink" Target="https://arxiv.org/html/2512.14121v2" TargetMode="External"/><Relationship Id="rId74" Type="http://schemas.openxmlformats.org/officeDocument/2006/relationships/hyperlink" Target="https://centre-borelli.github.io/ruptures-docs/" TargetMode="External"/><Relationship Id="rId75" Type="http://schemas.openxmlformats.org/officeDocument/2006/relationships/hyperlink" Target="https://doc.dvc.org/example-scenarios/versioning-data-and-models" TargetMode="External"/><Relationship Id="rId52" Type="http://schemas.openxmlformats.org/officeDocument/2006/relationships/hyperlink" Target="https://github.com/yzhao062/pyod" TargetMode="External"/><Relationship Id="rId23" Type="http://schemas.openxmlformats.org/officeDocument/2006/relationships/hyperlink" Target="https://journals.plos.org/ploscompbiol/article?id=10.1371%2Fjournal.pcbi.1011462" TargetMode="External"/><Relationship Id="rId33" Type="http://schemas.openxmlformats.org/officeDocument/2006/relationships/hyperlink" Target="https://learning.hawkindynamics.com/knowledge/how-can-i-create-reports" TargetMode="External"/><Relationship Id="rId37" Type="http://schemas.openxmlformats.org/officeDocument/2006/relationships/hyperlink" Target="https://link.springer.com/article/10.1007/s40279-023-01849-6" TargetMode="External"/><Relationship Id="rId66" Type="http://schemas.openxmlformats.org/officeDocument/2006/relationships/hyperlink" Target="https://mlflow.org/docs/latest/" TargetMode="External"/><Relationship Id="rId73" Type="http://schemas.openxmlformats.org/officeDocument/2006/relationships/hyperlink" Target="https://physionet.org/content/gaitpdb/" TargetMode="External"/><Relationship Id="rId71" Type="http://schemas.openxmlformats.org/officeDocument/2006/relationships/hyperlink" Target="https://pmc.ncbi.nlm.nih.gov/articles/PMC11948690/" TargetMode="External"/><Relationship Id="rId28" Type="http://schemas.openxmlformats.org/officeDocument/2006/relationships/hyperlink" Target="https://pubmed.ncbi.nlm.nih.gov/18348590/" TargetMode="External"/><Relationship Id="rId26" Type="http://schemas.openxmlformats.org/officeDocument/2006/relationships/hyperlink" Target="https://pubmed.ncbi.nlm.nih.gov/37160562/" TargetMode="External"/><Relationship Id="rId31" Type="http://schemas.openxmlformats.org/officeDocument/2006/relationships/hyperlink" Target="https://pubs.cstam.org.cn/article/doi/10.16156/j.1004-7220.2025.03.002" TargetMode="External"/><Relationship Id="rId70" Type="http://schemas.openxmlformats.org/officeDocument/2006/relationships/hyperlink" Target="https://simtk.org/projects/opensim" TargetMode="External"/><Relationship Id="rId29" Type="http://schemas.openxmlformats.org/officeDocument/2006/relationships/hyperlink" Target="https://sportsmedicine-open.springeropen.com/articles/10.1186/s40798-023-00564-w" TargetMode="External"/><Relationship Id="rId21" Type="http://schemas.openxmlformats.org/officeDocument/2006/relationships/hyperlink" Target="https://valdperformance.com/products/forcedecks" TargetMode="External"/><Relationship Id="rId27" Type="http://schemas.openxmlformats.org/officeDocument/2006/relationships/hyperlink" Target="https://www.cac.gov.cn/2021-08/20/c_1631050028355286.htm" TargetMode="External"/><Relationship Id="rId38" Type="http://schemas.openxmlformats.org/officeDocument/2006/relationships/hyperlink" Target="https://www.hawkindynamics.com/blog/asymmetry-report" TargetMode="External"/><Relationship Id="rId72" Type="http://schemas.openxmlformats.org/officeDocument/2006/relationships/hyperlink" Target="https://www.nature.com/articles/s41597-020-0481-z" TargetMode="External"/><Relationship Id="rId41" Type="http://schemas.openxmlformats.org/officeDocument/2006/relationships/hyperlink" Target="https://www.nature.com/articles/s41598-018-33694-3" TargetMode="External"/><Relationship Id="rId22" Type="http://schemas.openxmlformats.org/officeDocument/2006/relationships/hyperlink" Target="https://www.nature.com/articles/s41598-025-26169-9" TargetMode="External"/><Relationship Id="rId55" Type="http://schemas.openxmlformats.org/officeDocument/2006/relationships/hyperlink" Target="https://www.nist.gov/publications/artificial-intelligence-risk-management-framework-generative-artificial-intelligence" TargetMode="External"/><Relationship Id="rId32" Type="http://schemas.openxmlformats.org/officeDocument/2006/relationships/hyperlink" Target="https://www.optogait.com/Applications/March-in-Place" TargetMode="External"/><Relationship Id="rId35" Type="http://schemas.openxmlformats.org/officeDocument/2006/relationships/hyperlink" Target="https://www.qualisys.com/analysis/gait/" TargetMode="External"/><Relationship Id="rId34" Type="http://schemas.openxmlformats.org/officeDocument/2006/relationships/hyperlink" Target="https://www.vicon.com/software/polygon/"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aclanthology.org/D18-1422.pdf" TargetMode="External"/><Relationship Id="rId24" Type="http://schemas.openxmlformats.org/officeDocument/2006/relationships/hyperlink" Target="https://arxiv.org/html/2512.14121v2" TargetMode="External"/><Relationship Id="rId74" Type="http://schemas.openxmlformats.org/officeDocument/2006/relationships/hyperlink" Target="https://centre-borelli.github.io/ruptures-docs/" TargetMode="External"/><Relationship Id="rId75" Type="http://schemas.openxmlformats.org/officeDocument/2006/relationships/hyperlink" Target="https://doc.dvc.org/example-scenarios/versioning-data-and-models" TargetMode="External"/><Relationship Id="rId52" Type="http://schemas.openxmlformats.org/officeDocument/2006/relationships/hyperlink" Target="https://github.com/yzhao062/pyod" TargetMode="External"/><Relationship Id="rId23" Type="http://schemas.openxmlformats.org/officeDocument/2006/relationships/hyperlink" Target="https://journals.plos.org/ploscompbiol/article?id=10.1371%2Fjournal.pcbi.1011462" TargetMode="External"/><Relationship Id="rId33" Type="http://schemas.openxmlformats.org/officeDocument/2006/relationships/hyperlink" Target="https://learning.hawkindynamics.com/knowledge/how-can-i-create-reports" TargetMode="External"/><Relationship Id="rId37" Type="http://schemas.openxmlformats.org/officeDocument/2006/relationships/hyperlink" Target="https://link.springer.com/article/10.1007/s40279-023-01849-6" TargetMode="External"/><Relationship Id="rId66" Type="http://schemas.openxmlformats.org/officeDocument/2006/relationships/hyperlink" Target="https://mlflow.org/docs/latest/" TargetMode="External"/><Relationship Id="rId73" Type="http://schemas.openxmlformats.org/officeDocument/2006/relationships/hyperlink" Target="https://physionet.org/content/gaitpdb/" TargetMode="External"/><Relationship Id="rId71" Type="http://schemas.openxmlformats.org/officeDocument/2006/relationships/hyperlink" Target="https://pmc.ncbi.nlm.nih.gov/articles/PMC11948690/" TargetMode="External"/><Relationship Id="rId28" Type="http://schemas.openxmlformats.org/officeDocument/2006/relationships/hyperlink" Target="https://pubmed.ncbi.nlm.nih.gov/18348590/" TargetMode="External"/><Relationship Id="rId26" Type="http://schemas.openxmlformats.org/officeDocument/2006/relationships/hyperlink" Target="https://pubmed.ncbi.nlm.nih.gov/37160562/" TargetMode="External"/><Relationship Id="rId31" Type="http://schemas.openxmlformats.org/officeDocument/2006/relationships/hyperlink" Target="https://pubs.cstam.org.cn/article/doi/10.16156/j.1004-7220.2025.03.002" TargetMode="External"/><Relationship Id="rId70" Type="http://schemas.openxmlformats.org/officeDocument/2006/relationships/hyperlink" Target="https://simtk.org/projects/opensim" TargetMode="External"/><Relationship Id="rId29" Type="http://schemas.openxmlformats.org/officeDocument/2006/relationships/hyperlink" Target="https://sportsmedicine-open.springeropen.com/articles/10.1186/s40798-023-00564-w" TargetMode="External"/><Relationship Id="rId21" Type="http://schemas.openxmlformats.org/officeDocument/2006/relationships/hyperlink" Target="https://valdperformance.com/products/forcedecks" TargetMode="External"/><Relationship Id="rId27" Type="http://schemas.openxmlformats.org/officeDocument/2006/relationships/hyperlink" Target="https://www.cac.gov.cn/2021-08/20/c_1631050028355286.htm" TargetMode="External"/><Relationship Id="rId38" Type="http://schemas.openxmlformats.org/officeDocument/2006/relationships/hyperlink" Target="https://www.hawkindynamics.com/blog/asymmetry-report" TargetMode="External"/><Relationship Id="rId72" Type="http://schemas.openxmlformats.org/officeDocument/2006/relationships/hyperlink" Target="https://www.nature.com/articles/s41597-020-0481-z" TargetMode="External"/><Relationship Id="rId41" Type="http://schemas.openxmlformats.org/officeDocument/2006/relationships/hyperlink" Target="https://www.nature.com/articles/s41598-018-33694-3" TargetMode="External"/><Relationship Id="rId22" Type="http://schemas.openxmlformats.org/officeDocument/2006/relationships/hyperlink" Target="https://www.nature.com/articles/s41598-025-26169-9" TargetMode="External"/><Relationship Id="rId55" Type="http://schemas.openxmlformats.org/officeDocument/2006/relationships/hyperlink" Target="https://www.nist.gov/publications/artificial-intelligence-risk-management-framework-generative-artificial-intelligence" TargetMode="External"/><Relationship Id="rId32" Type="http://schemas.openxmlformats.org/officeDocument/2006/relationships/hyperlink" Target="https://www.optogait.com/Applications/March-in-Place" TargetMode="External"/><Relationship Id="rId35" Type="http://schemas.openxmlformats.org/officeDocument/2006/relationships/hyperlink" Target="https://www.qualisys.com/analysis/gait/" TargetMode="External"/><Relationship Id="rId34" Type="http://schemas.openxmlformats.org/officeDocument/2006/relationships/hyperlink" Target="https://www.vicon.com/software/poly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面向运动测试的 Agent 编排式可信分析与报告系统：最终方案与论文素材</dc:title>
  <dc:creator>VAE</dc:creator>
  <dc:language>zh</dc:language>
  <cp:keywords>运动测试, Agent, 可信AI, RAG, Tool, Skill, 纵跳, 步态, 跑步</cp:keywords>
  <dcterms:created xsi:type="dcterms:W3CDTF">1970-01-01T00:00:00Z</dcterms:created>
  <dcterms:modified xsi:type="dcterms:W3CDTF">1970-01-01T00:00:00Z</dcterms:modified>
  <dc:subject>运动测试系统、可信AI、Agent编排、确定性分析、RAG、分析会话</dc:subject>
  <dc:description>基于附件技术边界文档与需求对齐讨论形成的完整版。</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