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9"/>
          <w:szCs w:val="39"/>
        </w:rPr>
      </w:pPr>
      <w:bookmarkStart w:colFirst="0" w:colLast="0" w:name="_ymxpcryoxv68" w:id="0"/>
      <w:bookmarkEnd w:id="0"/>
      <w:r w:rsidDel="00000000" w:rsidR="00000000" w:rsidRPr="00000000">
        <w:rPr>
          <w:rFonts w:ascii="Roboto" w:cs="Roboto" w:eastAsia="Roboto" w:hAnsi="Roboto"/>
          <w:color w:val="172b4d"/>
          <w:sz w:val="39"/>
          <w:szCs w:val="39"/>
        </w:rPr>
        <w:drawing>
          <wp:inline distB="114300" distT="114300" distL="114300" distR="114300">
            <wp:extent cx="254000" cy="254000"/>
            <wp:effectExtent b="0" l="0" r="0" t="0"/>
            <wp:docPr descr=":alarm_clock:" id="5" name="image2.png"/>
            <a:graphic>
              <a:graphicData uri="http://schemas.openxmlformats.org/drawingml/2006/picture">
                <pic:pic>
                  <pic:nvPicPr>
                    <pic:cNvPr descr=":alarm_clock:" id="0" name="image2.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172b4d"/>
          <w:sz w:val="39"/>
          <w:szCs w:val="39"/>
          <w:rtl w:val="0"/>
        </w:rPr>
        <w:t xml:space="preserve"> Minuta 19/11/2024</w:t>
      </w:r>
    </w:p>
    <w:p w:rsidR="00000000" w:rsidDel="00000000" w:rsidP="00000000" w:rsidRDefault="00000000" w:rsidRPr="00000000" w14:paraId="00000002">
      <w:pPr>
        <w:rPr/>
      </w:pPr>
      <w:r w:rsidDel="00000000" w:rsidR="00000000" w:rsidRPr="00000000">
        <w:rPr>
          <w:rtl w:val="0"/>
        </w:rPr>
        <w:t xml:space="preserve">Duración Aproximada: 120 minutos.</w:t>
      </w:r>
    </w:p>
    <w:p w:rsidR="00000000" w:rsidDel="00000000" w:rsidP="00000000" w:rsidRDefault="00000000" w:rsidRPr="00000000" w14:paraId="00000003">
      <w:pPr>
        <w:ind w:firstLine="720"/>
        <w:rPr>
          <w:rFonts w:ascii="Roboto" w:cs="Roboto" w:eastAsia="Roboto" w:hAnsi="Roboto"/>
          <w:color w:val="172b4d"/>
        </w:rPr>
      </w:pPr>
      <w:r w:rsidDel="00000000" w:rsidR="00000000" w:rsidRPr="00000000">
        <w:rPr>
          <w:rtl w:val="0"/>
        </w:rPr>
      </w:r>
    </w:p>
    <w:p w:rsidR="00000000" w:rsidDel="00000000" w:rsidP="00000000" w:rsidRDefault="00000000" w:rsidRPr="00000000" w14:paraId="00000004">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2afcunjgq6je" w:id="1"/>
      <w:bookmarkEnd w:id="1"/>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busts_in_silhouette:" id="2" name="image3.png"/>
            <a:graphic>
              <a:graphicData uri="http://schemas.openxmlformats.org/drawingml/2006/picture">
                <pic:pic>
                  <pic:nvPicPr>
                    <pic:cNvPr descr=":busts_in_silhouette:"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172b4d"/>
          <w:sz w:val="31"/>
          <w:szCs w:val="31"/>
          <w:rtl w:val="0"/>
        </w:rPr>
        <w:t xml:space="preserve">Participantes</w:t>
      </w:r>
    </w:p>
    <w:p w:rsidR="00000000" w:rsidDel="00000000" w:rsidP="00000000" w:rsidRDefault="00000000" w:rsidRPr="00000000" w14:paraId="00000005">
      <w:pPr>
        <w:widowControl w:val="0"/>
        <w:numPr>
          <w:ilvl w:val="0"/>
          <w:numId w:val="3"/>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Juan Estudiants (Graduado de UPP)</w:t>
      </w:r>
    </w:p>
    <w:p w:rsidR="00000000" w:rsidDel="00000000" w:rsidP="00000000" w:rsidRDefault="00000000" w:rsidRPr="00000000" w14:paraId="00000006">
      <w:pPr>
        <w:widowControl w:val="0"/>
        <w:numPr>
          <w:ilvl w:val="0"/>
          <w:numId w:val="3"/>
        </w:numPr>
        <w:ind w:firstLine="720"/>
        <w:rPr>
          <w:rFonts w:ascii="Proxima Nova" w:cs="Proxima Nova" w:eastAsia="Proxima Nova" w:hAnsi="Proxima Nova"/>
          <w:color w:val="172b4d"/>
          <w:u w:val="none"/>
        </w:rPr>
      </w:pPr>
      <w:r w:rsidDel="00000000" w:rsidR="00000000" w:rsidRPr="00000000">
        <w:rPr>
          <w:rFonts w:ascii="Proxima Nova" w:cs="Proxima Nova" w:eastAsia="Proxima Nova" w:hAnsi="Proxima Nova"/>
          <w:color w:val="172b4d"/>
          <w:rtl w:val="0"/>
        </w:rPr>
        <w:t xml:space="preserve">Anahí Coghlan (Secretaría de Planificación)</w:t>
      </w:r>
    </w:p>
    <w:p w:rsidR="00000000" w:rsidDel="00000000" w:rsidP="00000000" w:rsidRDefault="00000000" w:rsidRPr="00000000" w14:paraId="00000007">
      <w:pPr>
        <w:widowControl w:val="0"/>
        <w:numPr>
          <w:ilvl w:val="0"/>
          <w:numId w:val="3"/>
        </w:numPr>
        <w:ind w:firstLine="720"/>
        <w:rPr>
          <w:rFonts w:ascii="Proxima Nova" w:cs="Proxima Nova" w:eastAsia="Proxima Nova" w:hAnsi="Proxima Nova"/>
          <w:color w:val="172b4d"/>
          <w:u w:val="none"/>
        </w:rPr>
      </w:pPr>
      <w:r w:rsidDel="00000000" w:rsidR="00000000" w:rsidRPr="00000000">
        <w:rPr>
          <w:rFonts w:ascii="Proxima Nova" w:cs="Proxima Nova" w:eastAsia="Proxima Nova" w:hAnsi="Proxima Nova"/>
          <w:color w:val="172b4d"/>
          <w:rtl w:val="0"/>
        </w:rPr>
        <w:t xml:space="preserve">Susana Beláustegui (Dirección de Gestión Académica)</w:t>
      </w:r>
      <w:r w:rsidDel="00000000" w:rsidR="00000000" w:rsidRPr="00000000">
        <w:rPr>
          <w:rtl w:val="0"/>
        </w:rPr>
      </w:r>
    </w:p>
    <w:p w:rsidR="00000000" w:rsidDel="00000000" w:rsidP="00000000" w:rsidRDefault="00000000" w:rsidRPr="00000000" w14:paraId="00000008">
      <w:pPr>
        <w:widowControl w:val="0"/>
        <w:numPr>
          <w:ilvl w:val="0"/>
          <w:numId w:val="3"/>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Nicolas Resnizky</w:t>
      </w:r>
    </w:p>
    <w:p w:rsidR="00000000" w:rsidDel="00000000" w:rsidP="00000000" w:rsidRDefault="00000000" w:rsidRPr="00000000" w14:paraId="00000009">
      <w:pPr>
        <w:widowControl w:val="0"/>
        <w:numPr>
          <w:ilvl w:val="0"/>
          <w:numId w:val="3"/>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Matias Levi Fernandez</w:t>
      </w:r>
    </w:p>
    <w:p w:rsidR="00000000" w:rsidDel="00000000" w:rsidP="00000000" w:rsidRDefault="00000000" w:rsidRPr="00000000" w14:paraId="0000000A">
      <w:pPr>
        <w:ind w:firstLine="720"/>
        <w:rPr>
          <w:rFonts w:ascii="Proxima Nova" w:cs="Proxima Nova" w:eastAsia="Proxima Nova" w:hAnsi="Proxima Nova"/>
          <w:color w:val="172b4d"/>
        </w:rPr>
      </w:pPr>
      <w:r w:rsidDel="00000000" w:rsidR="00000000" w:rsidRPr="00000000">
        <w:rPr>
          <w:rtl w:val="0"/>
        </w:rPr>
      </w:r>
    </w:p>
    <w:p w:rsidR="00000000" w:rsidDel="00000000" w:rsidP="00000000" w:rsidRDefault="00000000" w:rsidRPr="00000000" w14:paraId="0000000B">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07j30w1w0pr" w:id="2"/>
      <w:bookmarkEnd w:id="2"/>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4" name="image4.png"/>
            <a:graphic>
              <a:graphicData uri="http://schemas.openxmlformats.org/drawingml/2006/picture">
                <pic:pic>
                  <pic:nvPicPr>
                    <pic:cNvPr descr=":speaking_head:"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Temas Tratados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1440" w:hanging="360"/>
      </w:pPr>
      <w:r w:rsidDel="00000000" w:rsidR="00000000" w:rsidRPr="00000000">
        <w:rPr>
          <w:rtl w:val="0"/>
        </w:rPr>
        <w:t xml:space="preserve">Definición de necesidades de los estudiantes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Paso a paso de las distintas actividades que los estudiantes hacen en el sistema</w:t>
      </w:r>
    </w:p>
    <w:p w:rsidR="00000000" w:rsidDel="00000000" w:rsidP="00000000" w:rsidRDefault="00000000" w:rsidRPr="00000000" w14:paraId="0000000F">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pnfwqas54jwg" w:id="3"/>
      <w:bookmarkEnd w:id="3"/>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3" name="image4.png"/>
            <a:graphic>
              <a:graphicData uri="http://schemas.openxmlformats.org/drawingml/2006/picture">
                <pic:pic>
                  <pic:nvPicPr>
                    <pic:cNvPr descr=":speaking_head:"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Resumen de la discusión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Según Estudiants los alumnos tienen tres usos principales del sistema: consultar información de las carreras, inscribirse a cursos de materias y consultar sus facturas.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rPr>
      </w:pPr>
      <w:r w:rsidDel="00000000" w:rsidR="00000000" w:rsidRPr="00000000">
        <w:rPr>
          <w:b w:val="1"/>
          <w:rtl w:val="0"/>
        </w:rPr>
        <w:t xml:space="preserve">Información de carreras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P</w:t>
      </w:r>
      <w:r w:rsidDel="00000000" w:rsidR="00000000" w:rsidRPr="00000000">
        <w:rPr>
          <w:rtl w:val="0"/>
        </w:rPr>
        <w:t xml:space="preserve">rimero se requiere que un responsable de Gestión Académica haya publicado información de carreras, información de planes de estudios (la información de un plan de estudios tiene el orden y las materias que componen una carrera) y materias al sistema. Luego un alumno puede buscar la información de una carrera en el sistema. Un alumno busca su historia académica en la información de su plan de estudios en el sistema, donde se le muestra también la información de las materias.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Inscripción a cursos</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En primer lugar, se requiere que un responsable de la Secretaría de Planificación publique los cursos y la información del cuatrimestre en el sistema. Posteriormente, un alumno podrá consultar los cursos disponibles en el cuatrimestre. Con esa información, el alumno se puede inscribir a un curso disponible (siempre y cuando cumpla con los requisitos de correlativas, créditos y horarios). Finalmente, el sistema le devuelve una constancia de inscripción.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Facturas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definir en una próxima reunión.</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8tjx4i393ff" w:id="4"/>
      <w:bookmarkEnd w:id="4"/>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white_check_mark:" id="1" name="image1.png"/>
            <a:graphic>
              <a:graphicData uri="http://schemas.openxmlformats.org/drawingml/2006/picture">
                <pic:pic>
                  <pic:nvPicPr>
                    <pic:cNvPr descr=":white_check_mark:" id="0" name="image1.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Temas pendientes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Especificar funcionalidad de facturación con Juan Estudiants y </w:t>
      </w:r>
      <w:r w:rsidDel="00000000" w:rsidR="00000000" w:rsidRPr="00000000">
        <w:rPr>
          <w:rFonts w:ascii="Proxima Nova" w:cs="Proxima Nova" w:eastAsia="Proxima Nova" w:hAnsi="Proxima Nova"/>
          <w:color w:val="172b4d"/>
          <w:highlight w:val="white"/>
          <w:rtl w:val="0"/>
        </w:rPr>
        <w:t xml:space="preserve">Humberto Solanas (Responsable Administración y Cobranzas) </w:t>
      </w:r>
      <w:r w:rsidDel="00000000" w:rsidR="00000000" w:rsidRPr="00000000">
        <w:rPr>
          <w:rFonts w:ascii="Proxima Nova" w:cs="Proxima Nova" w:eastAsia="Proxima Nova" w:hAnsi="Proxima Nova"/>
          <w:color w:val="172b4d"/>
          <w:rtl w:val="0"/>
        </w:rPr>
        <w:t xml:space="preserve">.</w:t>
      </w:r>
    </w:p>
    <w:p w:rsidR="00000000" w:rsidDel="00000000" w:rsidP="00000000" w:rsidRDefault="00000000" w:rsidRPr="00000000" w14:paraId="00000022">
      <w:pPr>
        <w:rPr>
          <w:color w:val="172b4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