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drawing>
          <wp:inline distT="0" distB="0" distL="0" distR="0">
            <wp:extent cx="2857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0" w:after="200"/>
      </w:pPr>
      <w:r>
        <w:rPr>
          <w:b/>
          <w:bCs/>
          <w:color w:val="888880"/>
          <w:sz w:val="18"/>
          <w:szCs w:val="18"/>
          <w:caps/>
          <w:rFonts w:ascii="Barlow" w:cs="Barlow" w:eastAsia="Barlow" w:hAnsi="Barlow"/>
        </w:rPr>
        <w:t xml:space="preserve">DOCUMENTO STRATEGICO · RISERVATO</w:t>
      </w:r>
    </w:p>
    <w:p>
      <w:pPr>
        <w:spacing w:after="160"/>
      </w:pPr>
      <w:r>
        <w:rPr>
          <w:b/>
          <w:bCs/>
          <w:color w:val="0A0A0A"/>
          <w:sz w:val="96"/>
          <w:szCs w:val="96"/>
          <w:rFonts w:ascii="Playfair Display" w:cs="Playfair Display" w:eastAsia="Playfair Display" w:hAnsi="Playfair Display"/>
        </w:rPr>
        <w:t xml:space="preserve">Brand Strategy</w:t>
      </w:r>
    </w:p>
    <w:p>
      <w:pPr>
        <w:pBdr>
          <w:bottom w:val="single" w:color="0A0A0A" w:sz="24" w:space="4"/>
        </w:pBdr>
        <w:spacing w:after="240"/>
      </w:pPr>
      <w:r>
        <w:rPr>
          <w:sz w:val="2"/>
          <w:szCs w:val="2"/>
        </w:rPr>
      </w:r>
    </w:p>
    <w:p>
      <w:pPr>
        <w:spacing w:after="120" w:line="300"/>
      </w:pPr>
      <w:r>
        <w:rPr>
          <w:color w:val="333333"/>
          <w:sz w:val="24"/>
          <w:szCs w:val="24"/>
          <w:rFonts w:ascii="Barlow" w:cs="Barlow" w:eastAsia="Barlow" w:hAnsi="Barlow"/>
        </w:rPr>
        <w:t xml:space="preserve">Le tecnologie nate dentro la scuola, per ridarle tempo e ordine. Fondamenta, contesto, cuore strategico, espressione e governo del brand UniversiData.</w:t>
      </w:r>
    </w:p>
    <w:p>
      <w:pPr>
        <w:tabs>
          <w:tab w:val="right" w:pos="9026"/>
        </w:tabs>
        <w:spacing w:before="3400"/>
      </w:pPr>
      <w:r>
        <w:rPr>
          <w:color w:val="888880"/>
          <w:sz w:val="18"/>
          <w:szCs w:val="18"/>
          <w:rFonts w:ascii="Barlow" w:cs="Barlow" w:eastAsia="Barlow" w:hAnsi="Barlow"/>
        </w:rPr>
        <w:t xml:space="preserve">UniversiData — Ingenium Education Group</w:t>
      </w:r>
      <w:r>
        <w:rPr>
          <w:b/>
          <w:bCs/>
          <w:color w:val="0A0A0A"/>
          <w:sz w:val="22"/>
          <w:szCs w:val="22"/>
          <w:rFonts w:ascii="Barlow" w:cs="Barlow" w:eastAsia="Barlow" w:hAnsi="Barlow"/>
        </w:rPr>
        <w:t xml:space="preserve">	Giugno 2026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Premessa &amp; decisioni bloccate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DOCUMENTO DI LAVORO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Struttura A→E · ground truth dal fondatore</w:t>
      </w:r>
    </w:p>
    <w:p>
      <w:pPr>
        <w:pBdr>
          <w:left w:val="single" w:color="DDDBD4" w:sz="18" w:space="12"/>
        </w:pBdr>
        <w:spacing w:after="200" w:line="276"/>
        <w:ind w:left="240"/>
      </w:pP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Disciplina centrale: ogni affermazione è etichettata </w:t>
      </w:r>
      <w:r>
        <w:rPr>
          <w:b/>
          <w:bCs/>
          <w:color w:val="2F5D34"/>
          <w:sz w:val="14"/>
          <w:szCs w:val="14"/>
          <w:rFonts w:ascii="Barlow" w:cs="Barlow" w:eastAsia="Barlow" w:hAnsi="Barlow"/>
          <w:shd w:fill="E4ECE4" w:color="auto" w:val="clear"/>
        </w:rPr>
        <w:t xml:space="preserve"> FATTO </w:t>
      </w: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 (vero, dimostrabile) · </w:t>
      </w:r>
      <w:r>
        <w:rPr>
          <w:b/>
          <w:bCs/>
          <w:color w:val="2F4470"/>
          <w:sz w:val="14"/>
          <w:szCs w:val="14"/>
          <w:rFonts w:ascii="Barlow" w:cs="Barlow" w:eastAsia="Barlow" w:hAnsi="Barlow"/>
          <w:shd w:fill="E5E9F2" w:color="auto" w:val="clear"/>
        </w:rPr>
        <w:t xml:space="preserve"> VETTORE </w:t>
      </w: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 (direzione/visione scelta) · </w:t>
      </w:r>
      <w:r>
        <w:rPr>
          <w:b/>
          <w:bCs/>
          <w:color w:val="6B5526"/>
          <w:sz w:val="14"/>
          <w:szCs w:val="14"/>
          <w:rFonts w:ascii="Barlow" w:cs="Barlow" w:eastAsia="Barlow" w:hAnsi="Barlow"/>
          <w:shd w:fill="F2EBDE" w:color="auto" w:val="clear"/>
        </w:rPr>
        <w:t xml:space="preserve"> DA ESPLORARE </w:t>
      </w: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 (aperto). </w:t>
      </w: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I fatti portano il peso, il vettore dà il senso.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Decisioni bloccate (asse strategico)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Cuore tech-led, formazione sullo sfondo.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UniversiData è una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tech company per la scuola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non un ente di formazione.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Prodotto concreto + una punta di filosofia.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Niente missione civile da SpaceX; ambizione ancorata al valore di prodotto.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AI anti-buzzword, per ragione go-to-market.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La scuola italiana teme l’AI come problema non gestibile → la portiamo in casa "senza fare rumore", parlando di esiti e sollievo.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Dentro fieramente tech, fuori lingua del sollievo.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Architettura confermata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(sotto).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Brand architecture</w:t>
      </w:r>
    </w:p>
    <w:p>
      <w:pPr>
        <w:shd w:fill="111111" w:color="auto" w:val="clear"/>
        <w:spacing w:after="200" w:line="240"/>
      </w:pPr>
      <w:r>
        <w:rPr>
          <w:color w:val="E8E7E2"/>
          <w:sz w:val="15"/>
          <w:szCs w:val="15"/>
          <w:rFonts w:ascii="Consolas" w:cs="Consolas" w:eastAsia="Consolas" w:hAnsi="Consolas"/>
        </w:rPr>
        <w:t xml:space="preserve">UniversiData — azienda, brand tech-led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├─ EDTECH (area core, protagonista)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├─ empowerEd — suite prodotti per l'education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├─ School Manager — gestionale, operatività della scuola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├─ Learning Platform — supporto alla didattica (LMS; fase 1 = Course Studio)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└─ (in arrivo) RDA acquisti · calcolatore ore/costo docente · valutatore docenti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├─ R&amp;D (sotto EdTech)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├─ Avatar di figure storiche per l'insegnamento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├─ Tecnologie per disabilità e difficoltà di apprendimento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│     └─ Gaming for education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├─ Family App — scuola-famiglia + vetrina download (link/QR store) — separata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│   └─ Formazione per le scuole (strato di adozione)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└─ CORPORATE ACADEMY — formazione B2B aziende (sfondo: cassa + esplorazione)</w:t>
      </w:r>
      <w:r>
        <w:rPr>
          <w:color w:val="E8E7E2"/>
          <w:sz w:val="15"/>
          <w:szCs w:val="15"/>
          <w:rFonts w:ascii="Consolas" w:cs="Consolas" w:eastAsia="Consolas" w:hAnsi="Consolas"/>
        </w:rPr>
        <w:br/>
      </w:r>
      <w:r>
        <w:rPr>
          <w:color w:val="E8E7E2"/>
          <w:sz w:val="15"/>
          <w:szCs w:val="15"/>
          <w:rFonts w:ascii="Consolas" w:cs="Consolas" w:eastAsia="Consolas" w:hAnsi="Consolas"/>
        </w:rPr>
        <w:br/>
        <w:t xml:space="preserve">Ingenium Education Group — gruppo / partner-investitore / laboratorio sul campo</w:t>
      </w:r>
    </w:p>
    <w:p>
      <w:pPr>
        <w:pBdr>
          <w:top w:val="single" w:color="DDDBD4" w:sz="6" w:space="8"/>
          <w:bottom w:val="single" w:color="DDDBD4" w:sz="6" w:space="8"/>
          <w:left w:val="single" w:color="DDDBD4" w:sz="6" w:space="12"/>
          <w:right w:val="single" w:color="DDDBD4" w:sz="6" w:space="12"/>
        </w:pBdr>
        <w:shd w:fill="FAFAF8" w:color="auto" w:val="clear"/>
        <w:spacing w:before="60" w:after="20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Family App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separata, non dentro empowerEd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: hub scuola-famiglia 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vetrina di download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(link + QR code per App Store / Play Store).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A · Fondamenta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LOCKED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salvo nome del 4° valore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A1 · Purpose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Due versioni ufficiali: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Versione breve (verbo-chiave "alleggerire"):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"Costruiamo le tecnologie che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alleggeriscono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la scuola, per tutti quelli che la vivono." </w:t>
      </w:r>
      <w:r>
        <w:rPr>
          <w:b/>
          <w:bCs/>
          <w:color w:val="2F4470"/>
          <w:sz w:val="14"/>
          <w:szCs w:val="14"/>
          <w:rFonts w:ascii="Barlow" w:cs="Barlow" w:eastAsia="Barlow" w:hAnsi="Barlow"/>
          <w:shd w:fill="E5E9F2" w:color="auto" w:val="clear"/>
        </w:rPr>
        <w:t xml:space="preserve"> VETTORE 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Versione estesa: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"Costruiamo le tecnologie che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liberano la scuola dalla fatica inutile, perché possa pensare al futuro dei propri studenti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." </w:t>
      </w:r>
      <w:r>
        <w:rPr>
          <w:b/>
          <w:bCs/>
          <w:color w:val="2F4470"/>
          <w:sz w:val="14"/>
          <w:szCs w:val="14"/>
          <w:rFonts w:ascii="Barlow" w:cs="Barlow" w:eastAsia="Barlow" w:hAnsi="Barlow"/>
          <w:shd w:fill="E5E9F2" w:color="auto" w:val="clear"/>
        </w:rPr>
        <w:t xml:space="preserve"> VETTORE 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A2 · Vision</w:t>
      </w:r>
      <w:r>
        <w:rPr>
          <w:b/>
          <w:bCs/>
          <w:color w:val="2F4470"/>
          <w:sz w:val="14"/>
          <w:szCs w:val="14"/>
          <w:rFonts w:ascii="Barlow" w:cs="Barlow" w:eastAsia="Barlow" w:hAnsi="Barlow"/>
          <w:shd w:fill="E5E9F2" w:color="auto" w:val="clear"/>
        </w:rPr>
        <w:t xml:space="preserve"> VETTORE 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"Una scuola dove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amministrare e prendersi cura degli studenti — e del loro futuro — è più semplice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grazie a tecnologie costruite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da dentro le scuole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."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A3 · Mission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"Costruiamo tecnologie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insieme alle scuole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per migliorare la vita di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chi la fa e di chi la vive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."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A4 · Valori (set a 4)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Human-led technology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l’umano guida, la macchina serve.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Nati sul campo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costruiamo dentro le scuole, sui loro problemi veri.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Tecnologia che alleggerisce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metro unico: toglie peso o lo aggiunge?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La sicurezza prima di tutto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concetto: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la sicurezza e la protezione dello studente vengono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prima di feature e crescita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(disposti a rinviare una feature se mette a rischio i dati). Due dimensioni: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tecnologica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(dati in UE, GDPR by design, infrastruttura affidabile/decentralizzata) ed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educativa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(lo studente è protetto: dati mai venduti; l’AI non prende decisioni che lo riguardano → si lega a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Human-led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). Valore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fact-grounded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(RTB concreti), non slogan; in copy si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mostrano i fatti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non si grida "secure".</w:t>
      </w:r>
    </w:p>
    <w:p>
      <w:pPr>
        <w:spacing w:after="120" w:line="276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Nota: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l’idea precedente "adozione/accompagnamento" scende da valore ad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approccio operativo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(vive nella formazione-scuole e nel principio di voce "Mostriamo, non promettiamo").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Scintilla (atto fondativo)</w:t>
      </w:r>
      <w:r>
        <w:rPr>
          <w:b/>
          <w:bCs/>
          <w:color w:val="2F5D34"/>
          <w:sz w:val="14"/>
          <w:szCs w:val="14"/>
          <w:rFonts w:ascii="Barlow" w:cs="Barlow" w:eastAsia="Barlow" w:hAnsi="Barlow"/>
          <w:shd w:fill="E4ECE4" w:color="auto" w:val="clear"/>
        </w:rPr>
        <w:t xml:space="preserve"> FATTO 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Cristina (voleva insegnare matematica → CEO) + Silviu (bocciato a 16 anni, ricostruisce da zero il registro elettronico). Asset narrativo forte, da tenere.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B · Contesto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LOCKED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B4 in ricerca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B1 · Personas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Adottiamo le 6 personas del vecchio doc (Beatrice/dirigente, Roberto/docente, Antonella/segreteria, Giulia/genitore, Sofia/studente, Paolo/gruppo),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adattate alle scuole private internazionali in Italia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(nomi e ruoli anche internazionali: Head/Principal, Bursar, Coordinator…).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Dettaglio in Annex — Personas.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B2 · Due motion / due buyer</w:t>
      </w:r>
      <w:r>
        <w:rPr>
          <w:b/>
          <w:bCs/>
          <w:color w:val="2F5D34"/>
          <w:sz w:val="14"/>
          <w:szCs w:val="14"/>
          <w:rFonts w:ascii="Barlow" w:cs="Barlow" w:eastAsia="Barlow" w:hAnsi="Barlow"/>
          <w:shd w:fill="E4ECE4" w:color="auto" w:val="clear"/>
        </w:rPr>
        <w:t xml:space="preserve"> FATTO 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School Manager (gestionale)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→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top-down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: compra l’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amministratore scolastico / dirigente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 Messaggio: controllo, sollievo, ordine, compliance.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Learning Platform (LMS)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→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bottom-up, teacher-led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: target il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docente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; se soddisfatto, spinge il prodotto a scuola e colleghi. Messaggio: entusiasmo e facilità per chi insegna.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Implicazione → Sezione C: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due posizionamenti distinti sotto un cappello solo.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B3 · Pain / Jobs-to-be-Done</w:t>
      </w:r>
      <w:r>
        <w:rPr>
          <w:b/>
          <w:bCs/>
          <w:color w:val="2F5D34"/>
          <w:sz w:val="14"/>
          <w:szCs w:val="14"/>
          <w:rFonts w:ascii="Barlow" w:cs="Barlow" w:eastAsia="Barlow" w:hAnsi="Barlow"/>
          <w:shd w:fill="E4ECE4" w:color="auto" w:val="clear"/>
        </w:rPr>
        <w:t xml:space="preserve"> FATTO 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troppi strumenti che non comunicano tra loro (frammentazione);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affaticamento tecnologico di tutto il personale;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indisposizione al cambiamento perché troppo complicato;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adoption gap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: anche con strumenti a disposizione, i docenti non li usano efficacemente né con mente aperta →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valida il valore #4 (accompagnamento) e la formazione-per-scuole.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B4 · Concorrenza</w:t>
      </w:r>
      <w:r>
        <w:rPr>
          <w:b/>
          <w:bCs/>
          <w:color w:val="2F5D34"/>
          <w:sz w:val="14"/>
          <w:szCs w:val="14"/>
          <w:rFonts w:ascii="Barlow" w:cs="Barlow" w:eastAsia="Barlow" w:hAnsi="Barlow"/>
          <w:shd w:fill="E4ECE4" w:color="auto" w:val="clear"/>
        </w:rPr>
        <w:t xml:space="preserve"> FATTO </w:t>
      </w:r>
    </w:p>
    <w:p>
      <w:pPr>
        <w:spacing w:after="120" w:line="276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(dettaglio in Ricerca-Concorrenti-EdTech.md)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SIS Italia (oligopolio nazionale):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Argo (leader ~80%), Spaggiari/ClasseViva, Nuvola/Madisoft, Axios, MasterCom — tarati su statali/paritarie + normativa MIM,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nessuno per scuole internazionali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LMS Italia: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Google Classroom + Microsoft Teams (gratuiti, dominanti), Moodle, WeSchool.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SIS internazionali (concorrenti diretti):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iSAMS, Veracross, PowerSchool, ManageBac, Toddle (Europa: Arbor, SIMS, Bromcom, Untis).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LMS internazionali: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Canvas, ManageBac, Toddle, Firefly, Schoology, itslearning.</w:t>
      </w:r>
    </w:p>
    <w:p>
      <w:pPr>
        <w:pBdr>
          <w:top w:val="single" w:color="DDDBD4" w:sz="6" w:space="8"/>
          <w:bottom w:val="single" w:color="DDDBD4" w:sz="6" w:space="8"/>
          <w:left w:val="single" w:color="DDDBD4" w:sz="6" w:space="12"/>
          <w:right w:val="single" w:color="DDDBD4" w:sz="6" w:space="12"/>
        </w:pBdr>
        <w:shd w:fill="FAFAF8" w:color="auto" w:val="clear"/>
        <w:spacing w:before="60" w:after="20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WHITE SPACE: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nessuno unisce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conformità + supporto italiani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con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multi-curriculum internazionale (IB/Cambridge)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in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un’unica piattaforma SIS+LMS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a prezzo trasparente. Le ~83–103 scuole internazionali in Italia (Milano/Roma) usano stack esteri non localizzati.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→ è il posizionamento di UniversiData.</w:t>
      </w:r>
    </w:p>
    <w:p>
      <w:pPr>
        <w:spacing w:after="120" w:line="276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Nota motion LMS: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il Learning Platform compete contro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incumbent gratuiti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(Google Classroom/Teams) → per vincere teacher-led serve fare ciò che il gratis non può (esperienze AI: Gaming/Avatar). I prodotti R&amp;D sono l’arma competitiva del LMS, non un esperimento laterale.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C · Cuore strategico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LOCKED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validato con persona-test Dirigente + Docente</w:t>
      </w:r>
    </w:p>
    <w:p>
      <w:pPr>
        <w:pBdr>
          <w:top w:val="single" w:color="DDDBD4" w:sz="6" w:space="8"/>
          <w:bottom w:val="single" w:color="DDDBD4" w:sz="6" w:space="8"/>
          <w:left w:val="single" w:color="DDDBD4" w:sz="6" w:space="12"/>
          <w:right w:val="single" w:color="DDDBD4" w:sz="6" w:space="12"/>
        </w:pBdr>
        <w:shd w:fill="FAFAF8" w:color="auto" w:val="clear"/>
        <w:spacing w:before="60" w:after="20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Onlyness (fossato):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UniversiData è l’unico EdTech i cui prodotti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nascono dentro vere scuole internazionali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costruiti sul campo, non immaginati da fuori.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Posizionamenti (uno per motion)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School Manager — gestionale, al dirigente: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"Per le scuole soffocate da sistemi che non si parlano, mette gestione, didattica e famiglie in un posto solo: processi chiari, dati che non si perdono, uno strumento che il personale adotta perché nato sui loro problemi di oggi. A differenza dei gestionali datati e calati dall’alto, nasce dentro le scuole." →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serve scuole pubbliche E private (non solo internazionali); ambizione: catalogare/integrare i sistemi privati esistenti.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Course Studio / Learning Platform — LMS, al docente: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"Per i docenti che buttano le serate su materiali, test e correzioni, digitalizza il corso che già hanno e fa il lavoro noioso al posto loro — comprese le verifiche differenziate per chi fa più fatica. Resta il docente a insegnare e a decidere: lo strumento propone, non sostituisce." →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Course Studio = prima fase dell’LMS (emped.eu).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Righe calde da copy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Ombrello: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Le tecnologie nate dentro la scuola, per ridarle tempo e ordine.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Al dirigente: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Tutta la tua scuola in un posto solo: processi chiari, dati che non si perdono. Più tempo per guidare, meno per rincorrere i sistemi.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Al docente: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Le tue verifiche e i tuoi materiali pronti in una frazione del tempo — comprese le versioni per chi fa più fatica. Il lavoro noioso lo fa lo strumento; cosa insegnare e come valutare resta a te. Meno serate, più classe.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Reasons-to-believe da costruire/mostrare *(emersi dal persona-test)*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Scuole simili che già usano + referente chiamabile.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Integrazioni reali (SIDI, registro elettronico, fatturazione) + migrazione dati storici — sciogliere l’ansia "devo buttare ciò che ho".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Dopo la firma: referente, tempi di risposta, messa a regime in giorni reali, prezzo trasparente.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Privacy dati studenti (GDPR, dati in UE — già nel deck).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Garanzia Human-led: valutazioni e didattica restano al docente; l’AI propone.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Ponte passato→presente: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insegnavamo i dati (B2B) → costruiamo con i dati (edtech).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Cautele di copy (dal persona-test) — da evitare: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"liberare/liberarla" (markettaro) · "coinvolgente" (da brochure) · "libro digitale vivo" (fuffa) · ripetere "si usa davvero" · vendere "presto un assistente" · qualsiasi gergo di mercato nella copy.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D · Espressione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LOCKED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fuse deck + vecchio doc + persona-test, in chiave tech-led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Archetipi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Primario: il Custode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cura, sollievo, affidabilità, presenza. È la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relazione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che il pubblico sente; differenzia dai competitor (quasi tutti Sovrano/Eroe).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Secondario: il Creatore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costruiamo, sul campo (la scintilla: Silviu che ricostruisce il registro). È il motore tech-led.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Cambio vs vecchio doc: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da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Saggio+Custode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a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Custode+Creatore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 Il Saggio (chiarezza, dati→decisioni) resta come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tratto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della voce, non come archetipo.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Tono di voce</w:t>
      </w:r>
    </w:p>
    <w:p>
      <w:pPr>
        <w:pBdr>
          <w:left w:val="single" w:color="DDDBD4" w:sz="18" w:space="12"/>
        </w:pBdr>
        <w:spacing w:after="200" w:line="276"/>
        <w:ind w:left="240"/>
      </w:pPr>
      <w:r>
        <w:rPr>
          <w:b/>
          <w:bCs/>
          <w:i/>
          <w:iCs/>
          <w:color w:val="555555"/>
          <w:sz w:val="21"/>
          <w:szCs w:val="21"/>
          <w:rFonts w:ascii="Barlow" w:cs="Barlow" w:eastAsia="Barlow" w:hAnsi="Barlow"/>
        </w:rPr>
        <w:t xml:space="preserve">In una frase:</w:t>
      </w:r>
      <w:r>
        <w:rPr>
          <w:b w:val="false"/>
          <w:bCs w:val="false"/>
          <w:i/>
          <w:iCs/>
          <w:color w:val="555555"/>
          <w:sz w:val="21"/>
          <w:szCs w:val="21"/>
          <w:rFonts w:ascii="Barlow" w:cs="Barlow" w:eastAsia="Barlow" w:hAnsi="Barlow"/>
        </w:rPr>
        <w:t xml:space="preserve"> Un collega esperto che costruisce con te e ti toglie un peso: caldo, concreto, mai dall’alto. Dice poco e dice vero, e lascia sempre l’ultima parola a te.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I 6 principi: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Caldi prima che intelligenti.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✓ "Sappiamo quanto pesa la fine del trimestre." ✗ "Ottimizziamo i workflow."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Concreti, mai vaghi.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Numeri &gt; aggettivi. ✓ "Una segreteria, un posto solo. Basta dieci Excel." ✗ "Soluzione innovativa per la digitalizzazione."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Tu resti alla guida.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La tecnologia propone, l’umano decide. ✓ "Le verifiche le prepara lo strumento, le decidi tu." ✗ "L’AI valuta i tuoi studenti."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Mostriamo, non promettiamo.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Prove, nomi, demo, numeri. ✓ "Già in uso in N scuole come la tua." ✗ "Lo strumento che si usa davvero."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La tecnologia sta dietro l’esito.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Risultato in lingua-scuola; l’AI è un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come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mai un titolo. ✓ "Materiali pronti anche per chi fa più fatica." ✗ "AI generativa per contenuti."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Né hype né paura.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Niente rivoluzione/disruption/AI-powered; niente minaccia/sostituzione.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Diciamo: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scuola · persone · giornata · tempo · peso/leggero · in un posto solo · sul campo · nati dentro la scuola · processi chiari · tu decidi · meno serate · chi insegna, chi gestisce, chi cresce.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Non diciamo (copy esterna):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rivoluzione · disruption · trasformazione digitale · all’avanguardia · soluzione innovativa · AI-powered/AI-driven · ecosistema · ottimizzare · valore aggiunto · empowerment ·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(persona-test)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liberare/liberarla · coinvolgente · "libro digitale vivo" · "presto un assistente" ·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(spersonalizzanti)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utenti · target · mercato.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Messaging architecture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Gerarchia: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1 messaggio-ombrello → 2 messaggi per motion (dirigente / docente) → proof points.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Ombrello: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Le tecnologie nate dentro la scuola, per ridarle tempo e ordine.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Motion: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posizionamenti Sezione C (School Manager / Course Studio).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Proof points: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reasons-to-believe Sezione C.</w:t>
      </w: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Pay-off per pubblico — "Più X, meno Y"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(asset validato col Ministero)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:</w:t>
      </w:r>
    </w:p>
    <w:tbl>
      <w:tblPr>
        <w:tblW w:type="pct" w:w="100%"/>
        <w:tblBorders>
          <w:top w:val="single" w:color="DDDBD4" w:sz="4"/>
          <w:left w:val="single" w:color="DDDBD4" w:sz="4"/>
          <w:bottom w:val="single" w:color="DDDBD4" w:sz="4"/>
          <w:right w:val="single" w:color="DDDBD4" w:sz="4"/>
          <w:insideH w:val="single" w:color="DDDBD4" w:sz="4"/>
          <w:insideV w:val="single" w:color="DDDBD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Pubblico</w:t>
            </w:r>
          </w:p>
        </w:tc>
        <w:tc>
          <w:tcPr>
            <w:tcW w:type="pct" w:w="70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Pay-off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Docenti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impatto in classe, meno lavoro fuori.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Staff e segreteria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processi automatici, meno lavoro ripetitivo.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Dirigenza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decisioni informate, meno approssimazione.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Genitori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trasparenza e partecipazione, meno incertezza.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Studenti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voglia di scoprire, meno frustrazione.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Gruppi di scuole</w:t>
            </w:r>
          </w:p>
        </w:tc>
        <w:tc>
          <w:tcPr>
            <w:tcW w:type="pct" w:w="70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Più coordinamento, meno dispersione.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AI nella comunicazione: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esiti in lingua-scuola; col tecnico/curioso se ne parla con orgoglio; mai "AI-powered"; sempre "propone, tu decidi"; i workshop/formazione sono il canale dove si smonta la paura.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E · Governo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LOCKED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obiettivi pilot, 0 dati oggi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Contesto: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3 scuole in pilot da settembre 2026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. Nessun dato attuale → E imposta gli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obiettivi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e la strumentazione, non misura il presente. Cadenza: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baseline a settembre → check a 3 mesi (dic 2026) → 6 mesi (mar 2027) → review fine anno (giu 2027).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E.1 · Metriche-obiettivo (ogni metrica = prova di una promessa)</w:t>
      </w:r>
    </w:p>
    <w:tbl>
      <w:tblPr>
        <w:tblW w:type="pct" w:w="100%"/>
        <w:tblBorders>
          <w:top w:val="single" w:color="DDDBD4" w:sz="4"/>
          <w:left w:val="single" w:color="DDDBD4" w:sz="4"/>
          <w:bottom w:val="single" w:color="DDDBD4" w:sz="4"/>
          <w:right w:val="single" w:color="DDDBD4" w:sz="4"/>
          <w:insideH w:val="single" w:color="DDDBD4" w:sz="4"/>
          <w:insideV w:val="single" w:color="DDDBD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Promessa (da A–D)</w:t>
            </w:r>
          </w:p>
        </w:tc>
        <w:tc>
          <w:tcPr>
            <w:tcW w:type="pct" w:w="24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Metrica</w:t>
            </w:r>
          </w:p>
        </w:tc>
        <w:tc>
          <w:tcPr>
            <w:tcW w:type="pct" w:w="26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Come si misura</w:t>
            </w:r>
          </w:p>
        </w:tc>
        <w:tc>
          <w:tcPr>
            <w:tcW w:type="pct" w:w="26%"/>
            <w:shd w:fill="ECEA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Target proposto (da validare)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Alleggerire (purpose)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ore/settimana risparmiate da segreteria e docenti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survey before/after + tracking task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riduzione netta misurabile a 6 mesi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Adozione, non installazione (valore #4)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% utenti attivi settimanali a 3 e 6 mesi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analytics prodotto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≥70% a 6 mesi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Un posto solo (gestionale)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n. sistemi/Excel sostituiti; dati persi = 0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audit iniziale vs finale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consolidamento + 0 perdite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Tu resti alla guida (human-led)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% docenti che dichiarano "decido io, non mi sostituisce"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survey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quota alta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Teacher-led (motion LMS)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n. docenti che adottano dopo il collega-pilota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tracking interno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crescita organica nelle 3 scuole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Fiducia / passaparola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NPS; n. scuole disposte a referenza pubblica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survey + relazione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NPS positivo; ≥2 su 3 referenziabili</w:t>
            </w:r>
          </w:p>
        </w:tc>
      </w:tr>
      <w:tr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Inclusività (Course Studio)</w:t>
            </w:r>
          </w:p>
        </w:tc>
        <w:tc>
          <w:tcPr>
            <w:tcW w:type="pct" w:w="24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n. verifiche/materiali differenziati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analytics prodotto</w:t>
            </w:r>
          </w:p>
        </w:tc>
        <w:tc>
          <w:tcPr>
            <w:tcW w:type="pct" w:w="26%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  <w:rFonts w:ascii="Barlow" w:cs="Barlow" w:eastAsia="Barlow" w:hAnsi="Barlow"/>
              </w:rPr>
              <w:t xml:space="preserve">uso reale della differenziazione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E.2 · Il pilot è il motore del brand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Le 3 scuole sono insieme: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test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laboratorio sul campo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(il fossato "nati sul campo") e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fonte delle prove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di vendita (Sezione C).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Obiettivo-brand del pilot: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uscirne con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3 case study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≥2 referenze chiamabili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e i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primi numeri reali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da mettere in copy ("già in uso in 3 scuole, −X ore a settimana").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E.3 · Cosa NON cambiare per 3-5 anni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Purpose, vision, mission, i 4 valori, onlyness, archetipi, i due posizionamenti, il principio FATTI/VETTORE. Tutto il resto evolve (claim, pay-off di campagna, vocabolario, personas, nomi di prodotto).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E.4 · Filtri di decisione (come si usa il documento)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Prodotto: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mette l’umano alla guida? alleggerisce o appesantisce? nasce sul campo?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Comunicazione: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usa la voce (caldo, concreto, tu-decidi)? è libera da hype e gergo? mostra invece di promettere?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Vendita: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parla alla persona giusta (dirigente→gestionale, docente→LMS), non al "mercato"?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Ogni nuovo membro/fornitore legge questo documento prima di partire.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E.5 · Prossimi passi operativi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Strumentare i 3 pilot per misurare E.1 da settembre (vedi E.6).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✓ Nomi prodotto finalizzati (vedi Brand architecture).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✓ 4° valore → "La sicurezza prima di tutto".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✓ Personas internazionalizzate (vedi Annex Personas).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Costruire i reasons-to-believe (Sez. C) man mano che il pilot li genera.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Sincronizzare pagina web + Google Doc con questi aggiornamenti (naming, valore-sicurezza, personas, E.6).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E.6 · Piano di misurazione del pilot (da settembre 2026)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Logica: ogni promessa di brand deve uscire dal pilot con un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numero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→ misurare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prima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(baseline) 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durante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, sulle stesse domande.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① Baseline (settembre 2026, prima dell’uso):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survey iniziale a docenti/segreteria/dirigenza (ore/settimana sui task chiave; n. sistemi/Excel usati; stress percepito 1–5; atteggiamento verso cambiamento e AI 1–5) + audit dei sistemi esistenti per scuola.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② Strumentazione prodotto (da settembre):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utenti attivi settimanali; n. materiali e verifiche creati; n. verifiche differenziate; funzioni usate.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③ Check a 3 mesi (dic 2026) e 6 mesi (mar 2027):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ripeti la stessa survey → delta (ore/stress/adozione); aggiungi NPS, item "decido io, non mi sostituisce" (1–5), domanda-referenza.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④ Review fine anno (giu 2027):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consolida in 3 case study (uno per scuola) coi numeri-delta.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KPI sintetici per la copy: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"−X ore/settimana" · "Y% docenti attivi a 6 mesi" · "N sistemi → 1" · "≥2 scuole-referenza su 3".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(Sono le prove che mancavano in Sezione C.)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Annex — Personas (internazionalizzate)</w:t>
      </w:r>
    </w:p>
    <w:p>
      <w:pPr>
        <w:spacing w:after="200"/>
      </w:pPr>
      <w:r>
        <w:rPr>
          <w:b/>
          <w:bCs/>
          <w:color w:val="888880"/>
          <w:sz w:val="14"/>
          <w:szCs w:val="14"/>
          <w:rFonts w:ascii="Barlow" w:cs="Barlow" w:eastAsia="Barlow" w:hAnsi="Barlow"/>
          <w:shd w:fill="ECEAE4" w:color="auto" w:val="clear"/>
        </w:rPr>
        <w:t xml:space="preserve"> RIFERIMENTO </w:t>
      </w:r>
      <w:r>
        <w:rPr>
          <w:color w:val="888880"/>
          <w:sz w:val="16"/>
          <w:szCs w:val="16"/>
          <w:caps/>
          <w:rFonts w:ascii="Barlow" w:cs="Barlow" w:eastAsia="Barlow" w:hAnsi="Barlow"/>
        </w:rPr>
        <w:t xml:space="preserve">  le 6 personas adattate alle scuole private internazionali in Italia</w:t>
      </w:r>
    </w:p>
    <w:p>
      <w:pPr>
        <w:spacing w:after="120" w:line="276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Le 6 personas del vecchio doc, adattate alle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scuole private internazionali in Italia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 (IB/Cambridge, ambiente bilingue, mix di staff/famiglie italiane e internazionali) — restano valide anche per le paritarie. Ruoli in lingua internazionale.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Margaret "Meg" Hughes — Head of School / Dirigente.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52, guida una scuola internazionale K-12 a Milano.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Paura n.1: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esposizione legale e sui dati, calo iscrizioni, morale dei docenti.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affidabilità, referenze di scuole internazionali simili, prove su GDPR/dati in UE, un interlocutore umano che fa più domande che promesse.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David Romano — Teacher / Docente.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48, matematica, 20+ anni, bilingue.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Paura: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sentirsi inadeguato, strumenti che pretendono di dirgli come insegnare o che lo sostituiscono, l’ennesima migrazione.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usabile in 5 minuti, fa il lavoro noioso al posto suo, "decidi tu".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Anneke / Anna Russo — Registrar / School Office Manager (segreteria).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47, spina dorsale operativa: incastra compliance MIM e amministrazione del curriculum internazionale.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Paura: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sistemi che non si parlano, procedure ministeriali che cambiano, fornitori che spariscono.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un posto solo, assistenza in italiano in giornata, integrazioni reali (SIDI/registro).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Sophie / Giulia Ferraro — Parent.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42, professionista (mix expat/italiana), due figli nella stessa scuola.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Stress: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canali frammentati (app, mail, WhatsApp).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una sola app, notifiche per urgenza, comunicazioni chiare, pagare la retta dal telefono.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Sofia Greco — Student.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16, phone-native.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spegne: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strumenti lenti pensati per adulti, sentirsi un numero, non poter recuperare in privato.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app rapida, percorso personalizzato,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accessibilità nativa per DSA/bisogni specifici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(si lega all’R&amp;D su disabilità e difficoltà di apprendimento).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Daniel / Paolo Vinci — Group / Network Director.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58, dirige una rete di istituti in più città.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Preoccupazione: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dati frammentati tra sedi, ogni scuola a modo suo, costi che si moltiplicano.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La conquista: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vista unica su tutti gli istituti, standard condivisi senza rigidità, un solo interlocutore, prezzo che scala con sensatezza.</w:t>
      </w:r>
    </w:p>
    <w:p>
      <w:pPr>
        <w:pStyle w:val="Heading1"/>
        <w:pBdr>
          <w:top w:val="single" w:color="0A0A0A" w:sz="18" w:space="8"/>
        </w:pBdr>
        <w:spacing w:before="360" w:after="80"/>
      </w:pPr>
      <w:r>
        <w:rPr>
          <w:b/>
          <w:bCs/>
          <w:color w:val="0A0A0A"/>
          <w:sz w:val="40"/>
          <w:szCs w:val="40"/>
          <w:rFonts w:ascii="Playfair Display" w:cs="Playfair Display" w:eastAsia="Playfair Display" w:hAnsi="Playfair Display"/>
        </w:rPr>
        <w:t xml:space="preserve">Appendice — Libreria asset &amp; conflitti risolti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Libreria di asset da riusare</w:t>
      </w:r>
    </w:p>
    <w:p>
      <w:pPr>
        <w:spacing w:after="120" w:line="276"/>
      </w:pP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(dal doc "UniversiData &amp; empowerEd", riscritti tech-led)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— Materiale di qualità da integrare nelle sezioni sopra: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Scintilla / origini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→ 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Tono di voce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con esempi ✓/✗, "Diciamo/Non diciamo" → 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"Cosa NON risolviamo"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(disciplina dei no) → C.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Formula pay-off "Più X, meno Y"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+ pay-off per audience → C/D.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Dispositivo "drago"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(nemico dichiarato) → da riformulare tech-led: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l’edtech costruita alla cieca, da chi non ha mai vissuto una scuola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(noi la costruiamo da dentro).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Archetipi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(Saggio/Custode) → da rivalidare sull’asse tech-led.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Sei personas empowerEd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(Beatrice, Roberto, Antonella, Giulia, Sofia, Paolo) → B.</w:t>
      </w:r>
    </w:p>
    <w:p>
      <w:pPr>
        <w:keepNext/>
        <w:spacing w:before="240" w:after="60"/>
      </w:pPr>
      <w:r>
        <w:rPr>
          <w:b/>
          <w:bCs/>
          <w:color w:val="0A0A0A"/>
          <w:sz w:val="24"/>
          <w:szCs w:val="24"/>
          <w:rFonts w:ascii="Barlow" w:cs="Barlow" w:eastAsia="Barlow" w:hAnsi="Barlow"/>
        </w:rPr>
        <w:t xml:space="preserve">Conflitti col vecchio doc già risolti (NON reintrodurre)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✗ "Costruire educando" come differenziatore centrale → declassato a verità di supporto.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✗ "School-led technology / la scuola guida / la tecnologia impara la scuola" → </w:t>
      </w:r>
      <w:r>
        <w:rPr>
          <w:b/>
          <w:bCs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contraddice la ground truth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("la scuola non costruisce; noi costruiamo sfruttando i suoi punti deboli"). Agency: UniversiData è il costruttore; "nati dentro la scuola", non "guidati dalla scuola".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✗ Altitudine civile/filosofica ("aiutiamo l’umanità a stare al passo di sé stessa") → abbassata a prodotto-concreto + punta di filosofia.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✗ "colmare il divario studio/mondo" → parcheggiata come missione di una </w:t>
      </w:r>
      <w:r>
        <w:rPr>
          <w:b w:val="false"/>
          <w:bCs w:val="false"/>
          <w:i/>
          <w:iCs/>
          <w:color w:val="0A0A0A"/>
          <w:sz w:val="21"/>
          <w:szCs w:val="21"/>
          <w:rFonts w:ascii="Barlow" w:cs="Barlow" w:eastAsia="Barlow" w:hAnsi="Barlow"/>
        </w:rPr>
        <w:t xml:space="preserve">scuola</w:t>
      </w:r>
      <w:r>
        <w:rPr>
          <w:b w:val="false"/>
          <w:bCs w:val="false"/>
          <w:i w:val="false"/>
          <w:iCs w:val="false"/>
          <w:color w:val="0A0A0A"/>
          <w:sz w:val="21"/>
          <w:szCs w:val="21"/>
          <w:rFonts w:ascii="Barlow" w:cs="Barlow" w:eastAsia="Barlow" w:hAnsi="Barlow"/>
        </w:rPr>
        <w:t xml:space="preserve"> futura, non di UniversiData.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300" w:right="1100" w:bottom="1100" w:left="1100" w:header="708" w:footer="708" w:gutter="0"/>
          <w:pgNumType/>
          <w:docGrid w:linePitch="360"/>
        </w:sectPr>
      </w:pPr>
    </w:p>
    <w:p>
      <w:pPr>
        <w:spacing w:before="3600" w:after="400"/>
        <w:jc w:val="center"/>
      </w:pPr>
      <w:r>
        <w:drawing>
          <wp:inline distT="0" distB="0" distL="0" distR="0">
            <wp:extent cx="3238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A0A0A" w:sz="18" w:space="4"/>
        </w:pBdr>
        <w:spacing w:after="300"/>
        <w:jc w:val="center"/>
      </w:pPr>
      <w:r>
        <w:rPr>
          <w:sz w:val="2"/>
          <w:szCs w:val="2"/>
        </w:rPr>
      </w:r>
    </w:p>
    <w:p>
      <w:pPr>
        <w:spacing w:after="200" w:line="320"/>
        <w:jc w:val="center"/>
      </w:pPr>
      <w:r>
        <w:rPr>
          <w:color w:val="888880"/>
          <w:sz w:val="18"/>
          <w:szCs w:val="18"/>
          <w:rFonts w:ascii="Barlow" w:cs="Barlow" w:eastAsia="Barlow" w:hAnsi="Barlow"/>
        </w:rPr>
        <w:t xml:space="preserve">Documento interno e riservato. Contiene l’asse strategico del brand UniversiData — le decisioni bloccate (purpose, vision, mission, i 4 valori, onlyness, archetipi, posizionamenti) non vanno modificate per 3–5 anni. Ogni nuovo membro o fornitore lo legge prima di partire.</w:t>
      </w:r>
    </w:p>
    <w:p>
      <w:pPr>
        <w:spacing w:before="200"/>
        <w:jc w:val="center"/>
      </w:pPr>
      <w:r>
        <w:rPr>
          <w:b/>
          <w:bCs/>
          <w:color w:val="0A0A0A"/>
          <w:sz w:val="20"/>
          <w:szCs w:val="20"/>
          <w:rFonts w:ascii="Barlow" w:cs="Barlow" w:eastAsia="Barlow" w:hAnsi="Barlow"/>
        </w:rPr>
        <w:t xml:space="preserve">universidata.it · Giugno 2026</w:t>
      </w:r>
    </w:p>
    <w:sectPr>
      <w:headerReference w:type="default" r:id="rId10"/>
      <w:footerReference w:type="default" r:id="rId11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0"/>
        <w:sz w:val="14"/>
        <w:szCs w:val="14"/>
        <w:rFonts w:ascii="Barlow" w:cs="Barlow" w:eastAsia="Barlow" w:hAnsi="Barlow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0"/>
    </w:pPr>
    <w:r>
      <w:rPr>
        <w:color w:val="888880"/>
        <w:sz w:val="14"/>
        <w:szCs w:val="14"/>
        <w:rFonts w:ascii="Barlow" w:cs="Barlow" w:eastAsia="Barlow" w:hAnsi="Barlow"/>
      </w:rPr>
      <w:t xml:space="preserve">UniversiData — Brand Strategy</w:t>
    </w:r>
    <w:r>
      <w:rPr>
        <w:rFonts w:ascii="Barlow" w:cs="Barlow" w:eastAsia="Barlow" w:hAnsi="Barlow"/>
      </w:rPr>
      <w:t xml:space="preserve">	</w:t>
    </w:r>
    <w:r>
      <w:drawing>
        <wp:inline distT="0" distB="0" distL="0" distR="0">
          <wp:extent cx="209550" cy="200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A0A0A"/>
        <w:sz w:val="21"/>
        <w:szCs w:val="21"/>
        <w:rFonts w:ascii="Barlow" w:cs="Barlow" w:eastAsia="Barlow" w:hAnsi="Barlo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A0A0A"/>
      <w:sz w:val="40"/>
      <w:szCs w:val="40"/>
      <w:rFonts w:ascii="Playfair Display" w:cs="Playfair Display" w:eastAsia="Playfair Display" w:hAnsi="Playfair Display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gmuz3r5xmlrar-zy0noq-.png"/><Relationship Id="rId13" Type="http://schemas.openxmlformats.org/officeDocument/2006/relationships/image" Target="media/o7lnvsv6wtxihsejran5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pcrpxmevawtbt8v5ibhjp.png"/></Relationships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UniversiData — Brand Strategy</dc:title>
  <dc:creator>UniversiData</dc:creator>
  <dc:description>Brand Strategy UniversiData — Giugno 2026</dc:description>
  <cp:lastModifiedBy>Un-named</cp:lastModifiedBy>
  <cp:revision>1</cp:revision>
  <dcterms:created xsi:type="dcterms:W3CDTF">2026-06-23T22:38:12.027Z</dcterms:created>
  <dcterms:modified xsi:type="dcterms:W3CDTF">2026-06-23T22:38:12.029Z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