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before="0" w:line="360" w:lineRule="auto"/>
        <w:jc w:val="center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before="0" w:line="360" w:lineRule="auto"/>
        <w:jc w:val="center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ACTO ADMINISTRATIVO DE ADJUDICACIÓN</w:t>
        <w:br w:type="textWrapping"/>
        <w:t xml:space="preserve">PROCEDIMIENTO DE CONCURSO ABIERTO N° CA-001-2026</w:t>
      </w:r>
    </w:p>
    <w:p w:rsidR="00000000" w:rsidDel="00000000" w:rsidP="00000000" w:rsidRDefault="00000000" w:rsidRPr="00000000" w14:paraId="00000003">
      <w:pPr>
        <w:shd w:fill="ffffff" w:val="clear"/>
        <w:spacing w:after="0" w:before="0" w:line="360" w:lineRule="auto"/>
        <w:jc w:val="center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before="0"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Quien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suscribe,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María Pérez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, titular de la Cédula de Identidad N° V-,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12.345.678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en mi carácter de Gobernadora, de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Gobernación,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designado(a) mediante Decreto N° 1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y con base en las atribuciones que me confieren las siguientes leyes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Ley X, de conformidad con el artículo 109 de la Ley de Contrataciones Públicas,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procedo a dictar el presente Acto Administrativo de Adjudicación, con ba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se en las siguientes consideraciones:</w:t>
      </w:r>
    </w:p>
    <w:p w:rsidR="00000000" w:rsidDel="00000000" w:rsidP="00000000" w:rsidRDefault="00000000" w:rsidRPr="00000000" w14:paraId="00000005">
      <w:pPr>
        <w:shd w:fill="ffffff" w:val="clear"/>
        <w:spacing w:after="0" w:before="0" w:line="360" w:lineRule="auto"/>
        <w:jc w:val="center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CONSIDERANDO</w:t>
      </w:r>
    </w:p>
    <w:p w:rsidR="00000000" w:rsidDel="00000000" w:rsidP="00000000" w:rsidRDefault="00000000" w:rsidRPr="00000000" w14:paraId="00000006">
      <w:pPr>
        <w:shd w:fill="ffffff" w:val="clear"/>
        <w:spacing w:after="0" w:before="0"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El Ente Contratante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Gobernación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di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o inicio al procedimiento de contratación bajo la modalidad de Concurso Abierto Acto Único N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° CA-001-2026,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con el objeto de contra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tar: Adquisición de insumos.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0" w:before="0"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El llamado a participar fue debidamente publicado en el portal del Servicio Nacional de Contratistas (SNC) en fecha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1 de octubre de 2026 y en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el portal web de este Ente en fech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a 1 de octubre de 2026.</w:t>
      </w:r>
    </w:p>
    <w:p w:rsidR="00000000" w:rsidDel="00000000" w:rsidP="00000000" w:rsidRDefault="00000000" w:rsidRPr="00000000" w14:paraId="00000008">
      <w:pPr>
        <w:shd w:fill="ffffff" w:val="clear"/>
        <w:spacing w:after="0" w:before="0"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El Acto Público de Recepción y Apertura de Sobres, realizado mediante el mecanismo de Acto único de recepción y apertura de sobre contentivo de manifestación de voluntad de participar, documentos de calificación y ofertas, se celebró el día 10 de octubre de 2026, en Los Teques, donde se recibieron y verificaron las ofertas de los participantes, de lo cual se dejó constancia en el acta respectiva.</w:t>
      </w:r>
    </w:p>
    <w:p w:rsidR="00000000" w:rsidDel="00000000" w:rsidP="00000000" w:rsidRDefault="00000000" w:rsidRPr="00000000" w14:paraId="00000009">
      <w:pPr>
        <w:shd w:fill="ffffff" w:val="clear"/>
        <w:spacing w:after="0" w:before="0" w:line="360" w:lineRule="auto"/>
        <w:jc w:val="center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CONSIDERANDO</w:t>
      </w:r>
    </w:p>
    <w:p w:rsidR="00000000" w:rsidDel="00000000" w:rsidP="00000000" w:rsidRDefault="00000000" w:rsidRPr="00000000" w14:paraId="0000000A">
      <w:pPr>
        <w:shd w:fill="ffffff" w:val="clear"/>
        <w:spacing w:after="0" w:before="0"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La Comisión de Contrataciones Públicas, una vez culminada la fase de análisis y evaluación de las ofertas recibidas, presentó ante este Despacho el Informe de Recomendación de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fecha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15 de octubre de 2026,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en el cual se dejó constancia del cumplimiento de los requisitos de calificación y de la aplicación de los criterios de evaluación establecidos en el Pliego de Condiciones.</w:t>
      </w:r>
    </w:p>
    <w:p w:rsidR="00000000" w:rsidDel="00000000" w:rsidP="00000000" w:rsidRDefault="00000000" w:rsidRPr="00000000" w14:paraId="0000000B">
      <w:pPr>
        <w:shd w:fill="ffffff" w:val="clear"/>
        <w:spacing w:after="0" w:before="0"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Este Despacho, habiendo revisado el expediente del procedimiento y acogiendo la recomendación de la Comisión de Contrataciones Públicas, considera que se han cumplido todos los extremos legales y procedimentales para proceder a la adjudicación.</w:t>
      </w:r>
    </w:p>
    <w:p w:rsidR="00000000" w:rsidDel="00000000" w:rsidP="00000000" w:rsidRDefault="00000000" w:rsidRPr="00000000" w14:paraId="0000000C">
      <w:pPr>
        <w:shd w:fill="ffffff" w:val="clear"/>
        <w:spacing w:after="0" w:before="0" w:line="360" w:lineRule="auto"/>
        <w:jc w:val="center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RESUELVE</w:t>
      </w:r>
    </w:p>
    <w:p w:rsidR="00000000" w:rsidDel="00000000" w:rsidP="00000000" w:rsidRDefault="00000000" w:rsidRPr="00000000" w14:paraId="0000000D">
      <w:pPr>
        <w:shd w:fill="ffffff" w:val="clear"/>
        <w:spacing w:after="0" w:before="0"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Por las consideraciones anteriormente expuestas, este Despacho, en uso de sus facultades legales,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DECIDE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PRIMERO: ADJUDICACIÓN PARCIAL </w:t>
      </w:r>
      <w:r w:rsidDel="00000000" w:rsidR="00000000" w:rsidRPr="00000000">
        <w:rPr>
          <w:sz w:val="24"/>
          <w:szCs w:val="24"/>
          <w:rtl w:val="0"/>
        </w:rPr>
        <w:t xml:space="preserve">del presente Concurso Abierto a la empresa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ALFA, C.A.,  RIF J-1, </w:t>
      </w:r>
      <w:r w:rsidDel="00000000" w:rsidR="00000000" w:rsidRPr="00000000">
        <w:rPr>
          <w:sz w:val="24"/>
          <w:szCs w:val="24"/>
          <w:rtl w:val="0"/>
        </w:rPr>
        <w:t xml:space="preserve">al haber resultado seleccionada como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Primera Opción</w:t>
      </w:r>
      <w:r w:rsidDel="00000000" w:rsidR="00000000" w:rsidRPr="00000000">
        <w:rPr>
          <w:sz w:val="24"/>
          <w:szCs w:val="24"/>
          <w:rtl w:val="0"/>
        </w:rPr>
        <w:t xml:space="preserve"> para la adjudicación de 5 ítems, según el alcance técnico que se detalla a continuación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ítems 1 al 5, </w:t>
      </w:r>
      <w:r w:rsidDel="00000000" w:rsidR="00000000" w:rsidRPr="00000000">
        <w:rPr>
          <w:sz w:val="24"/>
          <w:szCs w:val="24"/>
          <w:rtl w:val="0"/>
        </w:rPr>
        <w:t xml:space="preserve">los cuales serán imputados a la(s) Partida(s) Presupuestaria(s)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N° 4.02.01. </w:t>
      </w:r>
      <w:r w:rsidDel="00000000" w:rsidR="00000000" w:rsidRPr="00000000">
        <w:rPr>
          <w:sz w:val="24"/>
          <w:szCs w:val="24"/>
          <w:rtl w:val="0"/>
        </w:rPr>
        <w:t xml:space="preserve">El monto total adjudicado asciende 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600.000,50 Bs., </w:t>
      </w:r>
      <w:r w:rsidDel="00000000" w:rsidR="00000000" w:rsidRPr="00000000">
        <w:rPr>
          <w:sz w:val="24"/>
          <w:szCs w:val="24"/>
          <w:rtl w:val="0"/>
        </w:rPr>
        <w:t xml:space="preserve">sin incluir el Impuesto al Valor Agregado (IVA). El plazo de ejecución / entrega será de: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 </w:t>
      </w:r>
      <w:r w:rsidDel="00000000" w:rsidR="00000000" w:rsidRPr="00000000">
        <w:rPr>
          <w:sz w:val="24"/>
          <w:szCs w:val="24"/>
          <w:rtl w:val="0"/>
        </w:rPr>
        <w:t xml:space="preserve">días hábiles.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SEGUNDO: ADJUDICACIÓN PARCIAL </w:t>
      </w:r>
      <w:r w:rsidDel="00000000" w:rsidR="00000000" w:rsidRPr="00000000">
        <w:rPr>
          <w:sz w:val="24"/>
          <w:szCs w:val="24"/>
          <w:rtl w:val="0"/>
        </w:rPr>
        <w:t xml:space="preserve">del presente Concurso Abierto a la empresa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GAMMA, C.A.,  RIF J-3, </w:t>
      </w:r>
      <w:r w:rsidDel="00000000" w:rsidR="00000000" w:rsidRPr="00000000">
        <w:rPr>
          <w:sz w:val="24"/>
          <w:szCs w:val="24"/>
          <w:rtl w:val="0"/>
        </w:rPr>
        <w:t xml:space="preserve">al haber resultado seleccionada como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Primera Opción</w:t>
      </w:r>
      <w:r w:rsidDel="00000000" w:rsidR="00000000" w:rsidRPr="00000000">
        <w:rPr>
          <w:sz w:val="24"/>
          <w:szCs w:val="24"/>
          <w:rtl w:val="0"/>
        </w:rPr>
        <w:t xml:space="preserve"> para la adjudicación de 4 ítems, según el alcance técnico que se detalla a continuación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ítems 6 al 9, </w:t>
      </w:r>
      <w:r w:rsidDel="00000000" w:rsidR="00000000" w:rsidRPr="00000000">
        <w:rPr>
          <w:sz w:val="24"/>
          <w:szCs w:val="24"/>
          <w:rtl w:val="0"/>
        </w:rPr>
        <w:t xml:space="preserve">los cuales serán imputados a la(s) Partida(s) Presupuestaria(s)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N° 4.02.02. </w:t>
      </w:r>
      <w:r w:rsidDel="00000000" w:rsidR="00000000" w:rsidRPr="00000000">
        <w:rPr>
          <w:sz w:val="24"/>
          <w:szCs w:val="24"/>
          <w:rtl w:val="0"/>
        </w:rPr>
        <w:t xml:space="preserve">El monto total adjudicado asciende 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400.000,00 Bs., </w:t>
      </w:r>
      <w:r w:rsidDel="00000000" w:rsidR="00000000" w:rsidRPr="00000000">
        <w:rPr>
          <w:sz w:val="24"/>
          <w:szCs w:val="24"/>
          <w:rtl w:val="0"/>
        </w:rPr>
        <w:t xml:space="preserve">sin incluir el Impuesto al Valor Agregado (IVA). El plazo de ejecución / entrega será de: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 </w:t>
      </w:r>
      <w:r w:rsidDel="00000000" w:rsidR="00000000" w:rsidRPr="00000000">
        <w:rPr>
          <w:sz w:val="24"/>
          <w:szCs w:val="24"/>
          <w:rtl w:val="0"/>
        </w:rPr>
        <w:t xml:space="preserve">días hábiles.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TERCERO: ADVERTIR LAS CONDICIONES DE FORMALIZACIÓN Y DECAIMIENTO:</w:t>
      </w:r>
      <w:r w:rsidDel="00000000" w:rsidR="00000000" w:rsidRPr="00000000">
        <w:rPr>
          <w:sz w:val="24"/>
          <w:szCs w:val="24"/>
          <w:rtl w:val="0"/>
        </w:rPr>
        <w:t xml:space="preserve"> Se notifica a los beneficiarios de la adjudicación que, conforme 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Artículo 127 del Reglamento de la LCP</w:t>
      </w:r>
      <w:r w:rsidDel="00000000" w:rsidR="00000000" w:rsidRPr="00000000">
        <w:rPr>
          <w:sz w:val="24"/>
          <w:szCs w:val="24"/>
          <w:rtl w:val="0"/>
        </w:rPr>
        <w:t xml:space="preserve"> y 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Artículo 117 de la LCP</w:t>
      </w:r>
      <w:r w:rsidDel="00000000" w:rsidR="00000000" w:rsidRPr="00000000">
        <w:rPr>
          <w:sz w:val="24"/>
          <w:szCs w:val="24"/>
          <w:rtl w:val="0"/>
        </w:rPr>
        <w:t xml:space="preserve">, disponen de los siguientes lapsos perentorios: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-Cinco (05) días hábiles para la consignación de las Garantías Contractuales.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-Ocho (08) días hábiles para la formalización de la firma del contrato, contados a partir de la notificación de la adjudicación.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CUARTO: DECLARAR DESIERTOS </w:t>
      </w:r>
      <w:r w:rsidDel="00000000" w:rsidR="00000000" w:rsidRPr="00000000">
        <w:rPr>
          <w:sz w:val="24"/>
          <w:szCs w:val="24"/>
          <w:rtl w:val="0"/>
        </w:rPr>
        <w:t xml:space="preserve">los renglones correspondientes a los ítems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10 y 11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en virtud de la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falta de ofertas, </w:t>
      </w:r>
      <w:r w:rsidDel="00000000" w:rsidR="00000000" w:rsidRPr="00000000">
        <w:rPr>
          <w:sz w:val="24"/>
          <w:szCs w:val="24"/>
          <w:rtl w:val="0"/>
        </w:rPr>
        <w:t xml:space="preserve">habilitando a la Institución para proceder con su adquisición futura mediante la modalidad de contratación que resulte aplicable según el monto remanente. 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QUINTO: RATIFICAR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el Compromiso de Responsabilidad Social asumido por la(s) empresa(s) adjudicataria(s), equivalente al 3% del monto total del contrato, sin incluir el Impuesto al Valor Agregado (I.V.A). Dicho compromiso deberá ser formalizado y ejecutado en los siguientes términos y condiciones establecidos aportes a la comunidad.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/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SEXTO: INSTRUIR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a las empresas adjudicadas a constituir la Garantía de Fiel Cumplimiento: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ALFA, C.A.,  RIF J-1: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garantía equivalente al 10% del monto del contrato incluyendo tributos, </w:t>
      </w:r>
      <w:r w:rsidDel="00000000" w:rsidR="00000000" w:rsidRPr="00000000">
        <w:rPr>
          <w:sz w:val="24"/>
          <w:szCs w:val="24"/>
          <w:rtl w:val="0"/>
        </w:rPr>
        <w:t xml:space="preserve">el cual es de NUEVE MIL SEISCIENTOS CON 01/100 Bolívares (Bs. 9.600,01),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de conformidad con los artículos 123 de la Ley de Contrataciones Públicas. Dispone de un plazo máximo de cinco (05) días hábiles, contados a partir de la notificación, para consignar dichas garantías ante la Oficina de Consultoría Jurídica. 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GAMMA, C.A.,  RIF J-3: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garantía equivalente al 10% del monto del contrato incluyendo tributos, </w:t>
      </w:r>
      <w:r w:rsidDel="00000000" w:rsidR="00000000" w:rsidRPr="00000000">
        <w:rPr>
          <w:sz w:val="24"/>
          <w:szCs w:val="24"/>
          <w:rtl w:val="0"/>
        </w:rPr>
        <w:t xml:space="preserve">el cual es de SEIS MIL CUATROCIENTOS Bolívares (Bs. 6.400,00),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de conformidad con los artículos 123 de la Ley de Contrataciones Públicas. Dispone de un plazo máximo de cinco (05) días hábiles, contados a partir de la notificación, para consignar dichas garantías ante la Oficina de Consultoría Jurídica. 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No obstante, en ejercicio de la facultad prevista en el artículo 123 de la referida Ley, la adjudicataria podrá autorizar al </w:t>
      </w:r>
      <w:r w:rsidDel="00000000" w:rsidR="00000000" w:rsidRPr="00000000">
        <w:rPr>
          <w:sz w:val="24"/>
          <w:szCs w:val="24"/>
          <w:rtl w:val="0"/>
        </w:rPr>
        <w:t xml:space="preserve">Gobernación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a efectuar la retención del diez por ciento (10%) sobre los pagos o valuaciones que se realicen, a fin de garantizar el cumplimiento integral de las obligaciones asumidas, cuyo monto acumulado será reintegrado al momento de la recepción definitiva del objeto contratado. 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/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SÉPTIMO: INSTRUIR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a las empresas adjudicadas a constituir la Fianza Laboral: 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ALFA, C.A.,  RIF J-1: </w:t>
      </w:r>
      <w:r w:rsidDel="00000000" w:rsidR="00000000" w:rsidRPr="00000000">
        <w:rPr>
          <w:sz w:val="24"/>
          <w:szCs w:val="24"/>
          <w:rtl w:val="0"/>
        </w:rPr>
        <w:t xml:space="preserve">fianza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equivalente al 5% del costo de la mano de obra incluida en la estructura de costos de su oferta, el cual es de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CINCO MIL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Bolívares (Bs.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5.000,00)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, de conformidad con el artículo 124 de la Ley de Contrataciones Públicas. Dispone de un plazo máximo de cinco (05) días hábiles, contados a partir de la notificación, para consignar dichas garantías ante la Oficina de Consultoría Jurídica.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GAMMA, C.A.,  RIF J-3: </w:t>
      </w:r>
      <w:r w:rsidDel="00000000" w:rsidR="00000000" w:rsidRPr="00000000">
        <w:rPr>
          <w:sz w:val="24"/>
          <w:szCs w:val="24"/>
          <w:rtl w:val="0"/>
        </w:rPr>
        <w:t xml:space="preserve">fianza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equivalente al 5% del costo de la mano de obra incluida en la estructura de costos de su oferta, el cual es de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DOS MIL QUINIENTOS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Bolívares (Bs.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2.500,00)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, de conformidad con el artículo 124 de la Ley de Contrataciones Públicas. Dispone de un plazo máximo de cinco (05) días hábiles, contados a partir de la notificación, para consignar dichas garantías ante la Oficina de Consultoría Jurídica.</w:t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jc w:val="both"/>
        <w:rPr>
          <w:color w:val="1a1c1e"/>
          <w:sz w:val="24"/>
          <w:szCs w:val="24"/>
          <w:highlight w:val="yellow"/>
        </w:rPr>
      </w:pPr>
      <w:r w:rsidDel="00000000" w:rsidR="00000000" w:rsidRPr="00000000">
        <w:rPr>
          <w:color w:val="1a1c1e"/>
          <w:sz w:val="24"/>
          <w:szCs w:val="24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OCTAVO: INSTRUIR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a la Secretaria de la Comisión de Contrataciones Públicas de Gobernación, para que proceda con la notificación formal del presente acto administrativo a todos los participantes del procedimiento.</w:t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jc w:val="both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NOVENO: ORDENAR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a la Oficina de Consultoría Jurídica el inicio de los trámites legales para la redacción y suscripción del instrumento contractual respectivo, el cual deberá perfeccionarse en un plazo no mayor a ocho (08) días hábiles.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0" w:before="0"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0" w:before="0" w:line="360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Comuníquese y publíquese.</w:t>
      </w:r>
    </w:p>
    <w:p w:rsidR="00000000" w:rsidDel="00000000" w:rsidP="00000000" w:rsidRDefault="00000000" w:rsidRPr="00000000" w14:paraId="00000035">
      <w:pPr>
        <w:shd w:fill="ffffff" w:val="clear"/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Dado, firmado y sellado en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Los Teques, a los 20 de octubre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0" w:before="0" w:line="360" w:lineRule="auto"/>
        <w:jc w:val="center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0" w:before="0" w:line="360" w:lineRule="auto"/>
        <w:jc w:val="center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0" w:before="0" w:line="360" w:lineRule="auto"/>
        <w:jc w:val="center"/>
        <w:rPr>
          <w:i w:val="1"/>
          <w:iCs w:val="1"/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María Pérez</w:t>
        <w:br w:type="textWrapping"/>
        <w:t xml:space="preserve">Gobernadora</w:t>
        <w:br w:type="textWrapping"/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Gobernación</w:t>
        <w:br w:type="textWrapping"/>
      </w:r>
      <w:r w:rsidDel="00000000" w:rsidR="00000000" w:rsidRPr="00000000">
        <w:rPr>
          <w:i w:val="1"/>
          <w:iCs w:val="1"/>
          <w:color w:val="1a1c1e"/>
          <w:sz w:val="24"/>
          <w:szCs w:val="24"/>
          <w:rtl w:val="0"/>
        </w:rPr>
        <w:t xml:space="preserve">Según Decreto N°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before="0" w:line="360" w:lineRule="auto"/>
        <w:jc w:val="both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.0000000000002" w:top="1440.0000000000002" w:left="1440.0000000000002" w:right="1440.0000000000002" w:header="283.4645669291338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shd w:fill="ffffff" w:val="clear"/>
      <w:spacing w:line="360" w:lineRule="auto"/>
      <w:jc w:val="center"/>
      <w:rPr/>
    </w:pPr>
    <w:r w:rsidDel="00000000" w:rsidR="00000000" w:rsidRPr="00000000">
      <w:rPr>
        <w:b w:val="1"/>
        <w:bCs w:val="1"/>
        <w:color w:val="1a1c1e"/>
        <w:rtl w:val="0"/>
      </w:rPr>
      <w:t xml:space="preserve">REPÚBLICA BOLIVARIANA DE VENEZUELA</w:t>
      <w:br w:type="textWrapping"/>
      <w:t xml:space="preserve">Gobernación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