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CA-001-2026</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Adquisición de insumos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Los Teques, 22 de octubre de 2026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BETA, S.A.</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J-2</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beta@correo.com</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Ana Gómez, C.I. N° 9.876.543, en mi carácter de Secretario(a) de la Comisión de Contrataciones Públicas de este ente, actuando de conformidad con las atribuciones conferidas en Resolución N° 10, me dirijo a ustedes en la oportunidad de notificarles formalmente la decisión recaída en el marco proceso de contratación bajo la modalidad de Concurso Abierto N° CA-001-2026 referente a: "Adquisición de insumos".</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20 de octubre de 2026,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PRIMERO: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5 ítems, según el alcance técnico que se detalla a continuación</w:t>
      </w:r>
      <w:r w:rsidDel="00000000" w:rsidR="00000000" w:rsidRPr="00000000">
        <w:rPr>
          <w:b w:val="1"/>
          <w:bCs w:val="1"/>
          <w:sz w:val="24"/>
          <w:szCs w:val="24"/>
          <w:rtl w:val="0"/>
        </w:rPr>
        <w:t xml:space="preserve">: ítems 1 al 5,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600.000,50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20 </w:t>
      </w:r>
      <w:r w:rsidDel="00000000" w:rsidR="00000000" w:rsidRPr="00000000">
        <w:rPr>
          <w:sz w:val="24"/>
          <w:szCs w:val="24"/>
          <w:rtl w:val="0"/>
        </w:rPr>
        <w:t xml:space="preserve">días hábiles.</w:t>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SEGUNDO: ADJUDICACIÓN PARCIAL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GAMMA, C.A.,  RIF J-3, </w:t>
      </w:r>
      <w:r w:rsidDel="00000000" w:rsidR="00000000" w:rsidRPr="00000000">
        <w:rPr>
          <w:sz w:val="24"/>
          <w:szCs w:val="24"/>
          <w:rtl w:val="0"/>
        </w:rPr>
        <w:t xml:space="preserve">al haber resultado seleccionada como</w:t>
      </w:r>
      <w:r w:rsidDel="00000000" w:rsidR="00000000" w:rsidRPr="00000000">
        <w:rPr>
          <w:b w:val="1"/>
          <w:bCs w:val="1"/>
          <w:sz w:val="24"/>
          <w:szCs w:val="24"/>
          <w:rtl w:val="0"/>
        </w:rPr>
        <w:t xml:space="preserve"> Primera Opción</w:t>
      </w:r>
      <w:r w:rsidDel="00000000" w:rsidR="00000000" w:rsidRPr="00000000">
        <w:rPr>
          <w:sz w:val="24"/>
          <w:szCs w:val="24"/>
          <w:rtl w:val="0"/>
        </w:rPr>
        <w:t xml:space="preserve"> para la adjudicación de 4 ítems, según el alcance técnico que se detalla a continuación</w:t>
      </w:r>
      <w:r w:rsidDel="00000000" w:rsidR="00000000" w:rsidRPr="00000000">
        <w:rPr>
          <w:b w:val="1"/>
          <w:bCs w:val="1"/>
          <w:sz w:val="24"/>
          <w:szCs w:val="24"/>
          <w:rtl w:val="0"/>
        </w:rPr>
        <w:t xml:space="preserve">: ítems 6 al 9, </w:t>
      </w:r>
      <w:r w:rsidDel="00000000" w:rsidR="00000000" w:rsidRPr="00000000">
        <w:rPr>
          <w:sz w:val="24"/>
          <w:szCs w:val="24"/>
          <w:rtl w:val="0"/>
        </w:rPr>
        <w:t xml:space="preserve">los cuales serán imputados a la(s) Partida(s) Presupuestaria(s) </w:t>
      </w:r>
      <w:r w:rsidDel="00000000" w:rsidR="00000000" w:rsidRPr="00000000">
        <w:rPr>
          <w:b w:val="1"/>
          <w:bCs w:val="1"/>
          <w:sz w:val="24"/>
          <w:szCs w:val="24"/>
          <w:rtl w:val="0"/>
        </w:rPr>
        <w:t xml:space="preserve">N° 4.02.02.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400.000,00 Bs., </w:t>
      </w:r>
      <w:r w:rsidDel="00000000" w:rsidR="00000000" w:rsidRPr="00000000">
        <w:rPr>
          <w:sz w:val="24"/>
          <w:szCs w:val="24"/>
          <w:rtl w:val="0"/>
        </w:rPr>
        <w:t xml:space="preserve">sin incluir el Impuesto al Valor Agregado (IVA). El plazo de ejecución / entrega será de: </w:t>
      </w:r>
      <w:r w:rsidDel="00000000" w:rsidR="00000000" w:rsidRPr="00000000">
        <w:rPr>
          <w:b w:val="1"/>
          <w:bCs w:val="1"/>
          <w:sz w:val="24"/>
          <w:szCs w:val="24"/>
          <w:rtl w:val="0"/>
        </w:rPr>
        <w:t xml:space="preserve">15 </w:t>
      </w:r>
      <w:r w:rsidDel="00000000" w:rsidR="00000000" w:rsidRPr="00000000">
        <w:rPr>
          <w:sz w:val="24"/>
          <w:szCs w:val="24"/>
          <w:rtl w:val="0"/>
        </w:rPr>
        <w:t xml:space="preserve">días hábiles.</w:t>
      </w:r>
    </w:p>
    <w:p w:rsidR="00000000" w:rsidDel="00000000" w:rsidP="00000000" w:rsidRDefault="00000000" w:rsidRPr="00000000" w14:paraId="00000020">
      <w:pPr>
        <w:spacing w:line="360" w:lineRule="auto"/>
        <w:jc w:val="both"/>
        <w:rPr>
          <w:sz w:val="24"/>
          <w:szCs w:val="24"/>
        </w:rPr>
      </w:pPr>
      <w:r w:rsidDel="00000000" w:rsidR="00000000" w:rsidRPr="00000000">
        <w:rPr>
          <w:b w:val="1"/>
          <w:bCs w:val="1"/>
          <w:sz w:val="24"/>
          <w:szCs w:val="24"/>
          <w:rtl w:val="0"/>
        </w:rPr>
        <w:t xml:space="preserve">TERCERO: ADVERTIR LAS CONDICIONES DE FORMALIZACIÓN Y DECAIMIENTO:</w:t>
      </w:r>
      <w:r w:rsidDel="00000000" w:rsidR="00000000" w:rsidRPr="00000000">
        <w:rPr>
          <w:sz w:val="24"/>
          <w:szCs w:val="24"/>
          <w:rtl w:val="0"/>
        </w:rPr>
        <w:t xml:space="preserve"> Se notifica a los beneficiarios de la adjudicación que, conforme al </w:t>
      </w:r>
      <w:r w:rsidDel="00000000" w:rsidR="00000000" w:rsidRPr="00000000">
        <w:rPr>
          <w:b w:val="1"/>
          <w:bCs w:val="1"/>
          <w:sz w:val="24"/>
          <w:szCs w:val="24"/>
          <w:rtl w:val="0"/>
        </w:rPr>
        <w:t xml:space="preserve">Artículo 127 del Reglamento de la LCP</w:t>
      </w:r>
      <w:r w:rsidDel="00000000" w:rsidR="00000000" w:rsidRPr="00000000">
        <w:rPr>
          <w:sz w:val="24"/>
          <w:szCs w:val="24"/>
          <w:rtl w:val="0"/>
        </w:rPr>
        <w:t xml:space="preserve"> y al </w:t>
      </w:r>
      <w:r w:rsidDel="00000000" w:rsidR="00000000" w:rsidRPr="00000000">
        <w:rPr>
          <w:b w:val="1"/>
          <w:bCs w:val="1"/>
          <w:sz w:val="24"/>
          <w:szCs w:val="24"/>
          <w:rtl w:val="0"/>
        </w:rPr>
        <w:t xml:space="preserve">Artículo 117 de la LCP</w:t>
      </w:r>
      <w:r w:rsidDel="00000000" w:rsidR="00000000" w:rsidRPr="00000000">
        <w:rPr>
          <w:sz w:val="24"/>
          <w:szCs w:val="24"/>
          <w:rtl w:val="0"/>
        </w:rPr>
        <w:t xml:space="preserve">, disponen de los siguientes lapsos perentorios:</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22">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notificación de la adjudicación.</w:t>
      </w: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w:r>
    </w:p>
    <w:p w:rsidR="00000000" w:rsidDel="00000000" w:rsidP="00000000" w:rsidRDefault="00000000" w:rsidRPr="00000000" w14:paraId="00000029">
      <w:pPr>
        <w:spacing w:line="360" w:lineRule="auto"/>
        <w:jc w:val="both"/>
        <w:rPr>
          <w:b w:val="1"/>
          <w:bCs w:val="1"/>
          <w:sz w:val="21"/>
          <w:szCs w:val="21"/>
        </w:rPr>
      </w:pPr>
      <w:r w:rsidDel="00000000" w:rsidR="00000000" w:rsidRPr="00000000">
        <w:rPr>
          <w:b w:val="1"/>
          <w:bCs w:val="1"/>
          <w:sz w:val="24"/>
          <w:szCs w:val="24"/>
          <w:rtl w:val="0"/>
        </w:rPr>
        <w:t xml:space="preserve">CUARTO: DECLARAR DESIERTOS </w:t>
      </w:r>
      <w:r w:rsidDel="00000000" w:rsidR="00000000" w:rsidRPr="00000000">
        <w:rPr>
          <w:sz w:val="24"/>
          <w:szCs w:val="24"/>
          <w:rtl w:val="0"/>
        </w:rPr>
        <w:t xml:space="preserve">los renglones correspondientes a los ítems</w:t>
      </w:r>
      <w:r w:rsidDel="00000000" w:rsidR="00000000" w:rsidRPr="00000000">
        <w:rPr>
          <w:b w:val="1"/>
          <w:bCs w:val="1"/>
          <w:sz w:val="24"/>
          <w:szCs w:val="24"/>
          <w:rtl w:val="0"/>
        </w:rPr>
        <w:t xml:space="preserve"> 10 y 11</w:t>
      </w:r>
      <w:r w:rsidDel="00000000" w:rsidR="00000000" w:rsidRPr="00000000">
        <w:rPr>
          <w:b w:val="1"/>
          <w:bCs w:val="1"/>
          <w:sz w:val="24"/>
          <w:szCs w:val="24"/>
          <w:rtl w:val="0"/>
        </w:rPr>
        <w:t/>
      </w:r>
      <w:r w:rsidDel="00000000" w:rsidR="00000000" w:rsidRPr="00000000">
        <w:rPr>
          <w:b w:val="1"/>
          <w:bCs w:val="1"/>
          <w:sz w:val="24"/>
          <w:szCs w:val="24"/>
          <w:rtl w:val="0"/>
        </w:rPr>
        <w:t xml:space="preserve">, </w:t>
      </w:r>
      <w:r w:rsidDel="00000000" w:rsidR="00000000" w:rsidRPr="00000000">
        <w:rPr>
          <w:sz w:val="24"/>
          <w:szCs w:val="24"/>
          <w:rtl w:val="0"/>
        </w:rPr>
        <w:t xml:space="preserve">en virtud de la</w:t>
      </w:r>
      <w:r w:rsidDel="00000000" w:rsidR="00000000" w:rsidRPr="00000000">
        <w:rPr>
          <w:b w:val="1"/>
          <w:bCs w:val="1"/>
          <w:sz w:val="24"/>
          <w:szCs w:val="24"/>
          <w:rtl w:val="0"/>
        </w:rPr>
        <w:t xml:space="preserve"> falta de ofertas, </w:t>
      </w:r>
      <w:r w:rsidDel="00000000" w:rsidR="00000000" w:rsidRPr="00000000">
        <w:rPr>
          <w:sz w:val="24"/>
          <w:szCs w:val="24"/>
          <w:rtl w:val="0"/>
        </w:rPr>
        <w:t xml:space="preserve">habilitando a la Institución para proceder con su adquisición futura mediante la modalidad de contratación que resulte aplicable según el monto remanente.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Resultó descalificado en la Calificación Legal: No consignó la copia del RIF vigente.</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Ana Gómez</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9.876.543</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Gobernación</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