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Nomenclatura N°</w:t>
      </w:r>
      <w:r w:rsidDel="00000000" w:rsidR="00000000" w:rsidRPr="00000000">
        <w:rPr>
          <w:sz w:val="24"/>
          <w:szCs w:val="24"/>
          <w:rtl w:val="0"/>
        </w:rPr>
        <w:t xml:space="preserve">: CA-001-2026</w:t>
      </w:r>
    </w:p>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Objeto</w:t>
      </w:r>
      <w:r w:rsidDel="00000000" w:rsidR="00000000" w:rsidRPr="00000000">
        <w:rPr>
          <w:sz w:val="24"/>
          <w:szCs w:val="24"/>
          <w:rtl w:val="0"/>
        </w:rPr>
        <w:t xml:space="preserve">: Adquisición de insumos</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NOTIFICACIÓN DE RESULTADOS DEL PROCEDIMIENTO</w:t>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(PARA OFERENTES NO ADJUDICADOS)</w:t>
      </w:r>
    </w:p>
    <w:p w:rsidR="00000000" w:rsidDel="00000000" w:rsidP="00000000" w:rsidRDefault="00000000" w:rsidRPr="00000000" w14:paraId="00000008">
      <w:pPr>
        <w:jc w:val="right"/>
        <w:rPr>
          <w:sz w:val="24"/>
          <w:szCs w:val="24"/>
        </w:rPr>
      </w:pPr>
      <w:r w:rsidDel="00000000" w:rsidR="00000000" w:rsidRPr="00000000">
        <w:rPr>
          <w:rtl w:val="0"/>
        </w:rPr>
      </w:r>
    </w:p>
    <w:p w:rsidR="00000000" w:rsidDel="00000000" w:rsidP="00000000" w:rsidRDefault="00000000" w:rsidRPr="00000000" w14:paraId="00000009">
      <w:pPr>
        <w:jc w:val="right"/>
        <w:rPr>
          <w:sz w:val="24"/>
          <w:szCs w:val="24"/>
        </w:rPr>
      </w:pPr>
      <w:r w:rsidDel="00000000" w:rsidR="00000000" w:rsidRPr="00000000">
        <w:rPr>
          <w:sz w:val="24"/>
          <w:szCs w:val="24"/>
          <w:rtl w:val="0"/>
        </w:rPr>
        <w:t xml:space="preserve">Los Teques, 22 de octubre de 2026</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Señores:</w:t>
      </w:r>
    </w:p>
    <w:p w:rsidR="00000000" w:rsidDel="00000000" w:rsidP="00000000" w:rsidRDefault="00000000" w:rsidRPr="00000000" w14:paraId="0000000C">
      <w:pPr>
        <w:rPr>
          <w:sz w:val="24"/>
          <w:szCs w:val="24"/>
        </w:rPr>
      </w:pPr>
      <w:r w:rsidDel="00000000" w:rsidR="00000000" w:rsidRPr="00000000">
        <w:rPr>
          <w:sz w:val="24"/>
          <w:szCs w:val="24"/>
          <w:rtl w:val="0"/>
        </w:rPr>
        <w:t xml:space="preserve">DELTA, C.A.</w:t>
      </w:r>
    </w:p>
    <w:p w:rsidR="00000000" w:rsidDel="00000000" w:rsidP="00000000" w:rsidRDefault="00000000" w:rsidRPr="00000000" w14:paraId="0000000D">
      <w:pPr>
        <w:rPr>
          <w:sz w:val="24"/>
          <w:szCs w:val="24"/>
        </w:rPr>
      </w:pPr>
      <w:r w:rsidDel="00000000" w:rsidR="00000000" w:rsidRPr="00000000">
        <w:rPr>
          <w:sz w:val="24"/>
          <w:szCs w:val="24"/>
          <w:rtl w:val="0"/>
        </w:rPr>
        <w:t xml:space="preserve">RIF: J-4</w:t>
      </w:r>
    </w:p>
    <w:p w:rsidR="00000000" w:rsidDel="00000000" w:rsidP="00000000" w:rsidRDefault="00000000" w:rsidRPr="00000000" w14:paraId="0000000E">
      <w:pPr>
        <w:rPr>
          <w:sz w:val="24"/>
          <w:szCs w:val="24"/>
        </w:rPr>
      </w:pPr>
      <w:r w:rsidDel="00000000" w:rsidR="00000000" w:rsidRPr="00000000">
        <w:rPr>
          <w:sz w:val="24"/>
          <w:szCs w:val="24"/>
          <w:rtl w:val="0"/>
        </w:rPr>
        <w:t xml:space="preserve">Correo Electrónico: delta@correo.com</w:t>
      </w:r>
    </w:p>
    <w:p w:rsidR="00000000" w:rsidDel="00000000" w:rsidP="00000000" w:rsidRDefault="00000000" w:rsidRPr="00000000" w14:paraId="0000000F">
      <w:pPr>
        <w:rPr>
          <w:sz w:val="24"/>
          <w:szCs w:val="24"/>
        </w:rPr>
      </w:pPr>
      <w:r w:rsidDel="00000000" w:rsidR="00000000" w:rsidRPr="00000000">
        <w:rPr>
          <w:sz w:val="24"/>
          <w:szCs w:val="24"/>
          <w:rtl w:val="0"/>
        </w:rPr>
        <w:t xml:space="preserve">Presente.-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Respetados señores,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Quien suscribe, Ana Gómez, C.I. N° 9.876.543, en mi carácter de Secretario(a) de la Comisión de Contrataciones Públicas de este ente, actuando de conformidad con las atribuciones conferidas en Resolución N° 10, me dirijo a ustedes en la oportunidad de notificarles formalmente la decisión recaída en el marco proceso de contratación bajo la modalidad de Concurso Abierto N° CA-001-2026 referente a: "Adquisición de insumos".</w:t>
      </w:r>
    </w:p>
    <w:p w:rsidR="00000000" w:rsidDel="00000000" w:rsidP="00000000" w:rsidRDefault="00000000" w:rsidRPr="00000000" w14:paraId="00000013">
      <w:pPr>
        <w:spacing w:after="200" w:before="200" w:lineRule="auto"/>
        <w:jc w:val="both"/>
        <w:rPr>
          <w:sz w:val="24"/>
          <w:szCs w:val="24"/>
        </w:rPr>
      </w:pPr>
      <w:r w:rsidDel="00000000" w:rsidR="00000000" w:rsidRPr="00000000">
        <w:rPr>
          <w:sz w:val="24"/>
          <w:szCs w:val="24"/>
          <w:rtl w:val="0"/>
        </w:rPr>
        <w:t xml:space="preserve">Al respecto, se les informa que la Máxima Autoridad del Ente, visto el Informe de Recomendación de la Comisión, dictó el Acto Administrativo de Adjudicación en fecha 20 de octubre de 2026, cuyo contenido resolutivo se transcribe a continuación a los fines de su conocimiento integral:</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sz w:val="24"/>
          <w:szCs w:val="24"/>
          <w:rtl w:val="0"/>
        </w:rPr>
        <w:t/>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01F">
      <w:pPr>
        <w:spacing w:line="360" w:lineRule="auto"/>
        <w:jc w:val="both"/>
        <w:rPr>
          <w:sz w:val="24"/>
          <w:szCs w:val="24"/>
        </w:rPr>
      </w:pPr>
      <w:r w:rsidDel="00000000" w:rsidR="00000000" w:rsidRPr="00000000">
        <w:rPr>
          <w:b w:val="1"/>
          <w:bCs w:val="1"/>
          <w:sz w:val="24"/>
          <w:szCs w:val="24"/>
          <w:rtl w:val="0"/>
        </w:rPr>
        <w:t xml:space="preserve">PRIMERO: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5 ítems, según el alcance técnico que se detalla a continuación</w:t>
      </w:r>
      <w:r w:rsidDel="00000000" w:rsidR="00000000" w:rsidRPr="00000000">
        <w:rPr>
          <w:b w:val="1"/>
          <w:bCs w:val="1"/>
          <w:sz w:val="24"/>
          <w:szCs w:val="24"/>
          <w:rtl w:val="0"/>
        </w:rPr>
        <w:t xml:space="preserve">: ítems 1 al 5,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600.000,50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20 </w:t>
      </w:r>
      <w:r w:rsidDel="00000000" w:rsidR="00000000" w:rsidRPr="00000000">
        <w:rPr>
          <w:sz w:val="24"/>
          <w:szCs w:val="24"/>
          <w:rtl w:val="0"/>
        </w:rPr>
        <w:t xml:space="preserve">días hábiles.</w:t>
      </w:r>
    </w:p>
    <w:p w:rsidR="00000000" w:rsidDel="00000000" w:rsidP="00000000" w:rsidRDefault="00000000" w:rsidRPr="00000000" w14:paraId="0000001F">
      <w:pPr>
        <w:spacing w:line="360" w:lineRule="auto"/>
        <w:jc w:val="both"/>
        <w:rPr>
          <w:sz w:val="24"/>
          <w:szCs w:val="24"/>
        </w:rPr>
      </w:pPr>
      <w:r w:rsidDel="00000000" w:rsidR="00000000" w:rsidRPr="00000000">
        <w:rPr>
          <w:b w:val="1"/>
          <w:bCs w:val="1"/>
          <w:sz w:val="24"/>
          <w:szCs w:val="24"/>
          <w:rtl w:val="0"/>
        </w:rPr>
        <w:t xml:space="preserve">SEGUNDO: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GAMMA, C.A.,  RIF J-3,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4 ítems, según el alcance técnico que se detalla a continuación</w:t>
      </w:r>
      <w:r w:rsidDel="00000000" w:rsidR="00000000" w:rsidRPr="00000000">
        <w:rPr>
          <w:b w:val="1"/>
          <w:bCs w:val="1"/>
          <w:sz w:val="24"/>
          <w:szCs w:val="24"/>
          <w:rtl w:val="0"/>
        </w:rPr>
        <w:t xml:space="preserve">: ítems 6 al 9,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4.02.02.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400.000,00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15 </w:t>
      </w:r>
      <w:r w:rsidDel="00000000" w:rsidR="00000000" w:rsidRPr="00000000">
        <w:rPr>
          <w:sz w:val="24"/>
          <w:szCs w:val="24"/>
          <w:rtl w:val="0"/>
        </w:rPr>
        <w:t xml:space="preserve">días hábiles.</w:t>
      </w:r>
    </w:p>
    <w:p w:rsidR="00000000" w:rsidDel="00000000" w:rsidP="00000000" w:rsidRDefault="00000000" w:rsidRPr="00000000" w14:paraId="00000020">
      <w:pPr>
        <w:spacing w:line="360" w:lineRule="auto"/>
        <w:jc w:val="both"/>
        <w:rPr>
          <w:sz w:val="24"/>
          <w:szCs w:val="24"/>
        </w:rPr>
      </w:pPr>
      <w:r w:rsidDel="00000000" w:rsidR="00000000" w:rsidRPr="00000000">
        <w:rPr>
          <w:b w:val="1"/>
          <w:bCs w:val="1"/>
          <w:sz w:val="24"/>
          <w:szCs w:val="24"/>
          <w:rtl w:val="0"/>
        </w:rPr>
        <w:t xml:space="preserve">TERCERO: ADVERTIR LAS CONDICIONES DE FORMALIZACIÓN Y DECAIMIENTO:</w:t>
      </w:r>
      <w:r w:rsidDel="00000000" w:rsidR="00000000" w:rsidRPr="00000000">
        <w:rPr>
          <w:sz w:val="24"/>
          <w:szCs w:val="24"/>
          <w:rtl w:val="0"/>
        </w:rPr>
        <w:t xml:space="preserve"> Se notifica a los beneficiarios de la adjudicación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disponen de los siguientes lapsos perentorios:</w:t>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22">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w:r>
    </w:p>
    <w:p w:rsidR="00000000" w:rsidDel="00000000" w:rsidP="00000000" w:rsidRDefault="00000000" w:rsidRPr="00000000" w14:paraId="00000029">
      <w:pPr>
        <w:spacing w:line="360" w:lineRule="auto"/>
        <w:jc w:val="both"/>
        <w:rPr>
          <w:b w:val="1"/>
          <w:bCs w:val="1"/>
          <w:sz w:val="21"/>
          <w:szCs w:val="21"/>
        </w:rPr>
      </w:pPr>
      <w:r w:rsidDel="00000000" w:rsidR="00000000" w:rsidRPr="00000000">
        <w:rPr>
          <w:b w:val="1"/>
          <w:bCs w:val="1"/>
          <w:sz w:val="24"/>
          <w:szCs w:val="24"/>
          <w:rtl w:val="0"/>
        </w:rPr>
        <w:t xml:space="preserve">CUARTO: DECLARAR DESIERTOS </w:t>
      </w:r>
      <w:r w:rsidDel="00000000" w:rsidR="00000000" w:rsidRPr="00000000">
        <w:rPr>
          <w:sz w:val="24"/>
          <w:szCs w:val="24"/>
          <w:rtl w:val="0"/>
        </w:rPr>
        <w:t xml:space="preserve">los renglones correspondientes a los ítems</w:t>
      </w:r>
      <w:r w:rsidDel="00000000" w:rsidR="00000000" w:rsidRPr="00000000">
        <w:rPr>
          <w:b w:val="1"/>
          <w:bCs w:val="1"/>
          <w:sz w:val="24"/>
          <w:szCs w:val="24"/>
          <w:rtl w:val="0"/>
        </w:rPr>
        <w:t xml:space="preserve"> 10 y 11</w:t>
      </w:r>
      <w:r w:rsidDel="00000000" w:rsidR="00000000" w:rsidRPr="00000000">
        <w:rPr>
          <w:b w:val="1"/>
          <w:bCs w:val="1"/>
          <w:sz w:val="24"/>
          <w:szCs w:val="24"/>
          <w:rtl w:val="0"/>
        </w:rPr>
        <w:t/>
      </w:r>
      <w:r w:rsidDel="00000000" w:rsidR="00000000" w:rsidRPr="00000000">
        <w:rPr>
          <w:b w:val="1"/>
          <w:bCs w:val="1"/>
          <w:sz w:val="24"/>
          <w:szCs w:val="24"/>
          <w:rtl w:val="0"/>
        </w:rPr>
        <w:t xml:space="preserve">, </w:t>
      </w:r>
      <w:r w:rsidDel="00000000" w:rsidR="00000000" w:rsidRPr="00000000">
        <w:rPr>
          <w:sz w:val="24"/>
          <w:szCs w:val="24"/>
          <w:rtl w:val="0"/>
        </w:rPr>
        <w:t xml:space="preserve">en virtud de la</w:t>
      </w:r>
      <w:r w:rsidDel="00000000" w:rsidR="00000000" w:rsidRPr="00000000">
        <w:rPr>
          <w:b w:val="1"/>
          <w:bCs w:val="1"/>
          <w:sz w:val="24"/>
          <w:szCs w:val="24"/>
          <w:rtl w:val="0"/>
        </w:rPr>
        <w:t xml:space="preserve"> falta de ofertas, </w:t>
      </w:r>
      <w:r w:rsidDel="00000000" w:rsidR="00000000" w:rsidRPr="00000000">
        <w:rPr>
          <w:sz w:val="24"/>
          <w:szCs w:val="24"/>
          <w:rtl w:val="0"/>
        </w:rPr>
        <w:t xml:space="preserve">habilitando a la Institución para proceder con su adquisición futura mediante la modalidad de contratación que resulte aplicable según el monto remanente.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MOTIVACIÓN INDIVIDUAL DE LOS RESULTADOS:</w:t>
      </w: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En estricto cumplimiento del Artículo 9 de la LOPA referente al deber de motivación de los actos administrativos, se hace de su conocimiento la causa específica por la cual su representada no resultó favorecida con la adjudicación la cual se fundamenta en lo siguiente:</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Su precio unitario fue superior al de las ofertas adjudicadas en los renglones ofertados.</w:t>
      </w: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INFORMACIÓN SOBRE RECURSOS LEGALES:</w:t>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Contra el presente acto administrativo, el interesado podrá interponer el Recurso de Reconsideración (Art. 94 de la LOPA) o el Recurso Jerárquico (Art. 95 ejusdem), dentro de los quince (15) días hábiles siguientes a la presente notificación, por ante la Máxima Autoridad del Ente Contratante; o acudir directamente a la vía judicial ante los órganos de la Jurisdicción Contencioso-Administrativa.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Asimismo, se le informa que el expediente administrativo de esta contratación se encuentra a su entera disposición en la sede de la Comisión de Contrataciones para su examen, lectura y obtención de copias certificadas, según lo previsto en el Artículo 59 de la LOPA y el Artículo 31 del Reglamento de la Ley de Contrataciones Públicas.</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before="0" w:lineRule="auto"/>
        <w:jc w:val="both"/>
        <w:rPr>
          <w:sz w:val="24"/>
          <w:szCs w:val="24"/>
        </w:rPr>
      </w:pPr>
      <w:r w:rsidDel="00000000" w:rsidR="00000000" w:rsidRPr="00000000">
        <w:rPr>
          <w:sz w:val="24"/>
          <w:szCs w:val="24"/>
          <w:rtl w:val="0"/>
        </w:rPr>
        <w:t xml:space="preserve">Sin otro particular al cual hacer referencia, se suscribe,</w:t>
      </w:r>
    </w:p>
    <w:p w:rsidR="00000000" w:rsidDel="00000000" w:rsidP="00000000" w:rsidRDefault="00000000" w:rsidRPr="00000000" w14:paraId="00000032">
      <w:pPr>
        <w:spacing w:before="200" w:lineRule="auto"/>
        <w:jc w:val="both"/>
        <w:rPr>
          <w:sz w:val="24"/>
          <w:szCs w:val="24"/>
        </w:rPr>
      </w:pPr>
      <w:r w:rsidDel="00000000" w:rsidR="00000000" w:rsidRPr="00000000">
        <w:rPr>
          <w:sz w:val="24"/>
          <w:szCs w:val="24"/>
          <w:rtl w:val="0"/>
        </w:rPr>
        <w:t xml:space="preserve">Atentamente,</w:t>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Ana Gómez</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C.I. N° 9.876.543</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SECRETARIO(A) DE LA COMISIÓN DE CONTRATACIONES PÚBLICAS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hd w:fill="ffffff" w:val="clear"/>
        <w:spacing w:after="280" w:before="0" w:line="360"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8">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________________________________________</w:t>
      </w:r>
    </w:p>
    <w:p w:rsidR="00000000" w:rsidDel="00000000" w:rsidP="00000000" w:rsidRDefault="00000000" w:rsidRPr="00000000" w14:paraId="00000039">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p>
    <w:p w:rsidR="00000000" w:rsidDel="00000000" w:rsidP="00000000" w:rsidRDefault="00000000" w:rsidRPr="00000000" w14:paraId="0000003A">
      <w:pPr>
        <w:shd w:fill="ffffff" w:val="clear"/>
        <w:spacing w:before="220" w:line="342.85714285714283" w:lineRule="auto"/>
        <w:rPr>
          <w:color w:val="1a1c1e"/>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Instrucción para el archivo del expediente:</w:t>
      </w:r>
    </w:p>
    <w:p w:rsidR="00000000" w:rsidDel="00000000" w:rsidP="00000000" w:rsidRDefault="00000000" w:rsidRPr="00000000" w14:paraId="0000003C">
      <w:pPr>
        <w:jc w:val="both"/>
        <w:rPr/>
      </w:pPr>
      <w:r w:rsidDel="00000000" w:rsidR="00000000" w:rsidRPr="00000000">
        <w:rPr>
          <w:rtl w:val="0"/>
        </w:rPr>
        <w:t xml:space="preserve">De conformidad con el Art. 75 de la LOPA y 113 del RLCP, si esta notificación se envía por correo electrónico, imprima el comprobante de envío y el reporte de entrega. Si se entrega en físico, </w:t>
      </w:r>
      <w:r w:rsidDel="00000000" w:rsidR="00000000" w:rsidRPr="00000000">
        <w:rPr>
          <w:rtl w:val="0"/>
        </w:rPr>
        <w:t xml:space="preserve">exija</w:t>
      </w:r>
      <w:r w:rsidDel="00000000" w:rsidR="00000000" w:rsidRPr="00000000">
        <w:rPr>
          <w:rtl w:val="0"/>
        </w:rPr>
        <w:t xml:space="preserve"> firma de recepción con nombre legible, cédula, fecha y hora.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sectPr>
      <w:headerReference r:id="rId6"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Gobernación</w:t>
    </w:r>
  </w:p>
  <w:p w:rsidR="00000000" w:rsidDel="00000000" w:rsidP="00000000" w:rsidRDefault="00000000" w:rsidRPr="00000000" w14:paraId="00000059">
    <w:pPr>
      <w:jc w:val="center"/>
      <w:rPr/>
    </w:pPr>
    <w:r w:rsidDel="00000000" w:rsidR="00000000" w:rsidRPr="00000000">
      <w:rPr>
        <w:b w:val="1"/>
        <w:bCs w:val="1"/>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