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PARA:</w:t>
      </w:r>
      <w:r w:rsidDel="00000000" w:rsidR="00000000" w:rsidRPr="00000000">
        <w:rPr>
          <w:sz w:val="24"/>
          <w:szCs w:val="24"/>
          <w:rtl w:val="0"/>
        </w:rPr>
        <w:t xml:space="preserve"> COMISIÓN DE CONTRATACIONES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</w:t>
      </w:r>
      <w:r w:rsidDel="00000000" w:rsidR="00000000" w:rsidRPr="00000000">
        <w:rPr>
          <w:sz w:val="24"/>
          <w:szCs w:val="24"/>
          <w:rtl w:val="0"/>
        </w:rPr>
        <w:t xml:space="preserve">: UNIDAD USUARIA</w:t>
      </w:r>
    </w:p>
    <w:tbl>
      <w:tblPr>
        <w:tblStyle w:val="Table1"/>
        <w:tblW w:w="88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1815"/>
        <w:gridCol w:w="1665"/>
        <w:gridCol w:w="1455"/>
        <w:gridCol w:w="1440"/>
        <w:tblGridChange w:id="0">
          <w:tblGrid>
            <w:gridCol w:w="2430"/>
            <w:gridCol w:w="1815"/>
            <w:gridCol w:w="1665"/>
            <w:gridCol w:w="1455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 IDENTIFICACIÓN  Y PLANIFICACIÓN DE LA SOLICITUD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USUARIA SOLICITANTE:</w:t>
            </w:r>
            <w:r w:rsidDel="00000000" w:rsidR="00000000" w:rsidRPr="00000000">
              <w:rPr>
                <w:rtl w:val="0"/>
              </w:rPr>
              <w:t xml:space="preserve"> Dirección Regional de Salud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Dr. Alejandro Moreno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  <w:t xml:space="preserve"> Director General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VINCULACIÓN  SNC:</w:t>
            </w:r>
            <w:r w:rsidDel="00000000" w:rsidR="00000000" w:rsidRPr="00000000">
              <w:rPr>
                <w:rtl w:val="0"/>
              </w:rPr>
              <w:t xml:space="preserve"> Categoría:  Bienes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 SNC:</w:t>
            </w:r>
            <w:r w:rsidDel="00000000" w:rsidR="00000000" w:rsidRPr="00000000">
              <w:rPr>
                <w:rtl w:val="0"/>
              </w:rPr>
              <w:t xml:space="preserve"> SNC-2024-004521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Modificación del requerimiento: NO    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Indique el número de modificación del requerimiento en el SNC, de ser el caso: ___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CERTIFICACIÓN DE NO FRACCIONAMIENTO:</w:t>
            </w:r>
            <w:r w:rsidDel="00000000" w:rsidR="00000000" w:rsidRPr="00000000">
              <w:rPr>
                <w:rtl w:val="0"/>
              </w:rPr>
              <w:t xml:space="preserve"> Se certifica que este requerimiento no constituye una subdivisión de gastos para eludir la modalidad de Concurso Abierto (Art. 13 Normas SUNAI).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OBJETO Y MOTIVACIÓN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 DE LA CONTRATACIÓN:</w:t>
            </w:r>
            <w:r w:rsidDel="00000000" w:rsidR="00000000" w:rsidRPr="00000000">
              <w:rPr>
                <w:rtl w:val="0"/>
              </w:rPr>
              <w:t xml:space="preserve"> Adquisición de Insumos Médicos y Quirúrgicos para la Red Hospitalaria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DE LA NECESIDAD:</w:t>
            </w:r>
            <w:r w:rsidDel="00000000" w:rsidR="00000000" w:rsidRPr="00000000">
              <w:rPr>
                <w:rtl w:val="0"/>
              </w:rPr>
              <w:t xml:space="preserve"> Desabastecimiento crítico de insumos médicos en la red hospitalaria del estado.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VENTAJAS TÉCNICAS Y ECONÓMICAS DE LA CONTRATACIÓN:</w:t>
            </w:r>
            <w:r w:rsidDel="00000000" w:rsidR="00000000" w:rsidRPr="00000000">
              <w:rPr>
                <w:rtl w:val="0"/>
              </w:rPr>
              <w:t xml:space="preserve"> Renovación tecnológica necesaria para operaciones ininterrumpidas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VIABILIDAD DE CONTRATO MARCO / AGRUPACIÓN:</w:t>
            </w:r>
            <w:r w:rsidDel="00000000" w:rsidR="00000000" w:rsidRPr="00000000">
              <w:rPr>
                <w:rtl w:val="0"/>
              </w:rPr>
              <w:t xml:space="preserve"> NO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CATEGORIZACIÓN  DE LA CONTRATACIÓN Y PRESUPUESTO BASE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ADQUISICIÓN DE MATERIALES O BIENES (X)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MONTO  UCAU:</w:t>
            </w:r>
            <w:r w:rsidDel="00000000" w:rsidR="00000000" w:rsidRPr="00000000">
              <w:rPr>
                <w:rtl w:val="0"/>
              </w:rPr>
              <w:t xml:space="preserve"> 36,00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MONTO BS.:</w:t>
            </w:r>
            <w:r w:rsidDel="00000000" w:rsidR="00000000" w:rsidRPr="00000000">
              <w:rPr>
                <w:rtl w:val="0"/>
              </w:rPr>
              <w:t xml:space="preserve"> 15.000.000,00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Base (Sin IVA): </w:t>
            </w:r>
            <w:r w:rsidDel="00000000" w:rsidR="00000000" w:rsidRPr="00000000">
              <w:rPr>
                <w:rtl w:val="0"/>
              </w:rPr>
              <w:t xml:space="preserve">13.700.000,00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Base (Con IVA): </w:t>
            </w:r>
            <w:r w:rsidDel="00000000" w:rsidR="00000000" w:rsidRPr="00000000">
              <w:rPr>
                <w:rtl w:val="0"/>
              </w:rPr>
              <w:t xml:space="preserve">15.892.000,00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del Estudio de Mercado / cotizaciones: </w:t>
            </w:r>
            <w:r w:rsidDel="00000000" w:rsidR="00000000" w:rsidRPr="00000000">
              <w:rPr>
                <w:rtl w:val="0"/>
              </w:rPr>
              <w:t xml:space="preserve">20/03/2024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Certificación de Disponibilidad Presupuestaria: </w:t>
            </w:r>
            <w:r w:rsidDel="00000000" w:rsidR="00000000" w:rsidRPr="00000000">
              <w:rPr>
                <w:rtl w:val="0"/>
              </w:rPr>
              <w:t xml:space="preserve">CDP-2024-00871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(ANEXO I)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anexa a este documento el Presupuesto Base (ANEXO II)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ESPECIFICACIONES TÉCNICAS  Y CONDICIONES DE EJECUCIÓN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4.1 ESPECIFICACIONES TÉCNICAS: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Describe detalladamente las características, rendimientos y niveles de calidad exigidos para asegurar la funcionalidad del objeto contratado y la transparencia del proceso.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 el desglose detallado en el  ANEXO III.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 CONDICIONES DE EJECUCIÓN:  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PLAZO DE EJECUCIÓN / ENTREGA: 90 días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LUGAR DE ENTREGA/EJECUCIÓN: Almacén central de la Secretaría de Salud, Los Teques, Estado Miranda.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REQUERIMIENTOS ESPECIALES (Personal/Maquinaria): NO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NECESIDAD DE MUESTRAS FÍSICAS: SI. El oferente debe consignar una muestra por cada renglón junto con el Sobre N°2.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anexa a este documento el Especificaciones  Técnicas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(ANEXO III)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PARÁMETROS DE SELECCIÓN Y FORMALIZACIÓN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CRITERIOS PROPUESTOS PARA CALIFICACIÓN DE ACUERDO AL REGLAMENTO:  </w:t>
            </w:r>
            <w:r w:rsidDel="00000000" w:rsidR="00000000" w:rsidRPr="00000000">
              <w:rPr>
                <w:rtl w:val="0"/>
              </w:rPr>
              <w:t xml:space="preserve">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definen los requisitos mínimos de Capacidad Jurídica (Art. 66 RLCP), Solvencia Económica (Art. 67 RLCP) e Idoneidad Técnica y Experiencia (Art. 68 RLCP) que debe cumplir el proveedor para calificar en el proceso. Estos criterios deben ser proporcionales a la magnitud y complejidad del objeto solicitado.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CRITERIOS PROPUESTOS PARA EVALUACIÓN: </w:t>
            </w:r>
            <w:r w:rsidDel="00000000" w:rsidR="00000000" w:rsidRPr="00000000">
              <w:rPr>
                <w:rtl w:val="0"/>
              </w:rPr>
              <w:t xml:space="preserve">Se definen los criterios de puntuación y sus pesos relativos para seleccionar la oferta ganadora. Debe equilibrar la calidad técnica (tiempos, garantías, valor técnico) y el factor económico (precio), asegurando el cumplimiento de los principios de economía y eficiencia (Art. 66 LCP y Art. 7 RLCP).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APLICACIÓN DE PREFERENCIA (VAN / LOCAL):</w:t>
            </w:r>
            <w:r w:rsidDel="00000000" w:rsidR="00000000" w:rsidRPr="00000000">
              <w:rPr>
                <w:rtl w:val="0"/>
              </w:rPr>
              <w:t xml:space="preserve"> En cumplimiento de los Artículo 13 de la LCP, en concordancia con el Artículo 10 del Reglamento, se evalúa la obligatoriedad de incorporar la mayor participación de componentes de origen nacional y el fomento del entorno local en el procedimiento. En tal sentido, se establece que sí se incorporarán estos mecanismos de preferencia en la matriz de evaluación del procedimiento. </w:t>
            </w:r>
          </w:p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-PREFERENCIA TERRITORIAL (REGIONALIZACIÓN): </w:t>
            </w:r>
            <w:r w:rsidDel="00000000" w:rsidR="00000000" w:rsidRPr="00000000">
              <w:rPr>
                <w:rtl w:val="0"/>
              </w:rPr>
              <w:t xml:space="preserve">En cumplimiento de los Artículos 13.2,  22 y 66 numeral 14 de la LCP, en concordancia con el Artículos 47, 112 del Reglamento, se evalúa el fomento del desarrollo económico territorial para favorecer a los oferentes domiciliados en el área de influencia del Ente Contratante. En tal sentido, se establece que sí se incorporará el mecanismo de preferencia por regionalización, a aquellos oferentes cuyo domicilio fiscal principal y base operativa se encuentren ubicados en el Municipio de ejecución del objeto, con el fin de fortalecer el tejido productivo local.</w:t>
            </w:r>
          </w:p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PROMOCIÓN DE PYMES Y COOPERATIVAS: </w:t>
            </w:r>
            <w:r w:rsidDel="00000000" w:rsidR="00000000" w:rsidRPr="00000000">
              <w:rPr>
                <w:rtl w:val="0"/>
              </w:rPr>
              <w:t xml:space="preserve">En cumplimiento de los Artículos 11 al 13 de la LCP y 9 al 10 del RLCP, este análisis garantiza que las condiciones técnicas permitan la participación de PyMES y cooperativas, con el fin de democratizar el gasto público y fortalecer el tejido productivo nacional. En tal sentido, se establece que si es compatible con la escala operativa de PyMES y Cooperativas, garantizando su plena inclusión en el procedimiento y la aplicación de los márgenes de preferencia legal destinados a fomentar la democratización del gasto público.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TIPO DE CONTRATO MODELO: </w:t>
            </w:r>
            <w:r w:rsidDel="00000000" w:rsidR="00000000" w:rsidRPr="00000000">
              <w:rPr>
                <w:rtl w:val="0"/>
              </w:rPr>
              <w:t xml:space="preserve">De conformidad con lo establecido en el Artículo 6 numeral 32 de la LCP y el Artículo 132 del Reglamento, se formalizará el compromiso mediante el instrumento jurídico acorde a la naturaleza del objeto: Orden de Compra (Bienes: Orden de Compra; Servicios: Orden de Servicio; Obras: Valuación), detallando precio, cantidades y condiciones de entrega conforme al Anexo IV.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ANÁLISIS PRELIMINAR DE GARANTÍAS: </w:t>
            </w:r>
            <w:r w:rsidDel="00000000" w:rsidR="00000000" w:rsidRPr="00000000">
              <w:rPr>
                <w:rtl w:val="0"/>
              </w:rPr>
              <w:t xml:space="preserve">En cumplimiento de las Normas de Control Interno SUNAI (2025), se realizó una evaluación de riesgos para determinar las garantías proporcionales y necesarias que aseguren la ejecución contractual y protejan el patrimonio del Ente. En tal sentido, y considerando la complejidad del objeto a contratar, se proponen las siguientes garantías para ser incorporadas en el Pliego de Condiciones: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425.1968503937008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Compromiso de Responsabilidad Social: SÍ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425.1968503937008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Garantía de Mantenimiento de la Oferta: SÍ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425.1968503937008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Garantía Laboral: NO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425.1968503937008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Póliza de Responsabilidad Civil: SI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425.1968503937008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Anticipo Contractual: SI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anexa a este documento el TIPO DE CONTRATO MODELO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(ANEXO IV)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SUSCRIPCIÓN Y VALIDACIÓN DEL REQUERIMIENTO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Someto a consideración de la Comisión de Contrataciones, en su carácter de Unidad Contratante conforme al Artículo 6 numeral 3 de la Ley de Contrataciones Públicas, el presente requerimiento técnico y financiero, a los fines de que se proceda a la sustanciación y gestión del procedimiento de selección bajo la modalidad de Concurso Abierto, de acuerdo con las potestades legales que le han sido conferidas.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Considerado por :  COMISIÓN DE CONTRATACIONES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FIRMAS : 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5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 PRINCIPAL ÁREA JURÍDICA.: </w:t>
            </w:r>
            <w:r w:rsidDel="00000000" w:rsidR="00000000" w:rsidRPr="00000000">
              <w:rPr>
                <w:rtl w:val="0"/>
              </w:rPr>
              <w:t xml:space="preserve">Abg. Claudia López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5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 PRINCIPAL ÁREA ECON-FINAN.: </w:t>
            </w:r>
            <w:r w:rsidDel="00000000" w:rsidR="00000000" w:rsidRPr="00000000">
              <w:rPr>
                <w:rtl w:val="0"/>
              </w:rPr>
              <w:t xml:space="preserve">Lcda. Sofía Méndez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5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 PRINCIPAL ÁREA TÉC.: </w:t>
            </w:r>
            <w:r w:rsidDel="00000000" w:rsidR="00000000" w:rsidRPr="00000000">
              <w:rPr>
                <w:rtl w:val="0"/>
              </w:rPr>
              <w:t xml:space="preserve">Ing. Marcos Beltrán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5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SECRETARIA DE COMISIÓN: </w:t>
            </w:r>
            <w:r w:rsidDel="00000000" w:rsidR="00000000" w:rsidRPr="00000000">
              <w:rPr>
                <w:rtl w:val="0"/>
              </w:rPr>
              <w:t xml:space="preserve">TSU. Carlos Salazar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OBSERVACIONES: 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Suscrito por: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  <w:r w:rsidDel="00000000" w:rsidR="00000000" w:rsidRPr="00000000">
              <w:rPr>
                <w:rtl w:val="0"/>
              </w:rPr>
              <w:t xml:space="preserve"> ___________________________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 Alejandro Moreno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USUARIA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para el cálculo aritmético  (UCAU):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36,00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Bs.</w:t>
            </w:r>
          </w:p>
        </w:tc>
      </w:tr>
    </w:tbl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283.46456692913387" w:footer="680.31496062992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REPÚBLICA BOLIVARIANA DE VENEZUELA</w:t>
    </w:r>
  </w:p>
  <w:p w:rsidR="00000000" w:rsidDel="00000000" w:rsidP="00000000" w:rsidRDefault="00000000" w:rsidRPr="00000000" w14:paraId="000000A7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color w:val="1a1c1e"/>
        <w:highlight w:val="white"/>
        <w:rtl w:val="0"/>
      </w:rPr>
      <w:t xml:space="preserve">undefined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ACTIVIDADES PREVIAS</w:t>
    </w:r>
  </w:p>
  <w:p w:rsidR="00000000" w:rsidDel="00000000" w:rsidP="00000000" w:rsidRDefault="00000000" w:rsidRPr="00000000" w14:paraId="000000A9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REQUERIMIENTO DE FECHA</w:t>
    </w:r>
    <w:r w:rsidDel="00000000" w:rsidR="00000000" w:rsidRPr="00000000">
      <w:rPr>
        <w:b w:val="1"/>
        <w:bCs w:val="1"/>
        <w:rtl w:val="0"/>
      </w:rPr>
      <w:t xml:space="preserve">: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3.4645669291342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