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GENERAL.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>
          <w:rFonts w:ascii="Calibri" w:cs="Calibri" w:eastAsia="Calibri" w:hAnsi="Calibri"/>
          <w:color w:val="1a1c1e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4"/>
          <w:szCs w:val="24"/>
          <w:highlight w:val="white"/>
          <w:rtl w:val="0"/>
        </w:rPr>
        <w:t xml:space="preserve">El(La)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c1e"/>
          <w:sz w:val="24"/>
          <w:szCs w:val="24"/>
          <w:highlight w:val="white"/>
          <w:rtl w:val="0"/>
        </w:rPr>
        <w:t xml:space="preserve">{nom_ente_contratante}</w:t>
      </w:r>
      <w:r w:rsidDel="00000000" w:rsidR="00000000" w:rsidRPr="00000000">
        <w:rPr>
          <w:rFonts w:ascii="Calibri" w:cs="Calibri" w:eastAsia="Calibri" w:hAnsi="Calibri"/>
          <w:color w:val="1a1c1e"/>
          <w:sz w:val="24"/>
          <w:szCs w:val="24"/>
          <w:highlight w:val="white"/>
          <w:rtl w:val="0"/>
        </w:rPr>
        <w:t xml:space="preserve">, en cumplimiento de lo establecido en el Decreto con Rango, Valor y Fuerza de Ley de Contrataciones Públicas, convoca a todas las personas naturales o jurídicas, nacionales o extranjeras, debidamente inscritas en el Registro Nacional de Contratistas (RNC), a participar en el procedimiento de selección de contratista bajo la modalidad de Concurso Abierto.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objetivos específicos que se persiguen con esta contratación son: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{objetivos_especificos_llamado_1_au_au}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{objetivos_especificos_llamado_2_au_au}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{objetivos_especificos_llamado_3_au_au}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3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4"/>
        <w:gridCol w:w="6379"/>
        <w:tblGridChange w:id="0">
          <w:tblGrid>
            <w:gridCol w:w="3684"/>
            <w:gridCol w:w="6379"/>
          </w:tblGrid>
        </w:tblGridChange>
      </w:tblGrid>
      <w:tr>
        <w:trPr>
          <w:cantSplit w:val="0"/>
          <w:trHeight w:val="166" w:hRule="atLeast"/>
          <w:tblHeader w:val="0"/>
        </w:trPr>
        <w:tc>
          <w:tcPr>
            <w:shd w:fill="0b5394" w:val="clea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NOMENCLATURA</w:t>
            </w:r>
          </w:p>
        </w:tc>
        <w:tc>
          <w:tcPr>
            <w:shd w:fill="0b5394" w:val="clea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OBJETO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CONCURSO ABIERTO N° {cod_nomenclatura_proceso_au_au}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{desc_objeto_contratacion_au_au}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"/>
            <w:shd w:fill="0b5394" w:val="clea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 RECEPCIÓN VOLUNTAD DE PARTICIPAR Y OFERTA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right="1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Acto Único de Recepción y Apertura de sobres contentivos de las Manifestaciones de Voluntad, Documentos de Calificación y Ofertas, se celebrará en la fecha, hora y lugar que se indican a continuación: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Día: {fec_acto_recep_aper_sobres_au_au}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Hora: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{hora_acto_recep_aper_au_au}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Lugar: {dir_fiscal_ente}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2"/>
            <w:shd w:fill="0b5394" w:val="clea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DISPONIBILIDAD DEL PLIEGO DE CONDICIONES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right="1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Pliego de Condiciones, que contiene todos los requisitos y especificaciones del proceso, estará disponible para los interesados bajo las siguientes condiciones: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Dirección para retirar: {direccion_retiro_pliego_au_au}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Plazo de disponibilidad: Desde el {fec_inicio_disponibilidad_pliego_au_au} hasta el {fec_fin_disponibilidad_pliego_au_au}.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Horario de atención: {horario_retiro_pliego_au_au}.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Contacto: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left="720" w:right="1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-Correo electrónico: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{correo_comision}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720" w:right="1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-Teléfono: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{telefono_comision}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0" w:right="1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{pliego_costo_au_au}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right="1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Requisitos para el retiro: Los interesados deberán presentar el comprobante de pago (si aplica) y una comunicación solicitando formalmente el retiro del pliego, identificada con los datos de la empresa y del representante legal o persona autorizada.</w:t>
            </w:r>
          </w:p>
        </w:tc>
      </w:tr>
      <w:tr>
        <w:trPr>
          <w:cantSplit w:val="0"/>
          <w:trHeight w:val="550.0000000000011" w:hRule="atLeast"/>
          <w:tblHeader w:val="0"/>
        </w:trPr>
        <w:tc>
          <w:tcPr>
            <w:gridSpan w:val="2"/>
            <w:shd w:fill="0b5394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PERÍODO DE ACLARATORIAS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9.999999999999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right="1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establece el siguiente cronograma para las solicitudes y respuestas de aclaratorias sobre el contenido del pliego: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Plazo para Solicitudes: Desde el {fec_solicitud_aclaratorias_au_au} hasta el {fec_respuesta_aclaratorias_au_au}, en el horario comprendido de {horario_retiro_pliego}.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Plazo para Respuestas: Las respuestas a las aclaratorias serán notificadas a todos los participantes a más tardar el día {fec_respuesta_aclaratorias_au_au}.</w:t>
            </w:r>
          </w:p>
        </w:tc>
      </w:tr>
      <w:tr>
        <w:trPr>
          <w:cantSplit w:val="0"/>
          <w:trHeight w:val="514.9999999999989" w:hRule="atLeast"/>
          <w:tblHeader w:val="0"/>
        </w:trPr>
        <w:tc>
          <w:tcPr>
            <w:gridSpan w:val="2"/>
            <w:shd w:fill="0b5394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 PARA ADQUIRIR EL PLIEGO DE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4.9999999999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240" w:lineRule="auto"/>
              <w:ind w:left="495" w:right="27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participación en este procedimiento implica la aceptación plena de todas las condiciones establecidas en el Pliego de Condiciones.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40" w:lineRule="auto"/>
              <w:ind w:left="495" w:right="27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Ente Contratante se reserva el derecho de tomar las decisiones que, conforme a la Ley, estime convenientes para el resguardo de sus intereses, incluyendo la potestad de modificar, suspender, dar por terminado o declarar desierto el proceso, sin que ello genere derecho a reclamo o indemnización por parte de los participantes.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495" w:right="278" w:hanging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caso de no poder asistir personalmente el representante legal de la empresa participante, dicha solicitud, deberá ir acompañada por carta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AUTORIZACIÓN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otorgada por el representante legal y fotocopia de la cédula de identidad de la persona que retirará el pliego.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240" w:lineRule="auto"/>
              <w:ind w:left="495" w:right="18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Comisión de Contrataciones Públicas podrá modificar el Pliego de Condiciones, suspender ó reponer el proceso de contratación, rechazar las ofertas que no se ajusten a las condiciones exigidas; declarar desierto el proceso, darlo por terminado, ampliar los lapsos y/o tomar cualquier decisión que estime conveniente a sus intereses, sin que en ningún caso haya lugar a reclamo o indemnización por parte de los participantes.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right="18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right="18" w:firstLine="54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30j0zll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COMISIÓN DE CONTRATACIONES PÚBLICAS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right="18" w:firstLine="540"/>
              <w:jc w:val="center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highlight w:val="yellow"/>
              </w:rPr>
            </w:pPr>
            <w:bookmarkStart w:colFirst="0" w:colLast="0" w:name="_scls96cqou4n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{nom_ente_contratante}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Calibri" w:cs="Calibri" w:eastAsia="Calibri" w:hAnsi="Calibri"/>
        </w:rPr>
      </w:pPr>
      <w:bookmarkStart w:colFirst="0" w:colLast="0" w:name="_jylg51a16e1s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240" w:lineRule="auto"/>
      <w:jc w:val="center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REPÚBLICA BOLIVARIANA DE VENEZUELA</w:t>
    </w:r>
  </w:p>
  <w:p w:rsidR="00000000" w:rsidDel="00000000" w:rsidP="00000000" w:rsidRDefault="00000000" w:rsidRPr="00000000" w14:paraId="00000035">
    <w:pPr>
      <w:spacing w:line="240" w:lineRule="auto"/>
      <w:jc w:val="center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1a1c1e"/>
        <w:sz w:val="24"/>
        <w:szCs w:val="24"/>
        <w:highlight w:val="white"/>
        <w:rtl w:val="0"/>
      </w:rPr>
      <w:t xml:space="preserve">{nom_ente_contratante}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line="240" w:lineRule="auto"/>
      <w:jc w:val="center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      COMISIÓN DE CONTRATACIONES PÚBLICAS</w:t>
    </w:r>
  </w:p>
  <w:p w:rsidR="00000000" w:rsidDel="00000000" w:rsidP="00000000" w:rsidRDefault="00000000" w:rsidRPr="00000000" w14:paraId="00000037">
    <w:pPr>
      <w:spacing w:line="240" w:lineRule="auto"/>
      <w:jc w:val="center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LLAMADO PÚBLICO A PARTICIPAR</w:t>
    </w:r>
  </w:p>
  <w:p w:rsidR="00000000" w:rsidDel="00000000" w:rsidP="00000000" w:rsidRDefault="00000000" w:rsidRPr="00000000" w14:paraId="00000038">
    <w:pPr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CONCURSO ABIERTO N° {cod_nomenclatura_proceso_au_au}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