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276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before="0" w:line="276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INFORME DE RECOMENDACIÓN PARA LA ADJUDICACIÓN 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DEL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PROCEDIMIENTO N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{cod_nomenclatura_proceso}</w:t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“{desc_objeto_contratacion}”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before="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before="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{loc_ciudad_ente}, {fec_limite_evaluacion_au_au}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before="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CONTENIDO DEL INFORME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="276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br w:type="textWrapping"/>
        <w:t xml:space="preserve">PRIMERA PARTE: ANTECEDENTES Y ASPECTOS FORMALES DEL PROCEDIMIENTO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1. IDENTIFICACIÓN DE LA COMISIÓN DE CONTRATACIONES</w:t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Los suscritos, miembros de la Comisión de Contr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ataciones de {nom_ente_contratante}, a saber: Área Jurídica: {nom_completo_miembro_juridica} C.I. {cedula_miembro_juridico}, Área Económico-Financiera: {nom_completo_miembro_economica} C.I. {cedula_miembro_economica}, Área Técnica: {nom_completo_miembro_tecnica} C.I. {cedula_miembro_tecnica}, y Secretario(a): {nom_completo_miembro_secretaria} C.I. {cedula_miembro_secretaria}, designados mediante {datos_designacion_comision}, elaboramos el presente informe de conformidad con el artículo 9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5 del Decreto con Rango, Valor y Fuerza de Ley de Contrataciones Públicas.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2. OBJETO Y MODALIDAD DE LA CONTRATACIÓN</w:t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El objeto de esta contratación  es la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“{desc_objeto_contratacion}”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bajo la modalidad de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Concurso Abierto Acto Único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. El presupuesto base estimado asciende a la cantidad de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Bs.</w:t>
      </w:r>
      <w:r w:rsidDel="00000000" w:rsidR="00000000" w:rsidRPr="00000000">
        <w:rPr>
          <w:sz w:val="24"/>
          <w:szCs w:val="24"/>
          <w:rtl w:val="0"/>
        </w:rPr>
        <w:t xml:space="preserve">{monto_estimado_bs}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equivalente a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{valor_ucau_base}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UCAU., por lo que </w:t>
      </w:r>
      <w:r w:rsidDel="00000000" w:rsidR="00000000" w:rsidRPr="00000000">
        <w:rPr>
          <w:sz w:val="24"/>
          <w:szCs w:val="24"/>
          <w:rtl w:val="0"/>
        </w:rPr>
        <w:t xml:space="preserve">se procedió a iniciar la Modalidad de Selección de Contratista por “CONCURSO ABIERTO”, de acuerdo con lo establecido en el artículo 77 del Decreto con Rango, Valor y Fuerza de Ley de Contrataciones Públicas.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3. CRONOLOGÍA E IDENTIFICACIÓN DE LOS OFERENTES</w:t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El procedimiento se inició forma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lmente mediante Acta de Inicio de fecha {fec_acta_inicio_au_au}. En cumplimiento a la normativa, el llamado a participar fue debidamente publicado en la página web del Ente ({pag_web_ente}) y del SNC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www.snc.gob.ve</w:t>
        </w:r>
      </w:hyperlink>
      <w:r w:rsidDel="00000000" w:rsidR="00000000" w:rsidRPr="00000000">
        <w:rPr>
          <w:color w:val="1a1c1e"/>
          <w:sz w:val="24"/>
          <w:szCs w:val="24"/>
          <w:rtl w:val="0"/>
        </w:rPr>
        <w:t xml:space="preserve">) a partir del {fec_llamado_participar_au_au}. Consecuentemente, el pliego de condiciones estuvo disponible desde el {fec_inicio_disponibilidad_pliego_au_au} hasta el {fec_fin_disponibilidad_pliego_au_au}. Para los interesados que retiraron el pliego de condiciones y asistieron al Acto Público de Recepción y Apertura de Sobres, celebrado el día {fec_acto_recep_aper_sobres_au_au} a las {hora_acto_recep_aper_au_au}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; acto en el cual no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se recibieron ofertas.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="276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RECOMENDACIÓN DE DECLARATORIA DE DESIERTO</w:t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Visto el análisis técnico-legal precedente, y en estricto cumplimiento de lo previsto en el Artículo 113 de la Ley de Contrataciones Públicas y las Normas de Control Interno de la SUNAI, esta Comisión de Contrataciones recomienda formalmente a la Máxima Autoridad: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360" w:lineRule="auto"/>
        <w:ind w:left="425.19685039370086" w:hanging="360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PRIMERO: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DECLARAR DESIERTO el procedimiento de Concurso Abierto N° {cod_nomenclatura_proceso}, correspondiente al objeto “{desc_objeto_contratacion}”, por la concurrencia del supuesto previsto en el numeral {causal_declaratoria_desierto_au_au} del Artículo 113 de la LCP, toda vez que: {justificacion_declaratoria_desierto_au_au}.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360" w:lineRule="auto"/>
        <w:ind w:left="425.19685039370086" w:hanging="360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SEGUNDO: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INSTRUIR a la Unidad Usuaria y a la unidad solicitante la revisión inmediata de las especificaciones técnicas, el presupuesto base y las condiciones del pliego, a los fines de evaluar la procedencia de un nuevo llamado a contratación bajo la modalidad que resulte pertinente según la ley.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276" w:lineRule="auto"/>
        <w:ind w:left="0" w:firstLine="0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before="0" w:line="276" w:lineRule="auto"/>
        <w:ind w:left="0" w:firstLine="0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Informe que se emite en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{loc_ciudad_ente}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a los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{fec_limite_evaluacion_au_au}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POR LA COMISIÓN DE CONTRATACIONES PÚBLICAS:</w:t>
      </w:r>
    </w:p>
    <w:p w:rsidR="00000000" w:rsidDel="00000000" w:rsidP="00000000" w:rsidRDefault="00000000" w:rsidRPr="00000000" w14:paraId="00000038">
      <w:pPr>
        <w:spacing w:after="0" w:before="0" w:line="276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76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.985334057578"/>
        <w:gridCol w:w="4527.014665942423"/>
        <w:tblGridChange w:id="0">
          <w:tblGrid>
            <w:gridCol w:w="4310.985334057578"/>
            <w:gridCol w:w="4527.014665942423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{nom_completo_miembro_juridica}</w:t>
            </w:r>
          </w:p>
          <w:p w:rsidR="00000000" w:rsidDel="00000000" w:rsidP="00000000" w:rsidRDefault="00000000" w:rsidRPr="00000000" w14:paraId="0000003D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 {cedula_miembro_juridico}</w:t>
            </w:r>
          </w:p>
          <w:p w:rsidR="00000000" w:rsidDel="00000000" w:rsidP="00000000" w:rsidRDefault="00000000" w:rsidRPr="00000000" w14:paraId="0000003E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JURÍDICA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{nom_completo_miembro_economica}</w:t>
            </w:r>
          </w:p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C.I.{cedula_miembro_economica}</w:t>
            </w:r>
          </w:p>
          <w:p w:rsidR="00000000" w:rsidDel="00000000" w:rsidP="00000000" w:rsidRDefault="00000000" w:rsidRPr="00000000" w14:paraId="00000043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ECONÓMICA Y FINANCIERA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{nom_completo_miembro_tecnica}</w:t>
            </w:r>
          </w:p>
          <w:p w:rsidR="00000000" w:rsidDel="00000000" w:rsidP="00000000" w:rsidRDefault="00000000" w:rsidRPr="00000000" w14:paraId="00000049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 {cedula_miembro_tecnica}</w:t>
            </w:r>
          </w:p>
          <w:p w:rsidR="00000000" w:rsidDel="00000000" w:rsidP="00000000" w:rsidRDefault="00000000" w:rsidRPr="00000000" w14:paraId="0000004A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{nom_completo_miembro_secretaria}</w:t>
            </w:r>
          </w:p>
          <w:p w:rsidR="00000000" w:rsidDel="00000000" w:rsidP="00000000" w:rsidRDefault="00000000" w:rsidRPr="00000000" w14:paraId="00000050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 {cedula_miembro_secretaria}</w:t>
            </w:r>
          </w:p>
          <w:p w:rsidR="00000000" w:rsidDel="00000000" w:rsidP="00000000" w:rsidRDefault="00000000" w:rsidRPr="00000000" w14:paraId="00000051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SECRETARIO(A) DE LA COMISIÓN</w:t>
            </w:r>
          </w:p>
          <w:p w:rsidR="00000000" w:rsidDel="00000000" w:rsidP="00000000" w:rsidRDefault="00000000" w:rsidRPr="00000000" w14:paraId="00000052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CONTRATACIONES PÚBLICAS </w:t>
            </w:r>
          </w:p>
        </w:tc>
      </w:tr>
      <w:tr>
        <w:trPr>
          <w:cantSplit w:val="0"/>
          <w:trHeight w:val="427.9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jc w:val="center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Designada mediante {datos_designacion_comision}</w:t>
            </w:r>
          </w:p>
        </w:tc>
      </w:tr>
    </w:tbl>
    <w:p w:rsidR="00000000" w:rsidDel="00000000" w:rsidP="00000000" w:rsidRDefault="00000000" w:rsidRPr="00000000" w14:paraId="00000055">
      <w:pPr>
        <w:spacing w:after="0" w:before="0" w:line="276" w:lineRule="auto"/>
        <w:rPr>
          <w:sz w:val="24"/>
          <w:szCs w:val="24"/>
        </w:rPr>
      </w:pPr>
      <w:bookmarkStart w:colFirst="0" w:colLast="0" w:name="_pn3ei66rh57s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283.4645669291338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shd w:fill="ffffff" w:val="clear"/>
      <w:spacing w:after="0" w:before="0" w:line="276" w:lineRule="auto"/>
      <w:jc w:val="center"/>
      <w:rPr>
        <w:sz w:val="2"/>
        <w:szCs w:val="2"/>
      </w:rPr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REPÚBLICA BOLIVARIANA DE VENEZUELA</w:t>
      <w:br w:type="textWrapping"/>
      <w:t xml:space="preserve">COMISIÓN DE CONTRATACIONES PÚBLICAS</w:t>
      <w:br w:type="textWrapping"/>
      <w:t xml:space="preserve">INFORME DE RECOMENDACIÓN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nc.gob.ve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