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A8341" w14:textId="77777777" w:rsidR="00DD141B" w:rsidRDefault="00DD141B">
      <w:pPr>
        <w:pStyle w:val="BodyText"/>
        <w:spacing w:before="11"/>
        <w:rPr>
          <w:sz w:val="16"/>
        </w:rPr>
      </w:pPr>
    </w:p>
    <w:p w14:paraId="612A8342" w14:textId="77777777" w:rsidR="00DD141B" w:rsidRDefault="0001397E">
      <w:pPr>
        <w:pStyle w:val="Heading1"/>
        <w:spacing w:before="79"/>
      </w:pPr>
      <w:r>
        <w:pict w14:anchorId="612A83D9">
          <v:group id="_x0000_s1026" alt="" style="position:absolute;left:0;text-align:left;margin-left:1in;margin-top:-9.8pt;width:175.6pt;height:616.2pt;z-index:251659264;mso-position-horizontal-relative:page" coordorigin="1440,-196" coordsize="3512,12324">
            <v:shape id="_x0000_s1027" alt="" style="position:absolute;left:1440;top:-196;width:3512;height:12324" coordorigin="1440,-196" coordsize="3512,12324" o:spt="100" adj="0,,0" path="m4952,10395r-3512,l1440,10750r,353l1440,11458r,670l4952,12128r,-670l4952,11103r,-353l4952,10395t,-711l1440,9684r,356l1440,10395r3512,l4952,10040r,-356m4952,9329r-3512,l1440,9684r3512,l4952,9329t,-710l1440,8619r,355l1440,8974r,355l4952,9329r,-355l4952,8974r,-355m4952,5069r-3512,l1440,5424r,355l1440,6134r,355l1440,6489r,354l1440,7198r,355l1440,7908r,355l1440,8619r3512,l4952,8263r,-355l4952,7553r,-355l4952,6843r,-354l4952,6489r,-355l4952,5779r,-355l4952,5069t,-1777l1440,3292r,356l1440,4003r,355l1440,4713r,356l4952,5069r,-356l4952,4358r,-355l4952,3648r,-356m4952,-196r-3512,l1440,1874r,355l1440,2582r,355l1440,3292r3512,l4952,2937r,-355l4952,2229r,-355l4952,-196e" fillcolor="#276794"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left:1584;top:-81;width:1910;height:1953">
              <v:imagedata r:id="rId7" o:title=""/>
            </v:shape>
            <w10:wrap anchorx="page"/>
          </v:group>
        </w:pict>
      </w:r>
      <w:r w:rsidR="0066338A">
        <w:rPr>
          <w:color w:val="0F4F96"/>
        </w:rPr>
        <w:t>Getting Started Guide for Predictive Science</w:t>
      </w:r>
    </w:p>
    <w:p w14:paraId="612A8343" w14:textId="77777777" w:rsidR="00DD141B" w:rsidRDefault="0066338A">
      <w:pPr>
        <w:ind w:left="3794"/>
        <w:rPr>
          <w:sz w:val="48"/>
        </w:rPr>
      </w:pPr>
      <w:r>
        <w:rPr>
          <w:color w:val="0F4F96"/>
          <w:sz w:val="48"/>
        </w:rPr>
        <w:t>Academic Alliance Program (PSAAP) Users</w:t>
      </w:r>
    </w:p>
    <w:p w14:paraId="612A8344" w14:textId="77777777" w:rsidR="00DD141B" w:rsidRDefault="00DD141B">
      <w:pPr>
        <w:pStyle w:val="BodyText"/>
        <w:spacing w:before="3"/>
        <w:rPr>
          <w:sz w:val="53"/>
        </w:rPr>
      </w:pPr>
    </w:p>
    <w:p w14:paraId="612A8345" w14:textId="11C576CE" w:rsidR="00DD141B" w:rsidRDefault="0066338A">
      <w:pPr>
        <w:pStyle w:val="BodyText"/>
        <w:spacing w:line="292" w:lineRule="auto"/>
        <w:ind w:left="3847" w:right="619" w:hanging="9"/>
      </w:pPr>
      <w:r>
        <w:rPr>
          <w:rFonts w:ascii="Minion Pro"/>
        </w:rPr>
        <w:t>Authors</w:t>
      </w:r>
      <w:r>
        <w:t xml:space="preserve">: </w:t>
      </w:r>
      <w:r>
        <w:rPr>
          <w:rFonts w:ascii="Minion Pro"/>
        </w:rPr>
        <w:t xml:space="preserve">Tim Fahey </w:t>
      </w:r>
      <w:r>
        <w:t xml:space="preserve">(LLNL), Rob Cunningham LANL), </w:t>
      </w:r>
      <w:r>
        <w:rPr>
          <w:rFonts w:ascii="Minion Pro"/>
        </w:rPr>
        <w:t xml:space="preserve">Joel Stevenson </w:t>
      </w:r>
      <w:r>
        <w:t xml:space="preserve">(SNL), Lilia </w:t>
      </w:r>
      <w:r w:rsidR="008A385C">
        <w:t>Garcia</w:t>
      </w:r>
      <w:r>
        <w:t xml:space="preserve"> (SNL)</w:t>
      </w:r>
    </w:p>
    <w:p w14:paraId="612A8346" w14:textId="77777777" w:rsidR="00DD141B" w:rsidRDefault="00DD141B">
      <w:pPr>
        <w:pStyle w:val="BodyText"/>
        <w:spacing w:before="3"/>
        <w:rPr>
          <w:sz w:val="42"/>
        </w:rPr>
      </w:pPr>
    </w:p>
    <w:p w14:paraId="612A8347" w14:textId="77777777" w:rsidR="00DD141B" w:rsidRDefault="0066338A">
      <w:pPr>
        <w:pStyle w:val="BodyText"/>
        <w:ind w:left="3794"/>
        <w:rPr>
          <w:rFonts w:ascii="Minion Pro"/>
        </w:rPr>
      </w:pPr>
      <w:r>
        <w:t>May 22, 20</w:t>
      </w:r>
      <w:r>
        <w:rPr>
          <w:rFonts w:ascii="Minion Pro"/>
        </w:rPr>
        <w:t>20</w:t>
      </w:r>
    </w:p>
    <w:p w14:paraId="612A8348" w14:textId="77777777" w:rsidR="00DD141B" w:rsidRDefault="00DD141B">
      <w:pPr>
        <w:pStyle w:val="BodyText"/>
        <w:rPr>
          <w:rFonts w:ascii="Minion Pro"/>
          <w:sz w:val="20"/>
        </w:rPr>
      </w:pPr>
    </w:p>
    <w:p w14:paraId="612A8349" w14:textId="77777777" w:rsidR="00DD141B" w:rsidRDefault="00DD141B">
      <w:pPr>
        <w:pStyle w:val="BodyText"/>
        <w:rPr>
          <w:rFonts w:ascii="Minion Pro"/>
          <w:sz w:val="20"/>
        </w:rPr>
      </w:pPr>
    </w:p>
    <w:p w14:paraId="612A834A" w14:textId="77777777" w:rsidR="00DD141B" w:rsidRDefault="00DD141B">
      <w:pPr>
        <w:pStyle w:val="BodyText"/>
        <w:rPr>
          <w:rFonts w:ascii="Minion Pro"/>
          <w:sz w:val="20"/>
        </w:rPr>
      </w:pPr>
    </w:p>
    <w:p w14:paraId="612A834B" w14:textId="77777777" w:rsidR="00DD141B" w:rsidRDefault="00DD141B">
      <w:pPr>
        <w:pStyle w:val="BodyText"/>
        <w:rPr>
          <w:rFonts w:ascii="Minion Pro"/>
          <w:sz w:val="20"/>
        </w:rPr>
      </w:pPr>
    </w:p>
    <w:p w14:paraId="612A834C" w14:textId="77777777" w:rsidR="00DD141B" w:rsidRDefault="00DD141B">
      <w:pPr>
        <w:pStyle w:val="BodyText"/>
        <w:rPr>
          <w:rFonts w:ascii="Minion Pro"/>
          <w:sz w:val="20"/>
        </w:rPr>
      </w:pPr>
    </w:p>
    <w:p w14:paraId="612A834D" w14:textId="77777777" w:rsidR="00DD141B" w:rsidRDefault="00DD141B">
      <w:pPr>
        <w:pStyle w:val="BodyText"/>
        <w:rPr>
          <w:rFonts w:ascii="Minion Pro"/>
          <w:sz w:val="20"/>
        </w:rPr>
      </w:pPr>
    </w:p>
    <w:p w14:paraId="612A834E" w14:textId="77777777" w:rsidR="00DD141B" w:rsidRDefault="00DD141B">
      <w:pPr>
        <w:pStyle w:val="BodyText"/>
        <w:rPr>
          <w:rFonts w:ascii="Minion Pro"/>
          <w:sz w:val="20"/>
        </w:rPr>
      </w:pPr>
    </w:p>
    <w:p w14:paraId="612A834F" w14:textId="77777777" w:rsidR="00DD141B" w:rsidRDefault="00DD141B">
      <w:pPr>
        <w:pStyle w:val="BodyText"/>
        <w:rPr>
          <w:rFonts w:ascii="Minion Pro"/>
          <w:sz w:val="20"/>
        </w:rPr>
      </w:pPr>
    </w:p>
    <w:p w14:paraId="612A8350" w14:textId="77777777" w:rsidR="00DD141B" w:rsidRDefault="00DD141B">
      <w:pPr>
        <w:pStyle w:val="BodyText"/>
        <w:rPr>
          <w:rFonts w:ascii="Minion Pro"/>
          <w:sz w:val="20"/>
        </w:rPr>
      </w:pPr>
    </w:p>
    <w:p w14:paraId="612A8351" w14:textId="77777777" w:rsidR="00DD141B" w:rsidRDefault="00DD141B">
      <w:pPr>
        <w:pStyle w:val="BodyText"/>
        <w:rPr>
          <w:rFonts w:ascii="Minion Pro"/>
          <w:sz w:val="20"/>
        </w:rPr>
      </w:pPr>
    </w:p>
    <w:p w14:paraId="612A8352" w14:textId="77777777" w:rsidR="00DD141B" w:rsidRDefault="00DD141B">
      <w:pPr>
        <w:pStyle w:val="BodyText"/>
        <w:rPr>
          <w:rFonts w:ascii="Minion Pro"/>
          <w:sz w:val="20"/>
        </w:rPr>
      </w:pPr>
    </w:p>
    <w:p w14:paraId="612A8353" w14:textId="77777777" w:rsidR="00DD141B" w:rsidRDefault="00DD141B">
      <w:pPr>
        <w:pStyle w:val="BodyText"/>
        <w:rPr>
          <w:rFonts w:ascii="Minion Pro"/>
          <w:sz w:val="20"/>
        </w:rPr>
      </w:pPr>
    </w:p>
    <w:p w14:paraId="612A8354" w14:textId="77777777" w:rsidR="00DD141B" w:rsidRDefault="00DD141B">
      <w:pPr>
        <w:pStyle w:val="BodyText"/>
        <w:rPr>
          <w:rFonts w:ascii="Minion Pro"/>
          <w:sz w:val="20"/>
        </w:rPr>
      </w:pPr>
    </w:p>
    <w:p w14:paraId="612A8355" w14:textId="77777777" w:rsidR="00DD141B" w:rsidRDefault="00DD141B">
      <w:pPr>
        <w:pStyle w:val="BodyText"/>
        <w:rPr>
          <w:rFonts w:ascii="Minion Pro"/>
          <w:sz w:val="20"/>
        </w:rPr>
      </w:pPr>
    </w:p>
    <w:p w14:paraId="612A8356" w14:textId="77777777" w:rsidR="00DD141B" w:rsidRDefault="00DD141B">
      <w:pPr>
        <w:pStyle w:val="BodyText"/>
        <w:rPr>
          <w:rFonts w:ascii="Minion Pro"/>
          <w:sz w:val="20"/>
        </w:rPr>
      </w:pPr>
    </w:p>
    <w:p w14:paraId="612A8357" w14:textId="77777777" w:rsidR="00DD141B" w:rsidRDefault="0066338A">
      <w:pPr>
        <w:pStyle w:val="BodyText"/>
        <w:spacing w:before="10"/>
        <w:rPr>
          <w:rFonts w:ascii="Minion Pro"/>
          <w:sz w:val="19"/>
        </w:rPr>
      </w:pPr>
      <w:r>
        <w:rPr>
          <w:noProof/>
        </w:rPr>
        <w:drawing>
          <wp:anchor distT="0" distB="0" distL="0" distR="0" simplePos="0" relativeHeight="251660288" behindDoc="0" locked="0" layoutInCell="1" allowOverlap="1" wp14:anchorId="612A83DA" wp14:editId="612A83DB">
            <wp:simplePos x="0" y="0"/>
            <wp:positionH relativeFrom="page">
              <wp:posOffset>3278504</wp:posOffset>
            </wp:positionH>
            <wp:positionV relativeFrom="paragraph">
              <wp:posOffset>175976</wp:posOffset>
            </wp:positionV>
            <wp:extent cx="3561730" cy="2438400"/>
            <wp:effectExtent l="0" t="0" r="0" b="0"/>
            <wp:wrapTopAndBottom/>
            <wp:docPr id="1" name="image2.jpeg" descr="lab-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3561730" cy="2438400"/>
                    </a:xfrm>
                    <a:prstGeom prst="rect">
                      <a:avLst/>
                    </a:prstGeom>
                  </pic:spPr>
                </pic:pic>
              </a:graphicData>
            </a:graphic>
          </wp:anchor>
        </w:drawing>
      </w:r>
    </w:p>
    <w:p w14:paraId="612A8358" w14:textId="77777777" w:rsidR="00DD141B" w:rsidRDefault="00DD141B">
      <w:pPr>
        <w:pStyle w:val="BodyText"/>
        <w:spacing w:before="3"/>
        <w:rPr>
          <w:rFonts w:ascii="Minion Pro"/>
          <w:sz w:val="15"/>
        </w:rPr>
      </w:pPr>
    </w:p>
    <w:p w14:paraId="612A8359" w14:textId="77777777" w:rsidR="00DD141B" w:rsidRDefault="0066338A">
      <w:pPr>
        <w:spacing w:before="96"/>
        <w:ind w:left="100"/>
        <w:rPr>
          <w:rFonts w:ascii="Arial"/>
          <w:sz w:val="16"/>
        </w:rPr>
      </w:pPr>
      <w:r>
        <w:rPr>
          <w:rFonts w:ascii="Arial"/>
          <w:sz w:val="16"/>
        </w:rPr>
        <w:t>LLNL-WEB-654769</w:t>
      </w:r>
    </w:p>
    <w:p w14:paraId="612A835A" w14:textId="77777777" w:rsidR="00DD141B" w:rsidRDefault="00DD141B">
      <w:pPr>
        <w:rPr>
          <w:rFonts w:ascii="Arial"/>
          <w:sz w:val="16"/>
        </w:rPr>
        <w:sectPr w:rsidR="00DD141B">
          <w:type w:val="continuous"/>
          <w:pgSz w:w="12240" w:h="15840"/>
          <w:pgMar w:top="1440" w:right="1340" w:bottom="280" w:left="1340" w:header="720" w:footer="720" w:gutter="0"/>
          <w:cols w:space="720"/>
        </w:sectPr>
      </w:pPr>
    </w:p>
    <w:p w14:paraId="612A835B" w14:textId="77777777" w:rsidR="00DD141B" w:rsidRDefault="0066338A">
      <w:pPr>
        <w:spacing w:before="75"/>
        <w:ind w:left="100"/>
        <w:rPr>
          <w:b/>
          <w:sz w:val="32"/>
        </w:rPr>
      </w:pPr>
      <w:r>
        <w:rPr>
          <w:b/>
          <w:color w:val="0F4F96"/>
          <w:sz w:val="32"/>
        </w:rPr>
        <w:lastRenderedPageBreak/>
        <w:t>Disclaimer</w:t>
      </w:r>
    </w:p>
    <w:p w14:paraId="612A835C" w14:textId="77777777" w:rsidR="00DD141B" w:rsidRDefault="0066338A">
      <w:pPr>
        <w:pStyle w:val="BodyText"/>
        <w:spacing w:before="53"/>
        <w:ind w:left="100" w:right="169"/>
      </w:pPr>
      <w:r>
        <w:t>This document was prepared as an account of work sponsored by an agency of the United States government. Neither the United States government nor Lawrence Livermore National Security, LLC, nor any of their employees makes any warranty, expressed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Lawrence Livermore National Security, LLC. The views and opinions of authors expressed herein do not necessarily state or reflect those of the United States government or Lawrence Livermore National Security, LLC, and shall not be used for advertising or product endorsement purposes.</w:t>
      </w:r>
    </w:p>
    <w:p w14:paraId="612A835D" w14:textId="77777777" w:rsidR="00DD141B" w:rsidRDefault="00DD141B">
      <w:pPr>
        <w:pStyle w:val="BodyText"/>
      </w:pPr>
    </w:p>
    <w:p w14:paraId="612A835E" w14:textId="77777777" w:rsidR="00DD141B" w:rsidRDefault="0066338A">
      <w:pPr>
        <w:pStyle w:val="BodyText"/>
        <w:spacing w:before="1"/>
        <w:ind w:left="100" w:right="9"/>
      </w:pPr>
      <w:r>
        <w:t>Lawrence Livermore National Laboratory is operated by Lawrence Livermore National Security, LLC, for the U.S. Department of Energy, National Nuclear Security Administration under Contract DE-AC52-07NA27344.</w:t>
      </w:r>
    </w:p>
    <w:p w14:paraId="612A835F" w14:textId="77777777" w:rsidR="00DD141B" w:rsidRDefault="00DD141B">
      <w:pPr>
        <w:pStyle w:val="BodyText"/>
        <w:rPr>
          <w:sz w:val="26"/>
        </w:rPr>
      </w:pPr>
    </w:p>
    <w:p w14:paraId="612A8360" w14:textId="77777777" w:rsidR="00DD141B" w:rsidRDefault="00DD141B">
      <w:pPr>
        <w:pStyle w:val="BodyText"/>
        <w:rPr>
          <w:sz w:val="26"/>
        </w:rPr>
      </w:pPr>
    </w:p>
    <w:p w14:paraId="612A8361" w14:textId="77777777" w:rsidR="00DD141B" w:rsidRDefault="00DD141B">
      <w:pPr>
        <w:pStyle w:val="BodyText"/>
        <w:spacing w:before="3"/>
        <w:rPr>
          <w:sz w:val="38"/>
        </w:rPr>
      </w:pPr>
    </w:p>
    <w:p w14:paraId="612A8362" w14:textId="77777777" w:rsidR="00DD141B" w:rsidRDefault="0066338A">
      <w:pPr>
        <w:spacing w:before="1"/>
        <w:ind w:left="100"/>
        <w:rPr>
          <w:b/>
          <w:sz w:val="32"/>
        </w:rPr>
      </w:pPr>
      <w:r>
        <w:rPr>
          <w:b/>
          <w:color w:val="0F4F96"/>
          <w:sz w:val="32"/>
        </w:rPr>
        <w:t>Contact</w:t>
      </w:r>
    </w:p>
    <w:p w14:paraId="612A8363" w14:textId="77777777" w:rsidR="00DD141B" w:rsidRDefault="0066338A">
      <w:pPr>
        <w:pStyle w:val="BodyText"/>
        <w:spacing w:before="63" w:line="228" w:lineRule="auto"/>
        <w:ind w:left="100" w:right="4262"/>
        <w:rPr>
          <w:rFonts w:ascii="Minion Pro"/>
        </w:rPr>
      </w:pPr>
      <w:r>
        <w:rPr>
          <w:rFonts w:ascii="Minion Pro"/>
        </w:rPr>
        <w:t>Tim Fahey</w:t>
      </w:r>
      <w:r>
        <w:t>, Lawrence Livermore National Laboratory 925-422-</w:t>
      </w:r>
      <w:r>
        <w:rPr>
          <w:rFonts w:ascii="Minion Pro"/>
        </w:rPr>
        <w:t>4228</w:t>
      </w:r>
    </w:p>
    <w:p w14:paraId="612A8364" w14:textId="77777777" w:rsidR="00DD141B" w:rsidRDefault="0001397E">
      <w:pPr>
        <w:pStyle w:val="BodyText"/>
        <w:spacing w:line="266" w:lineRule="exact"/>
        <w:ind w:left="100"/>
        <w:rPr>
          <w:rFonts w:ascii="Minion Pro"/>
        </w:rPr>
      </w:pPr>
      <w:hyperlink r:id="rId9">
        <w:r w:rsidR="0066338A">
          <w:rPr>
            <w:rFonts w:ascii="Minion Pro"/>
            <w:color w:val="0000FF"/>
            <w:u w:val="single" w:color="0000FF"/>
          </w:rPr>
          <w:t>fahey2@llnl.gov</w:t>
        </w:r>
      </w:hyperlink>
    </w:p>
    <w:p w14:paraId="612A8365" w14:textId="77777777" w:rsidR="00DD141B" w:rsidRDefault="00DD141B">
      <w:pPr>
        <w:spacing w:line="266" w:lineRule="exact"/>
        <w:rPr>
          <w:rFonts w:ascii="Minion Pro"/>
        </w:rPr>
        <w:sectPr w:rsidR="00DD141B">
          <w:headerReference w:type="default" r:id="rId10"/>
          <w:footerReference w:type="default" r:id="rId11"/>
          <w:pgSz w:w="12240" w:h="15840"/>
          <w:pgMar w:top="1360" w:right="1340" w:bottom="900" w:left="1340" w:header="699" w:footer="702" w:gutter="0"/>
          <w:pgNumType w:start="2"/>
          <w:cols w:space="720"/>
        </w:sectPr>
      </w:pPr>
    </w:p>
    <w:p w14:paraId="612A8366" w14:textId="77777777" w:rsidR="00DD141B" w:rsidRDefault="00DD141B">
      <w:pPr>
        <w:pStyle w:val="BodyText"/>
        <w:spacing w:before="2"/>
        <w:rPr>
          <w:rFonts w:ascii="Minion Pro"/>
          <w:sz w:val="19"/>
        </w:rPr>
      </w:pPr>
    </w:p>
    <w:p w14:paraId="612A8367" w14:textId="77777777" w:rsidR="00DD141B" w:rsidRDefault="0066338A">
      <w:pPr>
        <w:pStyle w:val="Heading2"/>
      </w:pPr>
      <w:r>
        <w:t>User Information for Lawrence Livermore National Laboratory</w:t>
      </w:r>
    </w:p>
    <w:p w14:paraId="612A8368" w14:textId="767C531A" w:rsidR="00DD141B" w:rsidRDefault="0066338A">
      <w:pPr>
        <w:pStyle w:val="BodyText"/>
        <w:spacing w:before="113"/>
        <w:ind w:left="100"/>
        <w:rPr>
          <w:rFonts w:ascii="Minion Pro"/>
        </w:rPr>
      </w:pPr>
      <w:r>
        <w:t xml:space="preserve">Point of Contact: </w:t>
      </w:r>
      <w:r>
        <w:rPr>
          <w:rFonts w:ascii="Minion Pro"/>
        </w:rPr>
        <w:t>Tim Fahey</w:t>
      </w:r>
      <w:r>
        <w:t xml:space="preserve">, </w:t>
      </w:r>
      <w:r>
        <w:rPr>
          <w:rFonts w:ascii="Minion Pro"/>
        </w:rPr>
        <w:t>925-422-4228</w:t>
      </w:r>
      <w:r>
        <w:t xml:space="preserve">, </w:t>
      </w:r>
      <w:hyperlink r:id="rId12">
        <w:r w:rsidRPr="00CB6AD5">
          <w:rPr>
            <w:rFonts w:ascii="Minion Pro"/>
            <w:color w:val="2F00FF"/>
            <w:u w:val="single"/>
          </w:rPr>
          <w:t>fahey2@llnl.gov</w:t>
        </w:r>
      </w:hyperlink>
    </w:p>
    <w:p w14:paraId="612A8369" w14:textId="77777777" w:rsidR="00DD141B" w:rsidRDefault="00DD141B">
      <w:pPr>
        <w:pStyle w:val="BodyText"/>
        <w:spacing w:before="3"/>
        <w:rPr>
          <w:rFonts w:ascii="Minion Pro"/>
          <w:sz w:val="42"/>
        </w:rPr>
      </w:pPr>
    </w:p>
    <w:p w14:paraId="612A836A" w14:textId="77777777" w:rsidR="00DD141B" w:rsidRDefault="0066338A">
      <w:pPr>
        <w:pStyle w:val="Heading3"/>
      </w:pPr>
      <w:r>
        <w:t>Available Machine Resources</w:t>
      </w:r>
    </w:p>
    <w:p w14:paraId="612A836B" w14:textId="77777777" w:rsidR="00DD141B" w:rsidRDefault="0001397E">
      <w:pPr>
        <w:pStyle w:val="BodyText"/>
        <w:spacing w:before="115"/>
        <w:ind w:left="100"/>
      </w:pPr>
      <w:hyperlink r:id="rId13">
        <w:r w:rsidR="0066338A">
          <w:rPr>
            <w:color w:val="0000FF"/>
            <w:u w:val="single" w:color="0000FF"/>
          </w:rPr>
          <w:t>asc.llnl.gov/alliances/</w:t>
        </w:r>
        <w:proofErr w:type="spellStart"/>
        <w:r w:rsidR="0066338A">
          <w:rPr>
            <w:color w:val="0000FF"/>
            <w:u w:val="single" w:color="0000FF"/>
          </w:rPr>
          <w:t>alliances_resources.php</w:t>
        </w:r>
        <w:proofErr w:type="spellEnd"/>
      </w:hyperlink>
    </w:p>
    <w:p w14:paraId="612A836C" w14:textId="77777777" w:rsidR="00DD141B" w:rsidRDefault="00DD141B">
      <w:pPr>
        <w:pStyle w:val="BodyText"/>
        <w:spacing w:before="3"/>
        <w:rPr>
          <w:sz w:val="21"/>
        </w:rPr>
      </w:pPr>
    </w:p>
    <w:p w14:paraId="612A836D" w14:textId="77777777" w:rsidR="00DD141B" w:rsidRDefault="0066338A">
      <w:pPr>
        <w:pStyle w:val="Heading3"/>
      </w:pPr>
      <w:r>
        <w:t>Requesting an Account</w:t>
      </w:r>
    </w:p>
    <w:p w14:paraId="612A836E" w14:textId="77777777" w:rsidR="00DD141B" w:rsidRDefault="0066338A">
      <w:pPr>
        <w:pStyle w:val="BodyText"/>
        <w:spacing w:before="116"/>
        <w:ind w:left="100"/>
      </w:pPr>
      <w:r>
        <w:t>See the “Requesting Tri-Lab Accounts” section at the end of this document.</w:t>
      </w:r>
    </w:p>
    <w:p w14:paraId="612A836F" w14:textId="77777777" w:rsidR="00DD141B" w:rsidRDefault="00DD141B">
      <w:pPr>
        <w:pStyle w:val="BodyText"/>
        <w:spacing w:before="3"/>
        <w:rPr>
          <w:sz w:val="21"/>
        </w:rPr>
      </w:pPr>
    </w:p>
    <w:p w14:paraId="612A8370" w14:textId="77777777" w:rsidR="00DD141B" w:rsidRDefault="0066338A">
      <w:pPr>
        <w:pStyle w:val="Heading3"/>
        <w:spacing w:before="1"/>
      </w:pPr>
      <w:r>
        <w:t>Essential Information for Livermore Computing (LC) Users</w:t>
      </w:r>
    </w:p>
    <w:p w14:paraId="612A8371" w14:textId="77777777" w:rsidR="00DD141B" w:rsidRDefault="0001397E">
      <w:pPr>
        <w:pStyle w:val="ListParagraph"/>
        <w:numPr>
          <w:ilvl w:val="0"/>
          <w:numId w:val="1"/>
        </w:numPr>
        <w:tabs>
          <w:tab w:val="left" w:pos="820"/>
          <w:tab w:val="left" w:pos="821"/>
        </w:tabs>
        <w:spacing w:before="147" w:line="225" w:lineRule="auto"/>
        <w:ind w:right="279"/>
        <w:rPr>
          <w:sz w:val="24"/>
        </w:rPr>
      </w:pPr>
      <w:hyperlink r:id="rId14">
        <w:r w:rsidR="0066338A">
          <w:rPr>
            <w:rFonts w:ascii="Minion Pro" w:hAnsi="Minion Pro"/>
            <w:color w:val="0000FF"/>
            <w:sz w:val="24"/>
            <w:u w:val="single" w:color="0000FF"/>
          </w:rPr>
          <w:t>https://hpc.llnl.gov</w:t>
        </w:r>
      </w:hyperlink>
      <w:r w:rsidR="0066338A">
        <w:rPr>
          <w:b/>
          <w:sz w:val="24"/>
        </w:rPr>
        <w:t xml:space="preserve">: </w:t>
      </w:r>
      <w:r w:rsidR="0066338A">
        <w:rPr>
          <w:sz w:val="24"/>
        </w:rPr>
        <w:t>Covers everything users need to know for using LC’s machines. Most pages are open to the world; those that aren’t require authentication via a valid LC account.</w:t>
      </w:r>
    </w:p>
    <w:p w14:paraId="612A8372" w14:textId="4D4A6F71" w:rsidR="00DD141B" w:rsidRDefault="0001397E">
      <w:pPr>
        <w:pStyle w:val="ListParagraph"/>
        <w:numPr>
          <w:ilvl w:val="0"/>
          <w:numId w:val="1"/>
        </w:numPr>
        <w:tabs>
          <w:tab w:val="left" w:pos="820"/>
          <w:tab w:val="left" w:pos="821"/>
        </w:tabs>
        <w:spacing w:before="103" w:line="213" w:lineRule="auto"/>
        <w:ind w:right="680"/>
        <w:rPr>
          <w:sz w:val="24"/>
        </w:rPr>
      </w:pPr>
      <w:hyperlink r:id="rId15">
        <w:r w:rsidR="00CB6AD5">
          <w:rPr>
            <w:color w:val="0000FF"/>
            <w:sz w:val="24"/>
            <w:u w:val="single" w:color="0000FF"/>
          </w:rPr>
          <w:t>https://computing.llnl.gov/tutorials/lc_resources</w:t>
        </w:r>
      </w:hyperlink>
      <w:r w:rsidR="0066338A">
        <w:rPr>
          <w:b/>
          <w:sz w:val="24"/>
        </w:rPr>
        <w:t xml:space="preserve">: </w:t>
      </w:r>
      <w:r w:rsidR="0066338A">
        <w:rPr>
          <w:sz w:val="24"/>
        </w:rPr>
        <w:t>A “getting started” tutorial that should</w:t>
      </w:r>
      <w:r w:rsidR="0066338A">
        <w:rPr>
          <w:spacing w:val="-12"/>
          <w:sz w:val="24"/>
        </w:rPr>
        <w:t xml:space="preserve"> </w:t>
      </w:r>
      <w:r w:rsidR="0066338A">
        <w:rPr>
          <w:sz w:val="24"/>
        </w:rPr>
        <w:t>be reviewed by all new users. Please distribute this URL to your center’s users</w:t>
      </w:r>
      <w:r w:rsidR="0066338A">
        <w:rPr>
          <w:spacing w:val="-11"/>
          <w:sz w:val="24"/>
        </w:rPr>
        <w:t xml:space="preserve"> </w:t>
      </w:r>
      <w:r w:rsidR="0066338A">
        <w:rPr>
          <w:sz w:val="24"/>
        </w:rPr>
        <w:t>also.</w:t>
      </w:r>
    </w:p>
    <w:p w14:paraId="612A8373" w14:textId="77777777" w:rsidR="00DD141B" w:rsidRDefault="00DD141B">
      <w:pPr>
        <w:pStyle w:val="BodyText"/>
        <w:spacing w:before="1"/>
      </w:pPr>
    </w:p>
    <w:p w14:paraId="612A8374" w14:textId="77777777" w:rsidR="00DD141B" w:rsidRDefault="0066338A">
      <w:pPr>
        <w:pStyle w:val="Heading3"/>
      </w:pPr>
      <w:r>
        <w:t>Accessing LC Compute Resources</w:t>
      </w:r>
    </w:p>
    <w:p w14:paraId="612A8375" w14:textId="65909391" w:rsidR="00DD141B" w:rsidRDefault="0066338A">
      <w:pPr>
        <w:pStyle w:val="BodyText"/>
        <w:spacing w:before="116"/>
        <w:ind w:left="100"/>
      </w:pPr>
      <w:r>
        <w:t xml:space="preserve">After account activation and receipt of LC’s OTP password token, users access LC's computers with SSH. More information: </w:t>
      </w:r>
      <w:hyperlink r:id="rId16" w:anchor="Access">
        <w:r w:rsidR="00CB6AD5">
          <w:rPr>
            <w:color w:val="0000FF"/>
            <w:u w:val="single" w:color="0000FF"/>
          </w:rPr>
          <w:t>https://computing.llnl.gov/tutorials/lc_resources/#Access</w:t>
        </w:r>
      </w:hyperlink>
    </w:p>
    <w:p w14:paraId="612A8376" w14:textId="77777777" w:rsidR="00DD141B" w:rsidRDefault="00DD141B">
      <w:pPr>
        <w:pStyle w:val="BodyText"/>
        <w:spacing w:before="3"/>
        <w:rPr>
          <w:sz w:val="21"/>
        </w:rPr>
      </w:pPr>
    </w:p>
    <w:p w14:paraId="612A8377" w14:textId="77777777" w:rsidR="00DD141B" w:rsidRDefault="0066338A">
      <w:pPr>
        <w:pStyle w:val="Heading3"/>
      </w:pPr>
      <w:r>
        <w:t>User Documentation</w:t>
      </w:r>
    </w:p>
    <w:p w14:paraId="54CD8DB3" w14:textId="0EE76BA4" w:rsidR="000D7FB7" w:rsidRDefault="0001397E" w:rsidP="000D7FB7">
      <w:pPr>
        <w:rPr>
          <w:lang w:bidi="ar-SA"/>
        </w:rPr>
      </w:pPr>
      <w:hyperlink r:id="rId17" w:history="1">
        <w:r w:rsidR="000D7FB7">
          <w:rPr>
            <w:rStyle w:val="Hyperlink"/>
          </w:rPr>
          <w:t>https://hpc.llnl.gov/</w:t>
        </w:r>
      </w:hyperlink>
      <w:r w:rsidR="000D7FB7">
        <w:t xml:space="preserve">, specifically </w:t>
      </w:r>
      <w:hyperlink r:id="rId18" w:history="1">
        <w:r w:rsidR="000D7FB7" w:rsidRPr="001A5D44">
          <w:rPr>
            <w:rStyle w:val="Hyperlink"/>
          </w:rPr>
          <w:t>https://hpc.llnl.gov/training/tutorials/</w:t>
        </w:r>
      </w:hyperlink>
    </w:p>
    <w:p w14:paraId="612A837A" w14:textId="77777777" w:rsidR="00DD141B" w:rsidRDefault="00DD141B">
      <w:pPr>
        <w:pStyle w:val="BodyText"/>
        <w:spacing w:before="3"/>
        <w:rPr>
          <w:sz w:val="21"/>
        </w:rPr>
      </w:pPr>
    </w:p>
    <w:p w14:paraId="612A837B" w14:textId="77777777" w:rsidR="00DD141B" w:rsidRDefault="0066338A">
      <w:pPr>
        <w:pStyle w:val="Heading3"/>
      </w:pPr>
      <w:r>
        <w:t>User Hotline Support</w:t>
      </w:r>
    </w:p>
    <w:p w14:paraId="612A837C" w14:textId="77777777" w:rsidR="00DD141B" w:rsidRDefault="0066338A">
      <w:pPr>
        <w:pStyle w:val="ListParagraph"/>
        <w:numPr>
          <w:ilvl w:val="0"/>
          <w:numId w:val="1"/>
        </w:numPr>
        <w:tabs>
          <w:tab w:val="left" w:pos="820"/>
          <w:tab w:val="left" w:pos="821"/>
        </w:tabs>
        <w:spacing w:before="132"/>
        <w:ind w:hanging="361"/>
        <w:rPr>
          <w:sz w:val="24"/>
        </w:rPr>
      </w:pPr>
      <w:r>
        <w:rPr>
          <w:sz w:val="24"/>
        </w:rPr>
        <w:t>Phone, Email and Walk-in: Monday through Friday, 8:00 am–noon, 1:00–4:45 pm</w:t>
      </w:r>
      <w:r>
        <w:rPr>
          <w:spacing w:val="-6"/>
          <w:sz w:val="24"/>
        </w:rPr>
        <w:t xml:space="preserve"> </w:t>
      </w:r>
      <w:r>
        <w:rPr>
          <w:sz w:val="24"/>
        </w:rPr>
        <w:t>PST</w:t>
      </w:r>
    </w:p>
    <w:p w14:paraId="612A837D" w14:textId="77777777" w:rsidR="00DD141B" w:rsidRDefault="0066338A">
      <w:pPr>
        <w:pStyle w:val="ListParagraph"/>
        <w:numPr>
          <w:ilvl w:val="0"/>
          <w:numId w:val="1"/>
        </w:numPr>
        <w:tabs>
          <w:tab w:val="left" w:pos="820"/>
          <w:tab w:val="left" w:pos="821"/>
        </w:tabs>
        <w:spacing w:before="60"/>
        <w:ind w:hanging="361"/>
        <w:rPr>
          <w:sz w:val="24"/>
        </w:rPr>
      </w:pPr>
      <w:r>
        <w:rPr>
          <w:sz w:val="24"/>
        </w:rPr>
        <w:t xml:space="preserve">Off-hours and weekends support provided by </w:t>
      </w:r>
      <w:r>
        <w:rPr>
          <w:spacing w:val="-3"/>
          <w:sz w:val="24"/>
        </w:rPr>
        <w:t xml:space="preserve">LC </w:t>
      </w:r>
      <w:r>
        <w:rPr>
          <w:sz w:val="24"/>
        </w:rPr>
        <w:t>Operations</w:t>
      </w:r>
      <w:r>
        <w:rPr>
          <w:spacing w:val="3"/>
          <w:sz w:val="24"/>
        </w:rPr>
        <w:t xml:space="preserve"> </w:t>
      </w:r>
      <w:r>
        <w:rPr>
          <w:sz w:val="24"/>
        </w:rPr>
        <w:t>staff</w:t>
      </w:r>
    </w:p>
    <w:p w14:paraId="612A837E" w14:textId="77777777" w:rsidR="00DD141B" w:rsidRDefault="0066338A">
      <w:pPr>
        <w:pStyle w:val="ListParagraph"/>
        <w:numPr>
          <w:ilvl w:val="0"/>
          <w:numId w:val="1"/>
        </w:numPr>
        <w:tabs>
          <w:tab w:val="left" w:pos="820"/>
          <w:tab w:val="left" w:pos="821"/>
        </w:tabs>
        <w:ind w:hanging="361"/>
        <w:rPr>
          <w:sz w:val="24"/>
        </w:rPr>
      </w:pPr>
      <w:r>
        <w:rPr>
          <w:sz w:val="24"/>
        </w:rPr>
        <w:t>Technical assistance: 925-422-4531 or</w:t>
      </w:r>
      <w:r>
        <w:rPr>
          <w:color w:val="0000FF"/>
          <w:sz w:val="24"/>
        </w:rPr>
        <w:t xml:space="preserve"> </w:t>
      </w:r>
      <w:hyperlink r:id="rId19">
        <w:r>
          <w:rPr>
            <w:color w:val="0000FF"/>
            <w:sz w:val="24"/>
            <w:u w:val="single" w:color="0000FF"/>
          </w:rPr>
          <w:t>lc-hotline@llnl.gov</w:t>
        </w:r>
      </w:hyperlink>
    </w:p>
    <w:p w14:paraId="612A837F" w14:textId="77777777" w:rsidR="00DD141B" w:rsidRDefault="0066338A">
      <w:pPr>
        <w:pStyle w:val="ListParagraph"/>
        <w:numPr>
          <w:ilvl w:val="0"/>
          <w:numId w:val="1"/>
        </w:numPr>
        <w:tabs>
          <w:tab w:val="left" w:pos="820"/>
          <w:tab w:val="left" w:pos="821"/>
        </w:tabs>
        <w:ind w:hanging="361"/>
        <w:rPr>
          <w:sz w:val="24"/>
        </w:rPr>
      </w:pPr>
      <w:r>
        <w:rPr>
          <w:sz w:val="24"/>
        </w:rPr>
        <w:t>Passwords, accounts, forms: 925-422-4533 or</w:t>
      </w:r>
      <w:r>
        <w:rPr>
          <w:color w:val="0000FF"/>
          <w:spacing w:val="-2"/>
          <w:sz w:val="24"/>
        </w:rPr>
        <w:t xml:space="preserve"> </w:t>
      </w:r>
      <w:hyperlink r:id="rId20">
        <w:r>
          <w:rPr>
            <w:color w:val="0000FF"/>
            <w:sz w:val="24"/>
            <w:u w:val="single" w:color="0000FF"/>
          </w:rPr>
          <w:t>lc-support@llnl.gov</w:t>
        </w:r>
      </w:hyperlink>
    </w:p>
    <w:p w14:paraId="612A8380" w14:textId="77777777" w:rsidR="00DD141B" w:rsidRDefault="0066338A">
      <w:pPr>
        <w:pStyle w:val="Heading3"/>
        <w:spacing w:before="223"/>
      </w:pPr>
      <w:r>
        <w:t>Collaboration Tools</w:t>
      </w:r>
    </w:p>
    <w:p w14:paraId="612A8381" w14:textId="77777777" w:rsidR="00DD141B" w:rsidRDefault="0066338A">
      <w:pPr>
        <w:pStyle w:val="BodyText"/>
        <w:spacing w:before="115"/>
        <w:ind w:left="100"/>
      </w:pPr>
      <w:r>
        <w:t xml:space="preserve">All </w:t>
      </w:r>
      <w:r>
        <w:rPr>
          <w:spacing w:val="-3"/>
        </w:rPr>
        <w:t xml:space="preserve">LC </w:t>
      </w:r>
      <w:r>
        <w:t>users have access to these Atlassian collaboration</w:t>
      </w:r>
      <w:r>
        <w:rPr>
          <w:spacing w:val="-3"/>
        </w:rPr>
        <w:t xml:space="preserve"> </w:t>
      </w:r>
      <w:r>
        <w:t>tools:</w:t>
      </w:r>
    </w:p>
    <w:p w14:paraId="612A8382" w14:textId="77777777" w:rsidR="00DD141B" w:rsidRDefault="0066338A">
      <w:pPr>
        <w:pStyle w:val="ListParagraph"/>
        <w:numPr>
          <w:ilvl w:val="0"/>
          <w:numId w:val="1"/>
        </w:numPr>
        <w:tabs>
          <w:tab w:val="left" w:pos="826"/>
          <w:tab w:val="left" w:pos="827"/>
        </w:tabs>
        <w:spacing w:before="85"/>
        <w:ind w:left="826" w:hanging="361"/>
        <w:rPr>
          <w:sz w:val="24"/>
        </w:rPr>
      </w:pPr>
      <w:r>
        <w:rPr>
          <w:sz w:val="24"/>
        </w:rPr>
        <w:t>Confluence Wiki:</w:t>
      </w:r>
      <w:r>
        <w:rPr>
          <w:color w:val="0000FF"/>
          <w:sz w:val="24"/>
        </w:rPr>
        <w:t xml:space="preserve"> </w:t>
      </w:r>
      <w:hyperlink r:id="rId21">
        <w:r>
          <w:rPr>
            <w:color w:val="0000FF"/>
            <w:sz w:val="24"/>
            <w:u w:val="single" w:color="0000FF"/>
          </w:rPr>
          <w:t>https://lc.llnl.gov/confluence</w:t>
        </w:r>
      </w:hyperlink>
    </w:p>
    <w:p w14:paraId="612A8383" w14:textId="77777777" w:rsidR="00DD141B" w:rsidRDefault="0066338A">
      <w:pPr>
        <w:pStyle w:val="ListParagraph"/>
        <w:numPr>
          <w:ilvl w:val="0"/>
          <w:numId w:val="1"/>
        </w:numPr>
        <w:tabs>
          <w:tab w:val="left" w:pos="826"/>
          <w:tab w:val="left" w:pos="827"/>
        </w:tabs>
        <w:ind w:left="826" w:hanging="361"/>
        <w:rPr>
          <w:sz w:val="24"/>
        </w:rPr>
      </w:pPr>
      <w:r>
        <w:rPr>
          <w:sz w:val="24"/>
        </w:rPr>
        <w:t>Jira Bug Tracker:</w:t>
      </w:r>
      <w:r>
        <w:rPr>
          <w:color w:val="0000FF"/>
          <w:spacing w:val="-5"/>
          <w:sz w:val="24"/>
        </w:rPr>
        <w:t xml:space="preserve"> </w:t>
      </w:r>
      <w:hyperlink r:id="rId22">
        <w:r>
          <w:rPr>
            <w:color w:val="0000FF"/>
            <w:sz w:val="24"/>
            <w:u w:val="single" w:color="0000FF"/>
          </w:rPr>
          <w:t>https://lc.llnl.gov/jira</w:t>
        </w:r>
      </w:hyperlink>
    </w:p>
    <w:p w14:paraId="612A8384" w14:textId="77777777" w:rsidR="00DD141B" w:rsidRDefault="0066338A">
      <w:pPr>
        <w:pStyle w:val="ListParagraph"/>
        <w:numPr>
          <w:ilvl w:val="0"/>
          <w:numId w:val="1"/>
        </w:numPr>
        <w:tabs>
          <w:tab w:val="left" w:pos="826"/>
          <w:tab w:val="left" w:pos="827"/>
        </w:tabs>
        <w:spacing w:before="58"/>
        <w:ind w:left="826" w:hanging="361"/>
        <w:rPr>
          <w:rFonts w:ascii="Minion Pro" w:hAnsi="Minion Pro"/>
          <w:sz w:val="24"/>
        </w:rPr>
      </w:pPr>
      <w:r>
        <w:rPr>
          <w:rFonts w:ascii="Minion Pro" w:hAnsi="Minion Pro"/>
          <w:sz w:val="24"/>
        </w:rPr>
        <w:t xml:space="preserve">Bitbucket </w:t>
      </w:r>
      <w:r>
        <w:rPr>
          <w:sz w:val="24"/>
        </w:rPr>
        <w:t>Source Code Manager:</w:t>
      </w:r>
      <w:hyperlink r:id="rId23">
        <w:r>
          <w:rPr>
            <w:color w:val="0000FF"/>
            <w:spacing w:val="-12"/>
            <w:sz w:val="24"/>
            <w:u w:val="single" w:color="0000FF"/>
          </w:rPr>
          <w:t xml:space="preserve"> </w:t>
        </w:r>
        <w:r>
          <w:rPr>
            <w:rFonts w:ascii="Minion Pro" w:hAnsi="Minion Pro"/>
            <w:color w:val="0000FF"/>
            <w:sz w:val="24"/>
            <w:u w:val="single" w:color="0000FF"/>
          </w:rPr>
          <w:t>https://lc.llnl.gov/bitbucket/dashboard</w:t>
        </w:r>
      </w:hyperlink>
    </w:p>
    <w:p w14:paraId="612A8385" w14:textId="77777777" w:rsidR="00DD141B" w:rsidRDefault="0066338A">
      <w:pPr>
        <w:pStyle w:val="Heading3"/>
        <w:spacing w:before="219"/>
      </w:pPr>
      <w:r>
        <w:t>User Training</w:t>
      </w:r>
    </w:p>
    <w:p w14:paraId="612A8386" w14:textId="222C0D52" w:rsidR="00DD141B" w:rsidRDefault="0066338A">
      <w:pPr>
        <w:pStyle w:val="BodyText"/>
        <w:spacing w:before="115" w:line="249" w:lineRule="auto"/>
        <w:ind w:left="100" w:right="1714"/>
        <w:rPr>
          <w:rFonts w:ascii="Minion Pro"/>
        </w:rPr>
      </w:pPr>
      <w:r>
        <w:t xml:space="preserve">LC provides online tutorials, hands-on workshops (both on-site and off-site) and </w:t>
      </w:r>
      <w:hyperlink r:id="rId24">
        <w:r>
          <w:t xml:space="preserve">seminars: </w:t>
        </w:r>
      </w:hyperlink>
      <w:hyperlink r:id="rId25" w:history="1">
        <w:r w:rsidRPr="000D7FB7">
          <w:rPr>
            <w:rStyle w:val="Hyperlink"/>
            <w:rFonts w:ascii="Minion Pro"/>
          </w:rPr>
          <w:t>https://hpc.llnl.gov/training/workshop-schedule</w:t>
        </w:r>
      </w:hyperlink>
    </w:p>
    <w:p w14:paraId="612A8387" w14:textId="77777777" w:rsidR="00DD141B" w:rsidRDefault="00DD141B">
      <w:pPr>
        <w:spacing w:line="249" w:lineRule="auto"/>
        <w:rPr>
          <w:rFonts w:ascii="Minion Pro"/>
        </w:rPr>
        <w:sectPr w:rsidR="00DD141B">
          <w:pgSz w:w="12240" w:h="15840"/>
          <w:pgMar w:top="1360" w:right="1340" w:bottom="900" w:left="1340" w:header="699" w:footer="702" w:gutter="0"/>
          <w:cols w:space="720"/>
        </w:sectPr>
      </w:pPr>
    </w:p>
    <w:p w14:paraId="612A8388" w14:textId="77777777" w:rsidR="00DD141B" w:rsidRDefault="00DD141B">
      <w:pPr>
        <w:pStyle w:val="BodyText"/>
        <w:spacing w:before="2"/>
        <w:rPr>
          <w:rFonts w:ascii="Minion Pro"/>
          <w:sz w:val="19"/>
        </w:rPr>
      </w:pPr>
    </w:p>
    <w:p w14:paraId="612A8389" w14:textId="77777777" w:rsidR="00DD141B" w:rsidRDefault="0066338A">
      <w:pPr>
        <w:pStyle w:val="Heading2"/>
      </w:pPr>
      <w:r>
        <w:t>User Information for Los Alamos National Laboratory</w:t>
      </w:r>
    </w:p>
    <w:p w14:paraId="612A838A" w14:textId="77777777" w:rsidR="00DD141B" w:rsidRDefault="0066338A">
      <w:pPr>
        <w:pStyle w:val="BodyText"/>
        <w:spacing w:before="113"/>
        <w:ind w:left="100"/>
      </w:pPr>
      <w:r>
        <w:t xml:space="preserve">Point of Contact: Rob Cunningham, 505-665-4444 x05704, </w:t>
      </w:r>
      <w:hyperlink r:id="rId26">
        <w:r>
          <w:rPr>
            <w:color w:val="0000FF"/>
            <w:u w:val="single" w:color="0000FF"/>
          </w:rPr>
          <w:t>rtc@lanl.gov</w:t>
        </w:r>
        <w:r>
          <w:rPr>
            <w:color w:val="0000FF"/>
          </w:rPr>
          <w:t xml:space="preserve"> </w:t>
        </w:r>
      </w:hyperlink>
      <w:r>
        <w:t xml:space="preserve">or </w:t>
      </w:r>
      <w:hyperlink r:id="rId27">
        <w:r>
          <w:rPr>
            <w:color w:val="0000FF"/>
            <w:u w:val="single" w:color="0000FF"/>
          </w:rPr>
          <w:t>consult@lanl.gov</w:t>
        </w:r>
      </w:hyperlink>
    </w:p>
    <w:p w14:paraId="612A838B" w14:textId="77777777" w:rsidR="00DD141B" w:rsidRDefault="00DD141B">
      <w:pPr>
        <w:pStyle w:val="BodyText"/>
        <w:rPr>
          <w:sz w:val="20"/>
        </w:rPr>
      </w:pPr>
    </w:p>
    <w:p w14:paraId="612A838C" w14:textId="77777777" w:rsidR="00DD141B" w:rsidRDefault="00DD141B">
      <w:pPr>
        <w:pStyle w:val="BodyText"/>
        <w:spacing w:before="5"/>
        <w:rPr>
          <w:sz w:val="17"/>
        </w:rPr>
      </w:pPr>
    </w:p>
    <w:p w14:paraId="612A838D" w14:textId="77777777" w:rsidR="00DD141B" w:rsidRDefault="0066338A">
      <w:pPr>
        <w:pStyle w:val="Heading3"/>
        <w:spacing w:before="90"/>
      </w:pPr>
      <w:r>
        <w:t>Available Machine Resources</w:t>
      </w:r>
    </w:p>
    <w:p w14:paraId="612A838E" w14:textId="77777777" w:rsidR="00DD141B" w:rsidRDefault="0001397E">
      <w:pPr>
        <w:pStyle w:val="BodyText"/>
        <w:spacing w:before="115"/>
        <w:ind w:left="100"/>
      </w:pPr>
      <w:hyperlink r:id="rId28">
        <w:r w:rsidR="0066338A">
          <w:rPr>
            <w:color w:val="0000FF"/>
            <w:u w:val="single" w:color="0000FF"/>
          </w:rPr>
          <w:t>asc.llnl.gov/alliances/</w:t>
        </w:r>
        <w:proofErr w:type="spellStart"/>
        <w:r w:rsidR="0066338A">
          <w:rPr>
            <w:color w:val="0000FF"/>
            <w:u w:val="single" w:color="0000FF"/>
          </w:rPr>
          <w:t>alliances_resources.php</w:t>
        </w:r>
        <w:proofErr w:type="spellEnd"/>
      </w:hyperlink>
    </w:p>
    <w:p w14:paraId="612A838F" w14:textId="77777777" w:rsidR="00DD141B" w:rsidRDefault="00DD141B">
      <w:pPr>
        <w:pStyle w:val="BodyText"/>
        <w:spacing w:before="3"/>
        <w:rPr>
          <w:sz w:val="21"/>
        </w:rPr>
      </w:pPr>
    </w:p>
    <w:p w14:paraId="612A8390" w14:textId="77777777" w:rsidR="00DD141B" w:rsidRDefault="0066338A">
      <w:pPr>
        <w:pStyle w:val="Heading3"/>
        <w:spacing w:before="1"/>
      </w:pPr>
      <w:r>
        <w:t>Requesting an Account</w:t>
      </w:r>
    </w:p>
    <w:p w14:paraId="612A8391" w14:textId="77777777" w:rsidR="00DD141B" w:rsidRDefault="0066338A">
      <w:pPr>
        <w:pStyle w:val="BodyText"/>
        <w:spacing w:before="115"/>
        <w:ind w:left="100"/>
      </w:pPr>
      <w:r>
        <w:t>See the “Requesting Tri-Lab Accounts” section at the end of this document.</w:t>
      </w:r>
    </w:p>
    <w:p w14:paraId="612A8392" w14:textId="77777777" w:rsidR="00DD141B" w:rsidRDefault="00DD141B">
      <w:pPr>
        <w:pStyle w:val="BodyText"/>
        <w:spacing w:before="4"/>
        <w:rPr>
          <w:sz w:val="21"/>
        </w:rPr>
      </w:pPr>
    </w:p>
    <w:p w14:paraId="612A8393" w14:textId="77777777" w:rsidR="00DD141B" w:rsidRDefault="0066338A">
      <w:pPr>
        <w:pStyle w:val="Heading3"/>
      </w:pPr>
      <w:r>
        <w:t>Essential Information for LANL High Performance Computing (HPC) Users</w:t>
      </w:r>
    </w:p>
    <w:p w14:paraId="75DFB959" w14:textId="77777777" w:rsidR="001F1962" w:rsidRPr="001F1962" w:rsidRDefault="0066338A" w:rsidP="001F1962">
      <w:pPr>
        <w:pStyle w:val="ListParagraph"/>
        <w:numPr>
          <w:ilvl w:val="0"/>
          <w:numId w:val="1"/>
        </w:numPr>
        <w:tabs>
          <w:tab w:val="left" w:pos="820"/>
          <w:tab w:val="left" w:pos="821"/>
        </w:tabs>
        <w:spacing w:before="142" w:line="230" w:lineRule="auto"/>
        <w:ind w:right="532"/>
        <w:rPr>
          <w:sz w:val="24"/>
        </w:rPr>
      </w:pPr>
      <w:r>
        <w:rPr>
          <w:sz w:val="24"/>
        </w:rPr>
        <w:t xml:space="preserve">All LANL user information is accessible via LANL </w:t>
      </w:r>
      <w:proofErr w:type="spellStart"/>
      <w:r>
        <w:rPr>
          <w:sz w:val="24"/>
        </w:rPr>
        <w:t>cryptocard</w:t>
      </w:r>
      <w:proofErr w:type="spellEnd"/>
      <w:r>
        <w:rPr>
          <w:sz w:val="24"/>
        </w:rPr>
        <w:t xml:space="preserve"> at:</w:t>
      </w:r>
      <w:r>
        <w:rPr>
          <w:color w:val="0000FF"/>
          <w:sz w:val="24"/>
        </w:rPr>
        <w:t xml:space="preserve"> </w:t>
      </w:r>
      <w:hyperlink r:id="rId29" w:history="1">
        <w:r w:rsidR="00244B0F" w:rsidRPr="00C73D91">
          <w:rPr>
            <w:rStyle w:val="Hyperlink"/>
            <w:sz w:val="24"/>
          </w:rPr>
          <w:t>portal.lanl.gov</w:t>
        </w:r>
      </w:hyperlink>
      <w:r w:rsidR="00C73D91">
        <w:rPr>
          <w:color w:val="0000FF"/>
          <w:sz w:val="24"/>
        </w:rPr>
        <w:t xml:space="preserve"> </w:t>
      </w:r>
    </w:p>
    <w:p w14:paraId="612A8394" w14:textId="6A6F3FF2" w:rsidR="00DD141B" w:rsidRPr="001F1962" w:rsidRDefault="00CE13C7" w:rsidP="001F1962">
      <w:pPr>
        <w:pStyle w:val="ListParagraph"/>
        <w:numPr>
          <w:ilvl w:val="0"/>
          <w:numId w:val="1"/>
        </w:numPr>
        <w:tabs>
          <w:tab w:val="left" w:pos="820"/>
          <w:tab w:val="left" w:pos="821"/>
        </w:tabs>
        <w:spacing w:before="142" w:line="230" w:lineRule="auto"/>
        <w:ind w:right="532"/>
        <w:rPr>
          <w:sz w:val="24"/>
        </w:rPr>
      </w:pPr>
      <w:hyperlink r:id="rId30" w:history="1">
        <w:r w:rsidRPr="002351E3">
          <w:rPr>
            <w:rStyle w:val="Hyperlink"/>
            <w:sz w:val="24"/>
          </w:rPr>
          <w:t>https://hpctraining.lanl.gov/</w:t>
        </w:r>
      </w:hyperlink>
      <w:r w:rsidR="001F1962">
        <w:rPr>
          <w:sz w:val="24"/>
        </w:rPr>
        <w:t xml:space="preserve"> </w:t>
      </w:r>
      <w:r w:rsidR="00263157" w:rsidRPr="001F1962">
        <w:rPr>
          <w:sz w:val="24"/>
        </w:rPr>
        <w:t xml:space="preserve">is accessible in the Yellow (through portal.lanl.gov) with a </w:t>
      </w:r>
      <w:proofErr w:type="spellStart"/>
      <w:r w:rsidR="00263157" w:rsidRPr="001F1962">
        <w:rPr>
          <w:sz w:val="24"/>
        </w:rPr>
        <w:t>cryptocard</w:t>
      </w:r>
      <w:proofErr w:type="spellEnd"/>
      <w:r w:rsidR="00263157" w:rsidRPr="001F1962">
        <w:rPr>
          <w:sz w:val="24"/>
        </w:rPr>
        <w:t>.</w:t>
      </w:r>
    </w:p>
    <w:p w14:paraId="612A8395" w14:textId="77777777" w:rsidR="00DD141B" w:rsidRDefault="0001397E">
      <w:pPr>
        <w:pStyle w:val="ListParagraph"/>
        <w:numPr>
          <w:ilvl w:val="0"/>
          <w:numId w:val="1"/>
        </w:numPr>
        <w:tabs>
          <w:tab w:val="left" w:pos="820"/>
          <w:tab w:val="left" w:pos="821"/>
        </w:tabs>
        <w:spacing w:before="89" w:line="232" w:lineRule="auto"/>
        <w:ind w:right="389"/>
        <w:rPr>
          <w:sz w:val="24"/>
        </w:rPr>
      </w:pPr>
      <w:hyperlink r:id="rId31">
        <w:r w:rsidR="0066338A">
          <w:rPr>
            <w:color w:val="0000FF"/>
            <w:sz w:val="24"/>
            <w:u w:val="single" w:color="0000FF"/>
          </w:rPr>
          <w:t>hpc.lanl.gov</w:t>
        </w:r>
        <w:r w:rsidR="0066338A">
          <w:rPr>
            <w:color w:val="0000FF"/>
            <w:sz w:val="24"/>
          </w:rPr>
          <w:t xml:space="preserve"> </w:t>
        </w:r>
      </w:hyperlink>
      <w:r w:rsidR="0066338A">
        <w:rPr>
          <w:sz w:val="24"/>
        </w:rPr>
        <w:t>covers everything users need to know for using LANL HPC clusters.</w:t>
      </w:r>
      <w:r w:rsidR="0066338A">
        <w:rPr>
          <w:spacing w:val="-16"/>
          <w:sz w:val="24"/>
        </w:rPr>
        <w:t xml:space="preserve"> </w:t>
      </w:r>
      <w:r w:rsidR="0066338A">
        <w:rPr>
          <w:sz w:val="24"/>
        </w:rPr>
        <w:t xml:space="preserve">This entire site requires authentication via a valid LANL </w:t>
      </w:r>
      <w:proofErr w:type="spellStart"/>
      <w:r w:rsidR="0066338A">
        <w:rPr>
          <w:sz w:val="24"/>
        </w:rPr>
        <w:t>cryptocard</w:t>
      </w:r>
      <w:proofErr w:type="spellEnd"/>
      <w:r w:rsidR="0066338A">
        <w:rPr>
          <w:sz w:val="24"/>
        </w:rPr>
        <w:t>. Please pass this URL along to users of LANL at your</w:t>
      </w:r>
      <w:r w:rsidR="0066338A">
        <w:rPr>
          <w:spacing w:val="-1"/>
          <w:sz w:val="24"/>
        </w:rPr>
        <w:t xml:space="preserve"> </w:t>
      </w:r>
      <w:r w:rsidR="0066338A">
        <w:rPr>
          <w:sz w:val="24"/>
        </w:rPr>
        <w:t>center.</w:t>
      </w:r>
    </w:p>
    <w:p w14:paraId="612A8397" w14:textId="77777777" w:rsidR="00DD141B" w:rsidRDefault="00DD141B">
      <w:pPr>
        <w:pStyle w:val="BodyText"/>
        <w:spacing w:before="5"/>
        <w:rPr>
          <w:sz w:val="21"/>
        </w:rPr>
      </w:pPr>
    </w:p>
    <w:p w14:paraId="612A8398" w14:textId="77777777" w:rsidR="00DD141B" w:rsidRDefault="0066338A">
      <w:pPr>
        <w:pStyle w:val="Heading3"/>
        <w:spacing w:before="1"/>
      </w:pPr>
      <w:r>
        <w:t>Accessing LANL Compute Resources</w:t>
      </w:r>
    </w:p>
    <w:p w14:paraId="612A8399" w14:textId="77777777" w:rsidR="00DD141B" w:rsidRDefault="0066338A">
      <w:pPr>
        <w:pStyle w:val="BodyText"/>
        <w:spacing w:before="115"/>
        <w:ind w:left="100"/>
      </w:pPr>
      <w:r>
        <w:t xml:space="preserve">After account activation and receipt of LANL OTP password token, </w:t>
      </w:r>
      <w:proofErr w:type="gramStart"/>
      <w:r>
        <w:t>users</w:t>
      </w:r>
      <w:proofErr w:type="gramEnd"/>
      <w:r>
        <w:t xml:space="preserve"> access LANL HPC clusters with SSH. To reach the LANL clusters:</w:t>
      </w:r>
    </w:p>
    <w:p w14:paraId="612A839A" w14:textId="77777777" w:rsidR="00DD141B" w:rsidRDefault="0066338A">
      <w:pPr>
        <w:pStyle w:val="ListParagraph"/>
        <w:numPr>
          <w:ilvl w:val="0"/>
          <w:numId w:val="1"/>
        </w:numPr>
        <w:tabs>
          <w:tab w:val="left" w:pos="820"/>
          <w:tab w:val="left" w:pos="821"/>
        </w:tabs>
        <w:spacing w:before="106" w:line="223" w:lineRule="auto"/>
        <w:ind w:right="320"/>
        <w:rPr>
          <w:sz w:val="24"/>
        </w:rPr>
      </w:pPr>
      <w:proofErr w:type="spellStart"/>
      <w:r>
        <w:rPr>
          <w:sz w:val="24"/>
        </w:rPr>
        <w:t>ssh</w:t>
      </w:r>
      <w:proofErr w:type="spellEnd"/>
      <w:r>
        <w:rPr>
          <w:sz w:val="24"/>
        </w:rPr>
        <w:t xml:space="preserve"> to the firewall/gateway: </w:t>
      </w:r>
      <w:r>
        <w:rPr>
          <w:rFonts w:ascii="Courier New" w:hAnsi="Courier New"/>
        </w:rPr>
        <w:t>wtrw.lanl.gov</w:t>
      </w:r>
      <w:r>
        <w:rPr>
          <w:rFonts w:ascii="Courier New" w:hAnsi="Courier New"/>
          <w:spacing w:val="-91"/>
        </w:rPr>
        <w:t xml:space="preserve"> </w:t>
      </w:r>
      <w:r>
        <w:rPr>
          <w:sz w:val="24"/>
        </w:rPr>
        <w:t xml:space="preserve">and authenticate with your username and </w:t>
      </w:r>
      <w:proofErr w:type="spellStart"/>
      <w:r>
        <w:rPr>
          <w:sz w:val="24"/>
        </w:rPr>
        <w:t>Cryptocard</w:t>
      </w:r>
      <w:proofErr w:type="spellEnd"/>
      <w:r>
        <w:rPr>
          <w:spacing w:val="-1"/>
          <w:sz w:val="24"/>
        </w:rPr>
        <w:t xml:space="preserve"> </w:t>
      </w:r>
      <w:r>
        <w:rPr>
          <w:sz w:val="24"/>
        </w:rPr>
        <w:t>passcode</w:t>
      </w:r>
    </w:p>
    <w:p w14:paraId="612A839B" w14:textId="3072A971" w:rsidR="00DD141B" w:rsidRDefault="0066338A">
      <w:pPr>
        <w:pStyle w:val="ListParagraph"/>
        <w:numPr>
          <w:ilvl w:val="0"/>
          <w:numId w:val="1"/>
        </w:numPr>
        <w:tabs>
          <w:tab w:val="left" w:pos="820"/>
          <w:tab w:val="left" w:pos="821"/>
        </w:tabs>
        <w:spacing w:before="95"/>
        <w:ind w:hanging="361"/>
        <w:rPr>
          <w:rFonts w:ascii="Courier New" w:hAnsi="Courier New"/>
        </w:rPr>
      </w:pPr>
      <w:r>
        <w:rPr>
          <w:sz w:val="24"/>
        </w:rPr>
        <w:t xml:space="preserve">Use </w:t>
      </w:r>
      <w:proofErr w:type="spellStart"/>
      <w:r>
        <w:rPr>
          <w:sz w:val="24"/>
        </w:rPr>
        <w:t>ssh</w:t>
      </w:r>
      <w:proofErr w:type="spellEnd"/>
      <w:r>
        <w:rPr>
          <w:sz w:val="24"/>
        </w:rPr>
        <w:t xml:space="preserve"> to reach a front-end node: </w:t>
      </w:r>
    </w:p>
    <w:p w14:paraId="612A839C" w14:textId="77777777" w:rsidR="00DD141B" w:rsidRDefault="0066338A">
      <w:pPr>
        <w:pStyle w:val="ListParagraph"/>
        <w:numPr>
          <w:ilvl w:val="0"/>
          <w:numId w:val="1"/>
        </w:numPr>
        <w:tabs>
          <w:tab w:val="left" w:pos="820"/>
          <w:tab w:val="left" w:pos="821"/>
        </w:tabs>
        <w:spacing w:before="60"/>
        <w:ind w:hanging="361"/>
        <w:rPr>
          <w:sz w:val="24"/>
        </w:rPr>
      </w:pPr>
      <w:r>
        <w:rPr>
          <w:sz w:val="24"/>
        </w:rPr>
        <w:t>For additional information and assistance, contact User</w:t>
      </w:r>
      <w:r>
        <w:rPr>
          <w:spacing w:val="1"/>
          <w:sz w:val="24"/>
        </w:rPr>
        <w:t xml:space="preserve"> </w:t>
      </w:r>
      <w:r>
        <w:rPr>
          <w:sz w:val="24"/>
        </w:rPr>
        <w:t>Support</w:t>
      </w:r>
    </w:p>
    <w:p w14:paraId="612A839D" w14:textId="77777777" w:rsidR="00DD141B" w:rsidRDefault="0066338A">
      <w:pPr>
        <w:pStyle w:val="Heading3"/>
        <w:spacing w:before="223"/>
      </w:pPr>
      <w:r>
        <w:t>Computing Resources</w:t>
      </w:r>
    </w:p>
    <w:p w14:paraId="612A839E" w14:textId="77777777" w:rsidR="00DD141B" w:rsidRDefault="0001397E">
      <w:pPr>
        <w:pStyle w:val="BodyText"/>
        <w:spacing w:before="115"/>
        <w:ind w:left="100"/>
      </w:pPr>
      <w:hyperlink r:id="rId32">
        <w:r w:rsidR="0066338A">
          <w:rPr>
            <w:color w:val="0000FF"/>
            <w:u w:val="single" w:color="0000FF"/>
          </w:rPr>
          <w:t>http://hpc.lanl.gov/summary_table</w:t>
        </w:r>
        <w:r w:rsidR="0066338A">
          <w:rPr>
            <w:color w:val="0000FF"/>
          </w:rPr>
          <w:t xml:space="preserve"> </w:t>
        </w:r>
      </w:hyperlink>
      <w:r w:rsidR="0066338A">
        <w:t xml:space="preserve">(requires </w:t>
      </w:r>
      <w:proofErr w:type="spellStart"/>
      <w:r w:rsidR="0066338A">
        <w:t>cryptocard</w:t>
      </w:r>
      <w:proofErr w:type="spellEnd"/>
      <w:r w:rsidR="0066338A">
        <w:t xml:space="preserve"> authentication)</w:t>
      </w:r>
    </w:p>
    <w:p w14:paraId="612A839F" w14:textId="77777777" w:rsidR="00DD141B" w:rsidRDefault="00DD141B">
      <w:pPr>
        <w:pStyle w:val="BodyText"/>
        <w:spacing w:before="3"/>
        <w:rPr>
          <w:sz w:val="21"/>
        </w:rPr>
      </w:pPr>
    </w:p>
    <w:p w14:paraId="612A83A0" w14:textId="77777777" w:rsidR="00DD141B" w:rsidRDefault="0066338A">
      <w:pPr>
        <w:pStyle w:val="Heading3"/>
      </w:pPr>
      <w:r>
        <w:t>User Training</w:t>
      </w:r>
    </w:p>
    <w:p w14:paraId="612A83A1" w14:textId="77777777" w:rsidR="00DD141B" w:rsidRDefault="0066338A">
      <w:pPr>
        <w:pStyle w:val="BodyText"/>
        <w:spacing w:before="116"/>
        <w:ind w:left="100" w:right="401"/>
      </w:pPr>
      <w:r>
        <w:t xml:space="preserve">LANL provides online tutorials, hands-on workshops (both on-site and off-site) and seminars: </w:t>
      </w:r>
      <w:hyperlink r:id="rId33">
        <w:r>
          <w:rPr>
            <w:color w:val="0000FF"/>
            <w:u w:val="single" w:color="0000FF"/>
          </w:rPr>
          <w:t>http://int.lanl.gov/projects/asci/training</w:t>
        </w:r>
        <w:r>
          <w:rPr>
            <w:color w:val="0000FF"/>
          </w:rPr>
          <w:t xml:space="preserve"> </w:t>
        </w:r>
      </w:hyperlink>
      <w:r>
        <w:t xml:space="preserve">(requires </w:t>
      </w:r>
      <w:proofErr w:type="spellStart"/>
      <w:r>
        <w:t>cryptocard</w:t>
      </w:r>
      <w:proofErr w:type="spellEnd"/>
      <w:r>
        <w:t xml:space="preserve"> authentication)</w:t>
      </w:r>
    </w:p>
    <w:p w14:paraId="612A83A2" w14:textId="77777777" w:rsidR="00DD141B" w:rsidRDefault="00DD141B">
      <w:pPr>
        <w:pStyle w:val="BodyText"/>
        <w:spacing w:before="3"/>
        <w:rPr>
          <w:sz w:val="21"/>
        </w:rPr>
      </w:pPr>
    </w:p>
    <w:p w14:paraId="612A83A3" w14:textId="77777777" w:rsidR="00DD141B" w:rsidRDefault="0066338A">
      <w:pPr>
        <w:pStyle w:val="Heading3"/>
      </w:pPr>
      <w:r>
        <w:t>User Support—ICN Consulting Office</w:t>
      </w:r>
    </w:p>
    <w:p w14:paraId="612A83A4" w14:textId="77777777" w:rsidR="00DD141B" w:rsidRDefault="0066338A">
      <w:pPr>
        <w:pStyle w:val="ListParagraph"/>
        <w:numPr>
          <w:ilvl w:val="0"/>
          <w:numId w:val="1"/>
        </w:numPr>
        <w:tabs>
          <w:tab w:val="left" w:pos="820"/>
          <w:tab w:val="left" w:pos="821"/>
        </w:tabs>
        <w:spacing w:before="135"/>
        <w:ind w:hanging="361"/>
        <w:rPr>
          <w:sz w:val="24"/>
        </w:rPr>
      </w:pPr>
      <w:r>
        <w:rPr>
          <w:sz w:val="24"/>
        </w:rPr>
        <w:t>Phone, Email and Walk-in: Monday through Friday, 8:00 am–noon, 1:00–5:00 pm</w:t>
      </w:r>
      <w:r>
        <w:rPr>
          <w:spacing w:val="-6"/>
          <w:sz w:val="24"/>
        </w:rPr>
        <w:t xml:space="preserve"> </w:t>
      </w:r>
      <w:r>
        <w:rPr>
          <w:sz w:val="24"/>
        </w:rPr>
        <w:t>MST</w:t>
      </w:r>
    </w:p>
    <w:p w14:paraId="612A83A5" w14:textId="77777777" w:rsidR="00DD141B" w:rsidRDefault="0066338A">
      <w:pPr>
        <w:pStyle w:val="ListParagraph"/>
        <w:numPr>
          <w:ilvl w:val="0"/>
          <w:numId w:val="1"/>
        </w:numPr>
        <w:tabs>
          <w:tab w:val="left" w:pos="820"/>
          <w:tab w:val="left" w:pos="821"/>
        </w:tabs>
        <w:ind w:hanging="361"/>
        <w:rPr>
          <w:sz w:val="24"/>
        </w:rPr>
      </w:pPr>
      <w:r>
        <w:rPr>
          <w:sz w:val="24"/>
        </w:rPr>
        <w:t>Off-hours and weekends support provided by LANL Operations</w:t>
      </w:r>
      <w:r>
        <w:rPr>
          <w:spacing w:val="-5"/>
          <w:sz w:val="24"/>
        </w:rPr>
        <w:t xml:space="preserve"> </w:t>
      </w:r>
      <w:r>
        <w:rPr>
          <w:sz w:val="24"/>
        </w:rPr>
        <w:t>staff</w:t>
      </w:r>
    </w:p>
    <w:p w14:paraId="612A83A6" w14:textId="77777777" w:rsidR="00DD141B" w:rsidRDefault="0066338A">
      <w:pPr>
        <w:pStyle w:val="ListParagraph"/>
        <w:numPr>
          <w:ilvl w:val="0"/>
          <w:numId w:val="1"/>
        </w:numPr>
        <w:tabs>
          <w:tab w:val="left" w:pos="820"/>
          <w:tab w:val="left" w:pos="821"/>
        </w:tabs>
        <w:ind w:hanging="361"/>
        <w:rPr>
          <w:sz w:val="24"/>
        </w:rPr>
      </w:pPr>
      <w:r>
        <w:rPr>
          <w:sz w:val="24"/>
        </w:rPr>
        <w:t>Technical assistance: 505-665-4444 option 3 or</w:t>
      </w:r>
      <w:r>
        <w:rPr>
          <w:color w:val="0000FF"/>
          <w:sz w:val="24"/>
        </w:rPr>
        <w:t xml:space="preserve"> </w:t>
      </w:r>
      <w:hyperlink r:id="rId34">
        <w:r>
          <w:rPr>
            <w:color w:val="0000FF"/>
            <w:sz w:val="24"/>
            <w:u w:val="single" w:color="0000FF"/>
          </w:rPr>
          <w:t>consult@lanl.gov</w:t>
        </w:r>
      </w:hyperlink>
    </w:p>
    <w:p w14:paraId="612A83A8" w14:textId="054DD621" w:rsidR="00DD141B" w:rsidRPr="001E7F71" w:rsidRDefault="0066338A" w:rsidP="00E8773D">
      <w:pPr>
        <w:pStyle w:val="ListParagraph"/>
        <w:numPr>
          <w:ilvl w:val="0"/>
          <w:numId w:val="1"/>
        </w:numPr>
        <w:tabs>
          <w:tab w:val="left" w:pos="820"/>
          <w:tab w:val="left" w:pos="821"/>
        </w:tabs>
        <w:spacing w:before="71" w:line="223" w:lineRule="auto"/>
        <w:ind w:right="444"/>
        <w:rPr>
          <w:sz w:val="24"/>
        </w:rPr>
        <w:sectPr w:rsidR="00DD141B" w:rsidRPr="001E7F71">
          <w:pgSz w:w="12240" w:h="15840"/>
          <w:pgMar w:top="1360" w:right="1340" w:bottom="900" w:left="1340" w:header="699" w:footer="702" w:gutter="0"/>
          <w:cols w:space="720"/>
        </w:sectPr>
      </w:pPr>
      <w:proofErr w:type="spellStart"/>
      <w:r w:rsidRPr="001E7F71">
        <w:rPr>
          <w:sz w:val="24"/>
        </w:rPr>
        <w:t>Cryptocard</w:t>
      </w:r>
      <w:proofErr w:type="spellEnd"/>
      <w:r w:rsidRPr="001E7F71">
        <w:rPr>
          <w:sz w:val="24"/>
        </w:rPr>
        <w:t>, accounts, forms: Frances Castellano, 505-665-1371,</w:t>
      </w:r>
      <w:r w:rsidRPr="001E7F71">
        <w:rPr>
          <w:color w:val="0000FF"/>
          <w:sz w:val="24"/>
        </w:rPr>
        <w:t xml:space="preserve"> </w:t>
      </w:r>
      <w:hyperlink r:id="rId35">
        <w:r w:rsidRPr="001E7F71">
          <w:rPr>
            <w:color w:val="0000FF"/>
            <w:sz w:val="24"/>
            <w:u w:val="single" w:color="0000FF"/>
          </w:rPr>
          <w:t>fea@lanl.gov</w:t>
        </w:r>
        <w:r w:rsidRPr="001E7F71">
          <w:rPr>
            <w:color w:val="0000FF"/>
            <w:sz w:val="24"/>
          </w:rPr>
          <w:t xml:space="preserve"> </w:t>
        </w:r>
      </w:hyperlink>
      <w:r w:rsidRPr="001E7F71">
        <w:rPr>
          <w:sz w:val="24"/>
        </w:rPr>
        <w:t xml:space="preserve">or </w:t>
      </w:r>
      <w:r w:rsidR="001E7F71" w:rsidRPr="001E7F71">
        <w:rPr>
          <w:sz w:val="24"/>
        </w:rPr>
        <w:t>Michelle Montoya, michelem@lanl.gov, 505-667-4456</w:t>
      </w:r>
    </w:p>
    <w:p w14:paraId="612A83A9" w14:textId="77777777" w:rsidR="00DD141B" w:rsidRDefault="00DD141B">
      <w:pPr>
        <w:pStyle w:val="BodyText"/>
        <w:spacing w:before="9"/>
        <w:rPr>
          <w:sz w:val="14"/>
        </w:rPr>
      </w:pPr>
    </w:p>
    <w:p w14:paraId="612A83AA" w14:textId="77777777" w:rsidR="00DD141B" w:rsidRDefault="0066338A">
      <w:pPr>
        <w:pStyle w:val="Heading2"/>
      </w:pPr>
      <w:r>
        <w:t>User Information for Sandia National Laboratory</w:t>
      </w:r>
    </w:p>
    <w:p w14:paraId="612A83AB" w14:textId="77777777" w:rsidR="00DD141B" w:rsidRDefault="0066338A">
      <w:pPr>
        <w:pStyle w:val="BodyText"/>
        <w:spacing w:before="113"/>
        <w:ind w:left="100"/>
        <w:rPr>
          <w:rFonts w:ascii="Minion Pro"/>
        </w:rPr>
      </w:pPr>
      <w:r>
        <w:t xml:space="preserve">Point of Contact: </w:t>
      </w:r>
      <w:r>
        <w:rPr>
          <w:rFonts w:ascii="Minion Pro"/>
        </w:rPr>
        <w:t xml:space="preserve">Joel Stevenson, </w:t>
      </w:r>
      <w:hyperlink r:id="rId36">
        <w:r>
          <w:rPr>
            <w:rFonts w:ascii="Minion Pro"/>
          </w:rPr>
          <w:t>josteve@sandia.gov</w:t>
        </w:r>
      </w:hyperlink>
    </w:p>
    <w:p w14:paraId="612A83AC" w14:textId="77777777" w:rsidR="00DD141B" w:rsidRDefault="00DD141B">
      <w:pPr>
        <w:pStyle w:val="BodyText"/>
        <w:spacing w:before="3"/>
        <w:rPr>
          <w:rFonts w:ascii="Minion Pro"/>
          <w:sz w:val="42"/>
        </w:rPr>
      </w:pPr>
    </w:p>
    <w:p w14:paraId="612A83AD" w14:textId="77777777" w:rsidR="00DD141B" w:rsidRDefault="0066338A">
      <w:pPr>
        <w:pStyle w:val="Heading3"/>
      </w:pPr>
      <w:r>
        <w:t>Available Machine Resources</w:t>
      </w:r>
    </w:p>
    <w:p w14:paraId="612A83AE" w14:textId="77777777" w:rsidR="00DD141B" w:rsidRDefault="0001397E">
      <w:pPr>
        <w:pStyle w:val="BodyText"/>
        <w:spacing w:before="115"/>
        <w:ind w:left="100"/>
      </w:pPr>
      <w:hyperlink r:id="rId37">
        <w:r w:rsidR="0066338A">
          <w:rPr>
            <w:color w:val="0000FF"/>
            <w:u w:val="single" w:color="0000FF"/>
          </w:rPr>
          <w:t>asc.llnl.gov/alliances/</w:t>
        </w:r>
        <w:proofErr w:type="spellStart"/>
        <w:r w:rsidR="0066338A">
          <w:rPr>
            <w:color w:val="0000FF"/>
            <w:u w:val="single" w:color="0000FF"/>
          </w:rPr>
          <w:t>alliances_resources.php</w:t>
        </w:r>
        <w:proofErr w:type="spellEnd"/>
      </w:hyperlink>
    </w:p>
    <w:p w14:paraId="612A83AF" w14:textId="77777777" w:rsidR="00DD141B" w:rsidRDefault="00DD141B">
      <w:pPr>
        <w:pStyle w:val="BodyText"/>
        <w:spacing w:before="3"/>
        <w:rPr>
          <w:sz w:val="21"/>
        </w:rPr>
      </w:pPr>
    </w:p>
    <w:p w14:paraId="612A83B0" w14:textId="77777777" w:rsidR="00DD141B" w:rsidRDefault="0066338A">
      <w:pPr>
        <w:pStyle w:val="Heading3"/>
        <w:spacing w:before="1"/>
      </w:pPr>
      <w:r>
        <w:t>Requesting an Account</w:t>
      </w:r>
    </w:p>
    <w:p w14:paraId="612A83B1" w14:textId="77777777" w:rsidR="00DD141B" w:rsidRDefault="0066338A">
      <w:pPr>
        <w:pStyle w:val="BodyText"/>
        <w:spacing w:before="115"/>
        <w:ind w:left="100"/>
      </w:pPr>
      <w:r>
        <w:t>See the “Requesting Tri-Lab Accounts” section at the end of this document.</w:t>
      </w:r>
    </w:p>
    <w:p w14:paraId="612A83B2" w14:textId="77777777" w:rsidR="00DD141B" w:rsidRDefault="00DD141B">
      <w:pPr>
        <w:pStyle w:val="BodyText"/>
        <w:spacing w:before="3"/>
        <w:rPr>
          <w:sz w:val="21"/>
        </w:rPr>
      </w:pPr>
    </w:p>
    <w:p w14:paraId="612A83B3" w14:textId="77777777" w:rsidR="00DD141B" w:rsidRDefault="0066338A">
      <w:pPr>
        <w:pStyle w:val="Heading3"/>
      </w:pPr>
      <w:r>
        <w:t>Essential Information for SNL High Performance Computing (HPC) Users</w:t>
      </w:r>
    </w:p>
    <w:p w14:paraId="612A83B4" w14:textId="77777777" w:rsidR="00DD141B" w:rsidRDefault="0001397E">
      <w:pPr>
        <w:pStyle w:val="ListParagraph"/>
        <w:numPr>
          <w:ilvl w:val="0"/>
          <w:numId w:val="1"/>
        </w:numPr>
        <w:tabs>
          <w:tab w:val="left" w:pos="820"/>
          <w:tab w:val="left" w:pos="821"/>
        </w:tabs>
        <w:spacing w:before="149" w:line="223" w:lineRule="auto"/>
        <w:ind w:right="185"/>
        <w:rPr>
          <w:sz w:val="24"/>
        </w:rPr>
      </w:pPr>
      <w:hyperlink r:id="rId38">
        <w:r w:rsidR="0066338A">
          <w:rPr>
            <w:color w:val="0000FF"/>
            <w:sz w:val="24"/>
            <w:u w:val="single" w:color="0000FF"/>
          </w:rPr>
          <w:t>http://hpc.sandia.gov</w:t>
        </w:r>
        <w:r w:rsidR="0066338A">
          <w:rPr>
            <w:color w:val="0000FF"/>
            <w:sz w:val="24"/>
          </w:rPr>
          <w:t xml:space="preserve"> </w:t>
        </w:r>
      </w:hyperlink>
      <w:r w:rsidR="0066338A">
        <w:rPr>
          <w:sz w:val="24"/>
        </w:rPr>
        <w:t>provides basic information about Sandia HPC systems; these web pages are open, though some links require authentication with the Sandia</w:t>
      </w:r>
      <w:r w:rsidR="0066338A">
        <w:rPr>
          <w:spacing w:val="-10"/>
          <w:sz w:val="24"/>
        </w:rPr>
        <w:t xml:space="preserve"> </w:t>
      </w:r>
      <w:proofErr w:type="spellStart"/>
      <w:r w:rsidR="0066338A">
        <w:rPr>
          <w:sz w:val="24"/>
        </w:rPr>
        <w:t>CRYPTOCard</w:t>
      </w:r>
      <w:proofErr w:type="spellEnd"/>
      <w:r w:rsidR="0066338A">
        <w:rPr>
          <w:sz w:val="24"/>
        </w:rPr>
        <w:t>.</w:t>
      </w:r>
    </w:p>
    <w:p w14:paraId="612A83B5" w14:textId="77777777" w:rsidR="00DD141B" w:rsidRDefault="0001397E">
      <w:pPr>
        <w:pStyle w:val="ListParagraph"/>
        <w:numPr>
          <w:ilvl w:val="0"/>
          <w:numId w:val="1"/>
        </w:numPr>
        <w:tabs>
          <w:tab w:val="left" w:pos="820"/>
          <w:tab w:val="left" w:pos="821"/>
        </w:tabs>
        <w:spacing w:before="88" w:line="232" w:lineRule="auto"/>
        <w:ind w:right="505"/>
        <w:rPr>
          <w:sz w:val="24"/>
        </w:rPr>
      </w:pPr>
      <w:hyperlink r:id="rId39">
        <w:r w:rsidR="0066338A">
          <w:rPr>
            <w:color w:val="0000FF"/>
            <w:sz w:val="24"/>
            <w:u w:val="single" w:color="0000FF"/>
          </w:rPr>
          <w:t>https://computing.sandia.gov</w:t>
        </w:r>
        <w:r w:rsidR="0066338A">
          <w:rPr>
            <w:color w:val="0000FF"/>
            <w:sz w:val="24"/>
          </w:rPr>
          <w:t xml:space="preserve"> </w:t>
        </w:r>
      </w:hyperlink>
      <w:r w:rsidR="0066338A">
        <w:rPr>
          <w:sz w:val="24"/>
        </w:rPr>
        <w:t>covers everything users need to know for using</w:t>
      </w:r>
      <w:r w:rsidR="0066338A">
        <w:rPr>
          <w:spacing w:val="-16"/>
          <w:sz w:val="24"/>
        </w:rPr>
        <w:t xml:space="preserve"> </w:t>
      </w:r>
      <w:r w:rsidR="0066338A">
        <w:rPr>
          <w:sz w:val="24"/>
        </w:rPr>
        <w:t xml:space="preserve">Sandia's HPC clusters. This entire site requires authentication with a Sandia </w:t>
      </w:r>
      <w:proofErr w:type="spellStart"/>
      <w:r w:rsidR="0066338A">
        <w:rPr>
          <w:sz w:val="24"/>
        </w:rPr>
        <w:t>CRYPTOCard</w:t>
      </w:r>
      <w:proofErr w:type="spellEnd"/>
      <w:r w:rsidR="0066338A">
        <w:rPr>
          <w:sz w:val="24"/>
        </w:rPr>
        <w:t>. Information for specific platforms can be found under the “Platforms”</w:t>
      </w:r>
      <w:r w:rsidR="0066338A">
        <w:rPr>
          <w:spacing w:val="-6"/>
          <w:sz w:val="24"/>
        </w:rPr>
        <w:t xml:space="preserve"> </w:t>
      </w:r>
      <w:r w:rsidR="0066338A">
        <w:rPr>
          <w:sz w:val="24"/>
        </w:rPr>
        <w:t>tab.</w:t>
      </w:r>
    </w:p>
    <w:p w14:paraId="612A83B6" w14:textId="77777777" w:rsidR="00DD141B" w:rsidRDefault="00DD141B">
      <w:pPr>
        <w:pStyle w:val="BodyText"/>
        <w:spacing w:before="2"/>
        <w:rPr>
          <w:sz w:val="21"/>
        </w:rPr>
      </w:pPr>
    </w:p>
    <w:p w14:paraId="7FF3BBC2" w14:textId="77777777" w:rsidR="00853666" w:rsidRPr="00853666" w:rsidRDefault="00853666" w:rsidP="00636D5B">
      <w:pPr>
        <w:pStyle w:val="Heading2"/>
      </w:pPr>
      <w:r w:rsidRPr="00853666">
        <w:t>Accessing SNL Compute Resources</w:t>
      </w:r>
    </w:p>
    <w:p w14:paraId="44770F3E" w14:textId="77777777" w:rsidR="00853666" w:rsidRPr="00853666" w:rsidRDefault="00853666" w:rsidP="00853666">
      <w:pPr>
        <w:pStyle w:val="BodyText"/>
        <w:spacing w:before="9"/>
        <w:rPr>
          <w:sz w:val="14"/>
        </w:rPr>
      </w:pPr>
    </w:p>
    <w:p w14:paraId="26908A7A" w14:textId="77777777" w:rsidR="00853666" w:rsidRPr="00636D5B" w:rsidRDefault="00853666" w:rsidP="00636D5B">
      <w:pPr>
        <w:pStyle w:val="BodyText"/>
      </w:pPr>
      <w:r w:rsidRPr="00636D5B">
        <w:t xml:space="preserve">After account activation and receipt of your Sandia SRN </w:t>
      </w:r>
      <w:proofErr w:type="spellStart"/>
      <w:r w:rsidRPr="00636D5B">
        <w:t>CRYPTOCard</w:t>
      </w:r>
      <w:proofErr w:type="spellEnd"/>
      <w:r w:rsidRPr="00636D5B">
        <w:t xml:space="preserve"> and/or Sandia ECN password, users access cluster login nodes with SSH.</w:t>
      </w:r>
    </w:p>
    <w:p w14:paraId="121D32B4" w14:textId="77777777" w:rsidR="00853666" w:rsidRPr="00636D5B" w:rsidRDefault="00853666" w:rsidP="00636D5B">
      <w:pPr>
        <w:pStyle w:val="BodyText"/>
      </w:pPr>
    </w:p>
    <w:p w14:paraId="052EE8B4" w14:textId="77777777" w:rsidR="00853666" w:rsidRPr="00636D5B" w:rsidRDefault="00853666" w:rsidP="00636D5B">
      <w:pPr>
        <w:pStyle w:val="BodyText"/>
      </w:pPr>
      <w:r w:rsidRPr="00636D5B">
        <w:t>To reach Sandia Restricted Network (SRN) platforms Eclipse or Attaway:</w:t>
      </w:r>
    </w:p>
    <w:p w14:paraId="73A1F58A" w14:textId="77777777" w:rsidR="00853666" w:rsidRPr="00636D5B" w:rsidRDefault="00853666" w:rsidP="00636D5B">
      <w:pPr>
        <w:pStyle w:val="BodyText"/>
      </w:pPr>
    </w:p>
    <w:p w14:paraId="27559928" w14:textId="64F6F512" w:rsidR="00853666" w:rsidRPr="00636D5B" w:rsidRDefault="00853666" w:rsidP="00636D5B">
      <w:pPr>
        <w:pStyle w:val="BodyText"/>
        <w:numPr>
          <w:ilvl w:val="0"/>
          <w:numId w:val="2"/>
        </w:numPr>
      </w:pPr>
      <w:r w:rsidRPr="00636D5B">
        <w:t xml:space="preserve">Connect to Sandia Secure Restricted Network (SRN) via gateway: </w:t>
      </w:r>
      <w:proofErr w:type="spellStart"/>
      <w:r w:rsidRPr="00636D5B">
        <w:t>ssh</w:t>
      </w:r>
      <w:proofErr w:type="spellEnd"/>
      <w:r w:rsidRPr="00636D5B">
        <w:t xml:space="preserve"> &lt;</w:t>
      </w:r>
      <w:proofErr w:type="spellStart"/>
      <w:r w:rsidRPr="00636D5B">
        <w:t>sandia</w:t>
      </w:r>
      <w:proofErr w:type="spellEnd"/>
      <w:r w:rsidRPr="00636D5B">
        <w:t>-username&gt;@srngate.sandia.gov</w:t>
      </w:r>
    </w:p>
    <w:p w14:paraId="19E16E46" w14:textId="77777777" w:rsidR="00853666" w:rsidRPr="00636D5B" w:rsidRDefault="00853666" w:rsidP="00636D5B">
      <w:pPr>
        <w:pStyle w:val="BodyText"/>
      </w:pPr>
    </w:p>
    <w:p w14:paraId="785025A1" w14:textId="7124982A" w:rsidR="00853666" w:rsidRPr="00636D5B" w:rsidRDefault="00853666" w:rsidP="00636D5B">
      <w:pPr>
        <w:pStyle w:val="BodyText"/>
        <w:numPr>
          <w:ilvl w:val="0"/>
          <w:numId w:val="2"/>
        </w:numPr>
      </w:pPr>
      <w:r w:rsidRPr="00636D5B">
        <w:t xml:space="preserve">Read the “WARNING NOTICE TO USERS” message; then enter your </w:t>
      </w:r>
      <w:proofErr w:type="spellStart"/>
      <w:r w:rsidRPr="00636D5B">
        <w:t>CRYPTOCard</w:t>
      </w:r>
      <w:proofErr w:type="spellEnd"/>
      <w:r w:rsidRPr="00636D5B">
        <w:t xml:space="preserve"> password</w:t>
      </w:r>
    </w:p>
    <w:p w14:paraId="35C08627" w14:textId="77777777" w:rsidR="00853666" w:rsidRPr="00636D5B" w:rsidRDefault="00853666" w:rsidP="00636D5B">
      <w:pPr>
        <w:pStyle w:val="BodyText"/>
      </w:pPr>
    </w:p>
    <w:p w14:paraId="35E758F7" w14:textId="23EE814A" w:rsidR="00853666" w:rsidRPr="00636D5B" w:rsidRDefault="00853666" w:rsidP="00636D5B">
      <w:pPr>
        <w:pStyle w:val="BodyText"/>
        <w:numPr>
          <w:ilvl w:val="0"/>
          <w:numId w:val="2"/>
        </w:numPr>
      </w:pPr>
      <w:r w:rsidRPr="00636D5B">
        <w:t xml:space="preserve">From Welcome menu, select “kinit” to Acquire </w:t>
      </w:r>
      <w:proofErr w:type="spellStart"/>
      <w:r w:rsidRPr="00636D5B">
        <w:t>kerberos</w:t>
      </w:r>
      <w:proofErr w:type="spellEnd"/>
      <w:r w:rsidRPr="00636D5B">
        <w:t xml:space="preserve"> credentials and enter Kerberos password, then select “</w:t>
      </w:r>
      <w:proofErr w:type="spellStart"/>
      <w:r w:rsidRPr="00636D5B">
        <w:t>ssh</w:t>
      </w:r>
      <w:proofErr w:type="spellEnd"/>
      <w:r w:rsidRPr="00636D5B">
        <w:t>” to establish an SSH connection</w:t>
      </w:r>
    </w:p>
    <w:p w14:paraId="074CCA8F" w14:textId="77777777" w:rsidR="00853666" w:rsidRPr="00636D5B" w:rsidRDefault="00853666" w:rsidP="00636D5B">
      <w:pPr>
        <w:pStyle w:val="BodyText"/>
      </w:pPr>
    </w:p>
    <w:p w14:paraId="280386B9" w14:textId="0FE2BB71" w:rsidR="00853666" w:rsidRPr="00636D5B" w:rsidRDefault="00853666" w:rsidP="00636D5B">
      <w:pPr>
        <w:pStyle w:val="BodyText"/>
        <w:numPr>
          <w:ilvl w:val="0"/>
          <w:numId w:val="2"/>
        </w:numPr>
      </w:pPr>
      <w:r w:rsidRPr="00636D5B">
        <w:t>Enter desired system name, e.g. “eclipse” or “</w:t>
      </w:r>
      <w:proofErr w:type="spellStart"/>
      <w:r w:rsidRPr="00636D5B">
        <w:t>attaway</w:t>
      </w:r>
      <w:proofErr w:type="spellEnd"/>
      <w:r w:rsidRPr="00636D5B">
        <w:t>”</w:t>
      </w:r>
    </w:p>
    <w:p w14:paraId="2A543895" w14:textId="77777777" w:rsidR="00853666" w:rsidRPr="00636D5B" w:rsidRDefault="00853666" w:rsidP="00636D5B">
      <w:pPr>
        <w:pStyle w:val="BodyText"/>
      </w:pPr>
    </w:p>
    <w:p w14:paraId="7C0B69A4" w14:textId="083DA370" w:rsidR="00853666" w:rsidRPr="00636D5B" w:rsidRDefault="00853666" w:rsidP="00636D5B">
      <w:pPr>
        <w:pStyle w:val="BodyText"/>
        <w:numPr>
          <w:ilvl w:val="0"/>
          <w:numId w:val="2"/>
        </w:numPr>
      </w:pPr>
      <w:r w:rsidRPr="00636D5B">
        <w:t>A Workload Characterization (WC) ID is required to run batch jobs; request WC ID from your Sandia contact, and use it as your "account" for batch job submissions.</w:t>
      </w:r>
    </w:p>
    <w:p w14:paraId="5CE0BDA6" w14:textId="77777777" w:rsidR="00853666" w:rsidRPr="00636D5B" w:rsidRDefault="00853666" w:rsidP="00636D5B">
      <w:pPr>
        <w:pStyle w:val="BodyText"/>
      </w:pPr>
    </w:p>
    <w:p w14:paraId="34D879EC" w14:textId="77777777" w:rsidR="00853666" w:rsidRPr="00636D5B" w:rsidRDefault="00853666" w:rsidP="00636D5B">
      <w:pPr>
        <w:pStyle w:val="BodyText"/>
      </w:pPr>
      <w:r w:rsidRPr="00636D5B">
        <w:t xml:space="preserve">To reach External Collaborative Network (ECN)/Open HPC (OHPC) platform </w:t>
      </w:r>
      <w:proofErr w:type="gramStart"/>
      <w:r w:rsidRPr="00636D5B">
        <w:t>Solo :</w:t>
      </w:r>
      <w:proofErr w:type="gramEnd"/>
    </w:p>
    <w:p w14:paraId="6FCA2CCC" w14:textId="77777777" w:rsidR="00853666" w:rsidRPr="00636D5B" w:rsidRDefault="00853666" w:rsidP="00636D5B">
      <w:pPr>
        <w:pStyle w:val="BodyText"/>
      </w:pPr>
    </w:p>
    <w:p w14:paraId="3A2574B0" w14:textId="3FB3BACE" w:rsidR="00853666" w:rsidRPr="00636D5B" w:rsidRDefault="00853666" w:rsidP="00636D5B">
      <w:pPr>
        <w:pStyle w:val="BodyText"/>
        <w:numPr>
          <w:ilvl w:val="0"/>
          <w:numId w:val="3"/>
        </w:numPr>
      </w:pPr>
      <w:r w:rsidRPr="00636D5B">
        <w:t xml:space="preserve">The access criteria for connecting to the External Collaborative Network (ECN)/Open HPC (OHPC) Solo cluster has been modified as of Monday, March 30, 2020.  Remote Access to SRN and crypto card are no longer part of the ECN Capacity Clusters requirements.  Solo was updated to allow direct </w:t>
      </w:r>
      <w:proofErr w:type="spellStart"/>
      <w:r w:rsidRPr="00636D5B">
        <w:t>ssh</w:t>
      </w:r>
      <w:proofErr w:type="spellEnd"/>
      <w:r w:rsidRPr="00636D5B">
        <w:t xml:space="preserve"> access from Sandia SON, OHPC and SRN networks using an ECN password rather than going through </w:t>
      </w:r>
      <w:proofErr w:type="spellStart"/>
      <w:r w:rsidRPr="00636D5B">
        <w:t>SRNGate</w:t>
      </w:r>
      <w:proofErr w:type="spellEnd"/>
      <w:r w:rsidRPr="00636D5B">
        <w:t xml:space="preserve"> using a crypto card (and includes </w:t>
      </w:r>
      <w:r w:rsidRPr="00636D5B">
        <w:lastRenderedPageBreak/>
        <w:t>Sandia VPN and DAAS connections for Sandia employees, PO Contractors and collaborators such as SARAPE).</w:t>
      </w:r>
    </w:p>
    <w:p w14:paraId="49FA510A" w14:textId="6D1256BC" w:rsidR="00853666" w:rsidRPr="00636D5B" w:rsidRDefault="00853666" w:rsidP="00636D5B">
      <w:pPr>
        <w:pStyle w:val="BodyText"/>
        <w:numPr>
          <w:ilvl w:val="0"/>
          <w:numId w:val="3"/>
        </w:numPr>
      </w:pPr>
      <w:r w:rsidRPr="00636D5B">
        <w:t xml:space="preserve">Connect to Solo cluster via SSH: </w:t>
      </w:r>
      <w:proofErr w:type="spellStart"/>
      <w:r w:rsidRPr="00636D5B">
        <w:t>ssh</w:t>
      </w:r>
      <w:proofErr w:type="spellEnd"/>
      <w:r w:rsidRPr="00636D5B">
        <w:t xml:space="preserve"> &lt;</w:t>
      </w:r>
      <w:proofErr w:type="spellStart"/>
      <w:r w:rsidRPr="00636D5B">
        <w:t>sandia_user_name</w:t>
      </w:r>
      <w:proofErr w:type="spellEnd"/>
      <w:r w:rsidRPr="00636D5B">
        <w:t>&gt;@solo.sandia.gov or &lt;</w:t>
      </w:r>
      <w:proofErr w:type="spellStart"/>
      <w:r w:rsidRPr="00636D5B">
        <w:t>sandia_user_name</w:t>
      </w:r>
      <w:proofErr w:type="spellEnd"/>
      <w:r w:rsidRPr="00636D5B">
        <w:t xml:space="preserve">&gt;@solo-login[1 or 2].sandia.gov (be sure to use your </w:t>
      </w:r>
      <w:proofErr w:type="spellStart"/>
      <w:r w:rsidRPr="00636D5B">
        <w:t>sandia</w:t>
      </w:r>
      <w:proofErr w:type="spellEnd"/>
      <w:r w:rsidRPr="00636D5B">
        <w:t xml:space="preserve"> username and not the username you are using on your local machine unless it is the same).</w:t>
      </w:r>
    </w:p>
    <w:p w14:paraId="2303C2F4" w14:textId="73966BB2" w:rsidR="00853666" w:rsidRPr="00636D5B" w:rsidRDefault="00853666" w:rsidP="00636D5B">
      <w:pPr>
        <w:pStyle w:val="BodyText"/>
        <w:numPr>
          <w:ilvl w:val="0"/>
          <w:numId w:val="3"/>
        </w:numPr>
      </w:pPr>
      <w:r w:rsidRPr="00636D5B">
        <w:t>Your ECN password is used to login to Solo and to access the ECN collaborate website.</w:t>
      </w:r>
    </w:p>
    <w:p w14:paraId="625AC7B5" w14:textId="6CAE802D" w:rsidR="00853666" w:rsidRPr="00636D5B" w:rsidRDefault="00853666" w:rsidP="00636D5B">
      <w:pPr>
        <w:pStyle w:val="BodyText"/>
        <w:numPr>
          <w:ilvl w:val="0"/>
          <w:numId w:val="3"/>
        </w:numPr>
      </w:pPr>
      <w:r w:rsidRPr="00636D5B">
        <w:t xml:space="preserve">To </w:t>
      </w:r>
      <w:proofErr w:type="spellStart"/>
      <w:r w:rsidRPr="00636D5B">
        <w:t>ssh</w:t>
      </w:r>
      <w:proofErr w:type="spellEnd"/>
      <w:r w:rsidRPr="00636D5B">
        <w:t xml:space="preserve"> directly to solo from the Internet you must first provide us the IP address of the router/modem that is presented to the Internet when accessing sites from your home, school or office LAN.  You can see that external address by going to www.myipaddress.com.  This will not be the internal 192.168.X.X or 10.x.x.x IP address assigned to your local machine through your router or modem.  Send your IP information to solo-help@sandia.gov.  Once your IP is added to the access list you will be able to </w:t>
      </w:r>
      <w:proofErr w:type="spellStart"/>
      <w:r w:rsidRPr="00636D5B">
        <w:t>ssh</w:t>
      </w:r>
      <w:proofErr w:type="spellEnd"/>
      <w:r w:rsidRPr="00636D5B">
        <w:t xml:space="preserve"> directly.</w:t>
      </w:r>
    </w:p>
    <w:p w14:paraId="4FAC4604" w14:textId="7D782991" w:rsidR="00853666" w:rsidRPr="00636D5B" w:rsidRDefault="00853666" w:rsidP="00636D5B">
      <w:pPr>
        <w:pStyle w:val="BodyText"/>
        <w:numPr>
          <w:ilvl w:val="0"/>
          <w:numId w:val="3"/>
        </w:numPr>
      </w:pPr>
      <w:r w:rsidRPr="00636D5B">
        <w:t>A Workload Characterization (WC) ID is required to run batch jobs; request WC ID from your Sandia contact, and use it as your "account" for batch job submissions.</w:t>
      </w:r>
    </w:p>
    <w:p w14:paraId="1F06EA70" w14:textId="77777777" w:rsidR="00853666" w:rsidRPr="00636D5B" w:rsidRDefault="00853666" w:rsidP="00636D5B">
      <w:pPr>
        <w:pStyle w:val="BodyText"/>
      </w:pPr>
      <w:r w:rsidRPr="00636D5B">
        <w:t xml:space="preserve"> </w:t>
      </w:r>
    </w:p>
    <w:p w14:paraId="675C7C23" w14:textId="77777777" w:rsidR="00853666" w:rsidRPr="00636D5B" w:rsidRDefault="00853666" w:rsidP="00636D5B">
      <w:pPr>
        <w:pStyle w:val="BodyText"/>
      </w:pPr>
      <w:r w:rsidRPr="00636D5B">
        <w:t>Here is the link to the ECN website for Solo for more information (you will need your ECN password to access the website):</w:t>
      </w:r>
    </w:p>
    <w:p w14:paraId="6213466B" w14:textId="77777777" w:rsidR="00853666" w:rsidRPr="00636D5B" w:rsidRDefault="00853666" w:rsidP="00636D5B">
      <w:pPr>
        <w:pStyle w:val="BodyText"/>
      </w:pPr>
      <w:r w:rsidRPr="00636D5B">
        <w:t xml:space="preserve"> </w:t>
      </w:r>
    </w:p>
    <w:p w14:paraId="188172CE" w14:textId="4E3ADD57" w:rsidR="00853666" w:rsidRPr="00636D5B" w:rsidRDefault="0001397E" w:rsidP="00636D5B">
      <w:pPr>
        <w:pStyle w:val="BodyText"/>
      </w:pPr>
      <w:hyperlink r:id="rId40" w:history="1">
        <w:r w:rsidR="00853666" w:rsidRPr="00636D5B">
          <w:rPr>
            <w:rStyle w:val="Hyperlink"/>
          </w:rPr>
          <w:t>https://collaborate.sandia.gov/sites/ecn_hpc_capacity_clusters/solo/SitePages/Getting%20Started.aspx</w:t>
        </w:r>
      </w:hyperlink>
    </w:p>
    <w:p w14:paraId="391E0CF2" w14:textId="77777777" w:rsidR="00853666" w:rsidRPr="00636D5B" w:rsidRDefault="00853666" w:rsidP="00636D5B">
      <w:pPr>
        <w:pStyle w:val="BodyText"/>
      </w:pPr>
      <w:r w:rsidRPr="00636D5B">
        <w:t xml:space="preserve"> </w:t>
      </w:r>
    </w:p>
    <w:p w14:paraId="50E37E06" w14:textId="77777777" w:rsidR="00853666" w:rsidRPr="00636D5B" w:rsidRDefault="00853666" w:rsidP="00636D5B">
      <w:pPr>
        <w:pStyle w:val="BodyText"/>
      </w:pPr>
      <w:r w:rsidRPr="00636D5B">
        <w:t>If you need to reset your ECN password, go to: https://ecnpassword.sandia.gov/</w:t>
      </w:r>
    </w:p>
    <w:p w14:paraId="42668B6A" w14:textId="331F6194" w:rsidR="00853666" w:rsidRPr="00636D5B" w:rsidRDefault="00853666" w:rsidP="00636D5B">
      <w:pPr>
        <w:pStyle w:val="BodyText"/>
        <w:numPr>
          <w:ilvl w:val="0"/>
          <w:numId w:val="5"/>
        </w:numPr>
      </w:pPr>
      <w:r w:rsidRPr="00636D5B">
        <w:t>click on "Get Temporary Password" link</w:t>
      </w:r>
    </w:p>
    <w:p w14:paraId="72FF362D" w14:textId="01C38023" w:rsidR="00853666" w:rsidRPr="00636D5B" w:rsidRDefault="00853666" w:rsidP="00636D5B">
      <w:pPr>
        <w:pStyle w:val="BodyText"/>
        <w:numPr>
          <w:ilvl w:val="0"/>
          <w:numId w:val="5"/>
        </w:numPr>
      </w:pPr>
      <w:r w:rsidRPr="00636D5B">
        <w:t>Enter Username and Org (</w:t>
      </w:r>
      <w:proofErr w:type="gramStart"/>
      <w:r w:rsidRPr="00636D5B">
        <w:t>5 digit</w:t>
      </w:r>
      <w:proofErr w:type="gramEnd"/>
      <w:r w:rsidRPr="00636D5B">
        <w:t xml:space="preserve"> number using leading zero), click Get Temp Password button.</w:t>
      </w:r>
    </w:p>
    <w:p w14:paraId="43CE3FED" w14:textId="441780BA" w:rsidR="00853666" w:rsidRPr="00636D5B" w:rsidRDefault="00853666" w:rsidP="00636D5B">
      <w:pPr>
        <w:pStyle w:val="BodyText"/>
        <w:numPr>
          <w:ilvl w:val="0"/>
          <w:numId w:val="5"/>
        </w:numPr>
      </w:pPr>
      <w:r w:rsidRPr="00636D5B">
        <w:t>Check email for ECN temp password (good for one hour). Go back to ECN password tool and now click "Change Your Password".</w:t>
      </w:r>
    </w:p>
    <w:p w14:paraId="5A77505F" w14:textId="54B23A63" w:rsidR="00853666" w:rsidRPr="00636D5B" w:rsidRDefault="00853666" w:rsidP="00636D5B">
      <w:pPr>
        <w:pStyle w:val="BodyText"/>
        <w:numPr>
          <w:ilvl w:val="0"/>
          <w:numId w:val="5"/>
        </w:numPr>
      </w:pPr>
      <w:r w:rsidRPr="00636D5B">
        <w:t xml:space="preserve">Use ECN Temp Password to log on and get a regular ECN password (good for one year). </w:t>
      </w:r>
    </w:p>
    <w:p w14:paraId="2E532E38" w14:textId="77777777" w:rsidR="00853666" w:rsidRPr="00636D5B" w:rsidRDefault="00853666" w:rsidP="00636D5B">
      <w:pPr>
        <w:pStyle w:val="BodyText"/>
      </w:pPr>
      <w:r w:rsidRPr="00636D5B">
        <w:t xml:space="preserve"> </w:t>
      </w:r>
    </w:p>
    <w:p w14:paraId="4820EECA" w14:textId="2CF5C122" w:rsidR="00853666" w:rsidRDefault="00853666" w:rsidP="00636D5B">
      <w:pPr>
        <w:pStyle w:val="BodyText"/>
      </w:pPr>
      <w:r w:rsidRPr="00636D5B">
        <w:t xml:space="preserve">If you have any questions or problems, please feel free to let us know at solo-help@sandia.gov. </w:t>
      </w:r>
    </w:p>
    <w:p w14:paraId="6AFEF9FC" w14:textId="77777777" w:rsidR="00CB66F9" w:rsidRPr="00636D5B" w:rsidRDefault="00CB66F9" w:rsidP="00636D5B">
      <w:pPr>
        <w:pStyle w:val="BodyText"/>
      </w:pPr>
    </w:p>
    <w:p w14:paraId="32758A0F" w14:textId="77777777" w:rsidR="00853666" w:rsidRPr="00636D5B" w:rsidRDefault="00853666" w:rsidP="00CB66F9">
      <w:pPr>
        <w:pStyle w:val="Heading3"/>
      </w:pPr>
      <w:r w:rsidRPr="00636D5B">
        <w:t>Computing Resources</w:t>
      </w:r>
    </w:p>
    <w:p w14:paraId="623E30A6" w14:textId="77777777" w:rsidR="00853666" w:rsidRPr="00636D5B" w:rsidRDefault="00853666" w:rsidP="00636D5B">
      <w:pPr>
        <w:pStyle w:val="BodyText"/>
      </w:pPr>
    </w:p>
    <w:p w14:paraId="06DD29EC" w14:textId="0B24977E" w:rsidR="00853666" w:rsidRPr="00636D5B" w:rsidRDefault="0001397E" w:rsidP="00636D5B">
      <w:pPr>
        <w:pStyle w:val="BodyText"/>
      </w:pPr>
      <w:hyperlink r:id="rId41" w:history="1">
        <w:r w:rsidR="00853666" w:rsidRPr="00CB66F9">
          <w:rPr>
            <w:rStyle w:val="Hyperlink"/>
          </w:rPr>
          <w:t>computing.sandia.gov/platforms</w:t>
        </w:r>
      </w:hyperlink>
      <w:r w:rsidR="00853666" w:rsidRPr="00636D5B">
        <w:t xml:space="preserve"> (requires </w:t>
      </w:r>
      <w:proofErr w:type="spellStart"/>
      <w:r w:rsidR="00853666" w:rsidRPr="00636D5B">
        <w:t>CRYPTOCard</w:t>
      </w:r>
      <w:proofErr w:type="spellEnd"/>
      <w:r w:rsidR="00853666" w:rsidRPr="00636D5B">
        <w:t xml:space="preserve"> authentication)</w:t>
      </w:r>
    </w:p>
    <w:p w14:paraId="6D9DFF80" w14:textId="77777777" w:rsidR="00853666" w:rsidRPr="00636D5B" w:rsidRDefault="00853666" w:rsidP="00636D5B">
      <w:pPr>
        <w:pStyle w:val="BodyText"/>
      </w:pPr>
    </w:p>
    <w:p w14:paraId="615FB740" w14:textId="77777777" w:rsidR="00853666" w:rsidRPr="00636D5B" w:rsidRDefault="00853666" w:rsidP="00CB66F9">
      <w:pPr>
        <w:pStyle w:val="Heading3"/>
      </w:pPr>
      <w:r w:rsidRPr="00636D5B">
        <w:t xml:space="preserve">User Support—HPC </w:t>
      </w:r>
      <w:proofErr w:type="spellStart"/>
      <w:r w:rsidRPr="00636D5B">
        <w:t>OneStop</w:t>
      </w:r>
      <w:proofErr w:type="spellEnd"/>
    </w:p>
    <w:p w14:paraId="300605DE" w14:textId="77777777" w:rsidR="00853666" w:rsidRPr="00636D5B" w:rsidRDefault="00853666" w:rsidP="00636D5B">
      <w:pPr>
        <w:pStyle w:val="BodyText"/>
      </w:pPr>
    </w:p>
    <w:p w14:paraId="721BD389" w14:textId="05DF9D2F" w:rsidR="00853666" w:rsidRPr="00636D5B" w:rsidRDefault="00853666" w:rsidP="00CB66F9">
      <w:pPr>
        <w:pStyle w:val="BodyText"/>
        <w:numPr>
          <w:ilvl w:val="0"/>
          <w:numId w:val="6"/>
        </w:numPr>
      </w:pPr>
      <w:r w:rsidRPr="00636D5B">
        <w:t xml:space="preserve">Sandia HPC </w:t>
      </w:r>
      <w:proofErr w:type="spellStart"/>
      <w:r w:rsidRPr="00636D5B">
        <w:t>OneStop</w:t>
      </w:r>
      <w:proofErr w:type="spellEnd"/>
      <w:r w:rsidRPr="00636D5B">
        <w:t xml:space="preserve"> Portal at https://computing.sandia.gov (requires </w:t>
      </w:r>
      <w:proofErr w:type="spellStart"/>
      <w:r w:rsidRPr="00636D5B">
        <w:t>CryptoCARD</w:t>
      </w:r>
      <w:proofErr w:type="spellEnd"/>
      <w:r w:rsidRPr="00636D5B">
        <w:t xml:space="preserve"> authentication)</w:t>
      </w:r>
    </w:p>
    <w:p w14:paraId="308F3052" w14:textId="77777777" w:rsidR="00853666" w:rsidRPr="00636D5B" w:rsidRDefault="00853666" w:rsidP="00636D5B">
      <w:pPr>
        <w:pStyle w:val="BodyText"/>
      </w:pPr>
    </w:p>
    <w:p w14:paraId="003D95E1" w14:textId="6E9DD123" w:rsidR="00853666" w:rsidRPr="00636D5B" w:rsidRDefault="00853666" w:rsidP="00CB66F9">
      <w:pPr>
        <w:pStyle w:val="BodyText"/>
        <w:numPr>
          <w:ilvl w:val="0"/>
          <w:numId w:val="6"/>
        </w:numPr>
      </w:pPr>
      <w:r w:rsidRPr="00636D5B">
        <w:t>Phone: Monday through Friday 8:30 am–4:30 pm Mountain, (505) 844-9328 or (505) 845-2243 Option 8</w:t>
      </w:r>
    </w:p>
    <w:p w14:paraId="55AB9548" w14:textId="77777777" w:rsidR="00853666" w:rsidRPr="00636D5B" w:rsidRDefault="00853666" w:rsidP="00636D5B">
      <w:pPr>
        <w:pStyle w:val="BodyText"/>
      </w:pPr>
    </w:p>
    <w:p w14:paraId="328ABC02" w14:textId="376D2D57" w:rsidR="00853666" w:rsidRPr="00636D5B" w:rsidRDefault="00853666" w:rsidP="00CB66F9">
      <w:pPr>
        <w:pStyle w:val="BodyText"/>
        <w:numPr>
          <w:ilvl w:val="0"/>
          <w:numId w:val="6"/>
        </w:numPr>
      </w:pPr>
      <w:r w:rsidRPr="00636D5B">
        <w:t>Email: HPC-Help@sandia.gov</w:t>
      </w:r>
    </w:p>
    <w:p w14:paraId="0F5B5A38" w14:textId="77777777" w:rsidR="00853666" w:rsidRPr="00636D5B" w:rsidRDefault="00853666" w:rsidP="00636D5B">
      <w:pPr>
        <w:pStyle w:val="BodyText"/>
      </w:pPr>
    </w:p>
    <w:p w14:paraId="3EA0C061" w14:textId="727145BC" w:rsidR="00853666" w:rsidRPr="00636D5B" w:rsidRDefault="00853666" w:rsidP="00CB66F9">
      <w:pPr>
        <w:pStyle w:val="BodyText"/>
        <w:numPr>
          <w:ilvl w:val="0"/>
          <w:numId w:val="6"/>
        </w:numPr>
      </w:pPr>
      <w:r w:rsidRPr="00636D5B">
        <w:t>Off-hours and weekends support provided by Sandia Operations staff for emergencies only</w:t>
      </w:r>
    </w:p>
    <w:p w14:paraId="38011F42" w14:textId="77777777" w:rsidR="00853666" w:rsidRPr="00636D5B" w:rsidRDefault="00853666" w:rsidP="00636D5B">
      <w:pPr>
        <w:pStyle w:val="BodyText"/>
      </w:pPr>
    </w:p>
    <w:p w14:paraId="612A83C8" w14:textId="77777777" w:rsidR="00DD141B" w:rsidRPr="00636D5B" w:rsidRDefault="00DD141B" w:rsidP="00636D5B">
      <w:pPr>
        <w:pStyle w:val="BodyText"/>
      </w:pPr>
    </w:p>
    <w:p w14:paraId="612A83C9" w14:textId="2409E986" w:rsidR="00DD141B" w:rsidRDefault="0066338A">
      <w:pPr>
        <w:pStyle w:val="Heading2"/>
      </w:pPr>
      <w:r>
        <w:lastRenderedPageBreak/>
        <w:t>Requesting Tri-Lab Accounts</w:t>
      </w:r>
    </w:p>
    <w:p w14:paraId="77C18198" w14:textId="77777777" w:rsidR="00277910" w:rsidRDefault="00277910" w:rsidP="0019134A">
      <w:pPr>
        <w:pStyle w:val="BodyText"/>
      </w:pPr>
    </w:p>
    <w:p w14:paraId="3F7F7133" w14:textId="298F411B" w:rsidR="0019134A" w:rsidRDefault="0019134A" w:rsidP="0019134A">
      <w:pPr>
        <w:pStyle w:val="BodyText"/>
        <w:rPr>
          <w:rFonts w:ascii="Calibri" w:hAnsi="Calibri" w:cs="Calibri"/>
          <w:sz w:val="32"/>
          <w:szCs w:val="32"/>
          <w:lang w:bidi="ar-SA"/>
        </w:rPr>
      </w:pPr>
      <w:r>
        <w:t>All PSAAP accounts for Tri-lab compute resources must be requested through the web-based SARAPE account request system at</w:t>
      </w:r>
      <w:r>
        <w:rPr>
          <w:rStyle w:val="apple-converted-space"/>
          <w:rFonts w:ascii="Arial" w:hAnsi="Arial" w:cs="Arial"/>
          <w:color w:val="000000"/>
        </w:rPr>
        <w:t> </w:t>
      </w:r>
      <w:hyperlink r:id="rId42" w:tooltip="http://sarape.sandia.gov" w:history="1">
        <w:r>
          <w:rPr>
            <w:rStyle w:val="Hyperlink"/>
            <w:rFonts w:ascii="Arial" w:hAnsi="Arial" w:cs="Arial"/>
          </w:rPr>
          <w:t>http://sarape.sandia.gov</w:t>
        </w:r>
      </w:hyperlink>
      <w:r>
        <w:t>.  Note that SARAPE requires login. Participating PSAAP centers will have a processing agent who will have login access. Your university processing agent will assist you in submitting the initial request. Most fields are self-explanatory, but some useful hints are provided below:</w:t>
      </w:r>
    </w:p>
    <w:p w14:paraId="172681C7" w14:textId="77777777" w:rsidR="0019134A" w:rsidRPr="0019134A" w:rsidRDefault="0019134A" w:rsidP="00277910">
      <w:pPr>
        <w:pStyle w:val="BodyText"/>
        <w:numPr>
          <w:ilvl w:val="0"/>
          <w:numId w:val="9"/>
        </w:numPr>
      </w:pPr>
      <w:r w:rsidRPr="00277910">
        <w:rPr>
          <w:b/>
          <w:bCs/>
        </w:rPr>
        <w:t>Step 2</w:t>
      </w:r>
      <w:r w:rsidRPr="0019134A">
        <w:t>: Requestor's Manager's Info: this pertains to your PSAAP center's designated SARAPE processing agent - that is, the person within your center who authorizes your center's account requests.</w:t>
      </w:r>
    </w:p>
    <w:p w14:paraId="3B4D7760" w14:textId="77777777" w:rsidR="0019134A" w:rsidRPr="0019134A" w:rsidRDefault="0019134A" w:rsidP="00277910">
      <w:pPr>
        <w:pStyle w:val="BodyText"/>
        <w:numPr>
          <w:ilvl w:val="0"/>
          <w:numId w:val="9"/>
        </w:numPr>
      </w:pPr>
      <w:r w:rsidRPr="00277910">
        <w:rPr>
          <w:b/>
          <w:bCs/>
        </w:rPr>
        <w:t>Step 3</w:t>
      </w:r>
      <w:r w:rsidRPr="0019134A">
        <w:t>: Select the Lab where you would like an account and the available machines will appear. If you mouse-over the blue “</w:t>
      </w:r>
      <w:proofErr w:type="spellStart"/>
      <w:r w:rsidRPr="0019134A">
        <w:t>i</w:t>
      </w:r>
      <w:proofErr w:type="spellEnd"/>
      <w:r w:rsidRPr="0019134A">
        <w:t>” icon next to the machine name, additional information about that machine will appear.</w:t>
      </w:r>
    </w:p>
    <w:p w14:paraId="25E96DAD" w14:textId="77777777" w:rsidR="0019134A" w:rsidRPr="0019134A" w:rsidRDefault="0019134A" w:rsidP="00277910">
      <w:pPr>
        <w:pStyle w:val="BodyText"/>
        <w:numPr>
          <w:ilvl w:val="0"/>
          <w:numId w:val="9"/>
        </w:numPr>
      </w:pPr>
      <w:r w:rsidRPr="00277910">
        <w:rPr>
          <w:b/>
          <w:bCs/>
        </w:rPr>
        <w:t>Step 4</w:t>
      </w:r>
      <w:r w:rsidRPr="0019134A">
        <w:t>: Additional information: For the required "Justification" box, please indicate the name of your PSAAP center and what your work will pertain to.</w:t>
      </w:r>
    </w:p>
    <w:p w14:paraId="07214A7C" w14:textId="77777777" w:rsidR="0019134A" w:rsidRDefault="0019134A" w:rsidP="00277910">
      <w:pPr>
        <w:pStyle w:val="BodyText"/>
        <w:rPr>
          <w:rFonts w:ascii="Calibri" w:hAnsi="Calibri" w:cs="Calibri"/>
          <w:sz w:val="32"/>
          <w:szCs w:val="32"/>
        </w:rPr>
      </w:pPr>
      <w:r>
        <w:t>Following completion of the form, your request will be reviewed by your center's SARAPE processing agent, and if approved, it will then be sent to the Lab(s) where you requested an account.  The review and approval processes at each Lab vary, but averages about one week for US citizens.  Non-US citizens are required to submit additional paperwork, initiated after the SARAPE request is received at the host site, and requires additional approvals.  Processing time for these also varies, between one and three months. </w:t>
      </w:r>
      <w:r>
        <w:rPr>
          <w:rStyle w:val="apple-converted-space"/>
          <w:rFonts w:ascii="Arial" w:hAnsi="Arial" w:cs="Arial"/>
          <w:color w:val="000000"/>
        </w:rPr>
        <w:t> </w:t>
      </w:r>
    </w:p>
    <w:p w14:paraId="23333936" w14:textId="77777777" w:rsidR="0019134A" w:rsidRDefault="0019134A" w:rsidP="0019134A">
      <w:pPr>
        <w:pStyle w:val="BodyText"/>
        <w:rPr>
          <w:rFonts w:ascii="Calibri" w:hAnsi="Calibri" w:cs="Calibri"/>
          <w:sz w:val="32"/>
          <w:szCs w:val="32"/>
        </w:rPr>
      </w:pPr>
      <w:r>
        <w:rPr>
          <w:rFonts w:ascii="Calibri" w:hAnsi="Calibri" w:cs="Calibri"/>
        </w:rPr>
        <w:t> </w:t>
      </w:r>
    </w:p>
    <w:p w14:paraId="7F268F00" w14:textId="77777777" w:rsidR="0019134A" w:rsidRDefault="0019134A" w:rsidP="0019134A">
      <w:pPr>
        <w:pStyle w:val="BodyText"/>
        <w:rPr>
          <w:rFonts w:ascii="Calibri" w:hAnsi="Calibri" w:cs="Calibri"/>
          <w:sz w:val="32"/>
          <w:szCs w:val="32"/>
        </w:rPr>
      </w:pPr>
      <w:r>
        <w:rPr>
          <w:b/>
          <w:bCs/>
        </w:rPr>
        <w:t>Passwords/Tokens</w:t>
      </w:r>
    </w:p>
    <w:p w14:paraId="0548F0A9" w14:textId="77777777" w:rsidR="0019134A" w:rsidRDefault="0019134A" w:rsidP="0019134A">
      <w:pPr>
        <w:pStyle w:val="BodyText"/>
        <w:rPr>
          <w:rFonts w:ascii="Calibri" w:hAnsi="Calibri" w:cs="Calibri"/>
          <w:sz w:val="32"/>
          <w:szCs w:val="32"/>
        </w:rPr>
      </w:pPr>
      <w:r>
        <w:t>Each laboratory has its own tokens and/or passwords for access to its resources. If you have accounts at multiple sites you will receive them separately. After accounts are approved and issued, each laboratory has its own process for providing/sending your password and/or token.</w:t>
      </w:r>
    </w:p>
    <w:p w14:paraId="5A452808" w14:textId="77777777" w:rsidR="0019134A" w:rsidRDefault="0019134A" w:rsidP="0019134A">
      <w:pPr>
        <w:pStyle w:val="BodyText"/>
        <w:rPr>
          <w:rFonts w:ascii="Calibri" w:hAnsi="Calibri" w:cs="Calibri"/>
          <w:sz w:val="32"/>
          <w:szCs w:val="32"/>
        </w:rPr>
      </w:pPr>
      <w:r>
        <w:rPr>
          <w:rFonts w:ascii="Calibri" w:hAnsi="Calibri" w:cs="Calibri"/>
        </w:rPr>
        <w:t> </w:t>
      </w:r>
    </w:p>
    <w:p w14:paraId="2A1DB44B" w14:textId="77777777" w:rsidR="0019134A" w:rsidRDefault="0019134A" w:rsidP="0019134A">
      <w:pPr>
        <w:pStyle w:val="BodyText"/>
        <w:rPr>
          <w:rFonts w:ascii="Calibri" w:hAnsi="Calibri" w:cs="Calibri"/>
          <w:sz w:val="32"/>
          <w:szCs w:val="32"/>
        </w:rPr>
      </w:pPr>
      <w:r>
        <w:rPr>
          <w:b/>
          <w:bCs/>
        </w:rPr>
        <w:t>Training</w:t>
      </w:r>
    </w:p>
    <w:p w14:paraId="509A5E9D" w14:textId="77777777" w:rsidR="0019134A" w:rsidRDefault="0019134A" w:rsidP="0019134A">
      <w:pPr>
        <w:pStyle w:val="BodyText"/>
        <w:rPr>
          <w:rFonts w:ascii="Calibri" w:hAnsi="Calibri" w:cs="Calibri"/>
          <w:sz w:val="32"/>
          <w:szCs w:val="32"/>
        </w:rPr>
      </w:pPr>
      <w:r>
        <w:t>All laboratories require users to take online cyber security training on an annual basis. If this required training is not completed, machine accounts will be deactivated. </w:t>
      </w:r>
    </w:p>
    <w:p w14:paraId="4D2C7DCF" w14:textId="77777777" w:rsidR="0019134A" w:rsidRDefault="0019134A" w:rsidP="0019134A">
      <w:pPr>
        <w:pStyle w:val="BodyText"/>
        <w:rPr>
          <w:rFonts w:ascii="Calibri" w:hAnsi="Calibri" w:cs="Calibri"/>
          <w:sz w:val="32"/>
          <w:szCs w:val="32"/>
        </w:rPr>
      </w:pPr>
      <w:r>
        <w:rPr>
          <w:rFonts w:ascii="Calibri" w:hAnsi="Calibri" w:cs="Calibri"/>
        </w:rPr>
        <w:t> </w:t>
      </w:r>
    </w:p>
    <w:p w14:paraId="3EE340B2" w14:textId="77777777" w:rsidR="0019134A" w:rsidRDefault="0019134A" w:rsidP="0019134A">
      <w:pPr>
        <w:pStyle w:val="BodyText"/>
        <w:rPr>
          <w:rFonts w:ascii="Calibri" w:hAnsi="Calibri" w:cs="Calibri"/>
          <w:sz w:val="32"/>
          <w:szCs w:val="32"/>
        </w:rPr>
      </w:pPr>
      <w:r>
        <w:rPr>
          <w:b/>
          <w:bCs/>
        </w:rPr>
        <w:t>Account Reauthorization</w:t>
      </w:r>
    </w:p>
    <w:p w14:paraId="2F35C5FB" w14:textId="77777777" w:rsidR="0019134A" w:rsidRDefault="0019134A" w:rsidP="0019134A">
      <w:pPr>
        <w:pStyle w:val="BodyText"/>
        <w:rPr>
          <w:rFonts w:ascii="Calibri" w:hAnsi="Calibri" w:cs="Calibri"/>
          <w:sz w:val="32"/>
          <w:szCs w:val="32"/>
        </w:rPr>
      </w:pPr>
      <w:r>
        <w:t>All three laboratories require annual reauthorization of existing accounts. You will be notified via email regarding this process when your account renewal date approaches.</w:t>
      </w:r>
    </w:p>
    <w:p w14:paraId="612A83D8" w14:textId="6AEA7460" w:rsidR="00DD141B" w:rsidRDefault="00DD141B" w:rsidP="0019134A">
      <w:pPr>
        <w:pStyle w:val="BodyText"/>
      </w:pPr>
    </w:p>
    <w:sectPr w:rsidR="00DD141B">
      <w:pgSz w:w="12240" w:h="15840"/>
      <w:pgMar w:top="1360" w:right="1340" w:bottom="900" w:left="1340" w:header="699"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EEC2" w14:textId="77777777" w:rsidR="0001397E" w:rsidRDefault="0001397E">
      <w:r>
        <w:separator/>
      </w:r>
    </w:p>
  </w:endnote>
  <w:endnote w:type="continuationSeparator" w:id="0">
    <w:p w14:paraId="7B135B40" w14:textId="77777777" w:rsidR="0001397E" w:rsidRDefault="00013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83DD" w14:textId="77777777" w:rsidR="00DD141B" w:rsidRDefault="0001397E">
    <w:pPr>
      <w:pStyle w:val="BodyText"/>
      <w:spacing w:line="14" w:lineRule="auto"/>
      <w:rPr>
        <w:sz w:val="20"/>
      </w:rPr>
    </w:pPr>
    <w:r>
      <w:pict w14:anchorId="612A83DF">
        <v:shapetype id="_x0000_t202" coordsize="21600,21600" o:spt="202" path="m,l,21600r21600,l21600,xe">
          <v:stroke joinstyle="miter"/>
          <v:path gradientshapeok="t" o:connecttype="rect"/>
        </v:shapetype>
        <v:shape id="_x0000_s2050" type="#_x0000_t202" alt="" style="position:absolute;margin-left:71pt;margin-top:745.9pt;width:136.35pt;height:10.95pt;z-index:-251909120;mso-wrap-style:square;mso-wrap-edited:f;mso-width-percent:0;mso-height-percent:0;mso-position-horizontal-relative:page;mso-position-vertical-relative:page;mso-width-percent:0;mso-height-percent:0;v-text-anchor:top" filled="f" stroked="f">
          <v:textbox inset="0,0,0,0">
            <w:txbxContent>
              <w:p w14:paraId="612A83E2" w14:textId="77777777" w:rsidR="00DD141B" w:rsidRDefault="0066338A">
                <w:pPr>
                  <w:spacing w:before="14"/>
                  <w:ind w:left="20"/>
                  <w:rPr>
                    <w:sz w:val="16"/>
                  </w:rPr>
                </w:pPr>
                <w:r>
                  <w:rPr>
                    <w:sz w:val="16"/>
                  </w:rPr>
                  <w:t>Lawrence Livermore National Laboratory</w:t>
                </w:r>
              </w:p>
            </w:txbxContent>
          </v:textbox>
          <w10:wrap anchorx="page" anchory="page"/>
        </v:shape>
      </w:pict>
    </w:r>
    <w:r>
      <w:pict w14:anchorId="612A83E0">
        <v:shape id="_x0000_s2049" type="#_x0000_t202" alt="" style="position:absolute;margin-left:533.15pt;margin-top:745.9pt;width:10.05pt;height:10.95pt;z-index:-251908096;mso-wrap-style:square;mso-wrap-edited:f;mso-width-percent:0;mso-height-percent:0;mso-position-horizontal-relative:page;mso-position-vertical-relative:page;mso-width-percent:0;mso-height-percent:0;v-text-anchor:top" filled="f" stroked="f">
          <v:textbox inset="0,0,0,0">
            <w:txbxContent>
              <w:p w14:paraId="612A83E3" w14:textId="77777777" w:rsidR="00DD141B" w:rsidRDefault="0066338A">
                <w:pPr>
                  <w:spacing w:before="14"/>
                  <w:ind w:left="60"/>
                  <w:rPr>
                    <w:sz w:val="16"/>
                  </w:rPr>
                </w:pPr>
                <w:r>
                  <w:fldChar w:fldCharType="begin"/>
                </w:r>
                <w:r>
                  <w:rPr>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C6D07C" w14:textId="77777777" w:rsidR="0001397E" w:rsidRDefault="0001397E">
      <w:r>
        <w:separator/>
      </w:r>
    </w:p>
  </w:footnote>
  <w:footnote w:type="continuationSeparator" w:id="0">
    <w:p w14:paraId="142850FF" w14:textId="77777777" w:rsidR="0001397E" w:rsidRDefault="000139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83DC" w14:textId="77777777" w:rsidR="00DD141B" w:rsidRDefault="0001397E">
    <w:pPr>
      <w:pStyle w:val="BodyText"/>
      <w:spacing w:line="14" w:lineRule="auto"/>
      <w:rPr>
        <w:sz w:val="20"/>
      </w:rPr>
    </w:pPr>
    <w:r>
      <w:pict w14:anchorId="612A83DE">
        <v:shapetype id="_x0000_t202" coordsize="21600,21600" o:spt="202" path="m,l,21600r21600,l21600,xe">
          <v:stroke joinstyle="miter"/>
          <v:path gradientshapeok="t" o:connecttype="rect"/>
        </v:shapetype>
        <v:shape id="_x0000_s2051" type="#_x0000_t202" alt="" style="position:absolute;margin-left:240.75pt;margin-top:35.05pt;width:130.45pt;height:10.95pt;z-index:-251910144;mso-wrap-style:square;mso-wrap-edited:f;mso-width-percent:0;mso-height-percent:0;mso-position-horizontal-relative:page;mso-position-vertical-relative:page;mso-width-percent:0;mso-height-percent:0;v-text-anchor:top" filled="f" stroked="f">
          <v:textbox inset="0,0,0,0">
            <w:txbxContent>
              <w:p w14:paraId="612A83E1" w14:textId="77777777" w:rsidR="00DD141B" w:rsidRDefault="0066338A">
                <w:pPr>
                  <w:spacing w:before="14"/>
                  <w:ind w:left="20"/>
                  <w:rPr>
                    <w:sz w:val="16"/>
                  </w:rPr>
                </w:pPr>
                <w:r>
                  <w:rPr>
                    <w:sz w:val="16"/>
                  </w:rPr>
                  <w:t>Getting Started Guide for PSAAP Users</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7D3"/>
    <w:multiLevelType w:val="hybridMultilevel"/>
    <w:tmpl w:val="16BA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414A8"/>
    <w:multiLevelType w:val="hybridMultilevel"/>
    <w:tmpl w:val="6C5E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AF5E25"/>
    <w:multiLevelType w:val="multilevel"/>
    <w:tmpl w:val="DCA2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93A74"/>
    <w:multiLevelType w:val="hybridMultilevel"/>
    <w:tmpl w:val="87E2807E"/>
    <w:lvl w:ilvl="0" w:tplc="E166B9E6">
      <w:numFmt w:val="bullet"/>
      <w:lvlText w:val=""/>
      <w:lvlJc w:val="left"/>
      <w:pPr>
        <w:ind w:left="820" w:hanging="360"/>
      </w:pPr>
      <w:rPr>
        <w:rFonts w:ascii="Symbol" w:eastAsia="Symbol" w:hAnsi="Symbol" w:cs="Symbol" w:hint="default"/>
        <w:w w:val="76"/>
        <w:sz w:val="24"/>
        <w:szCs w:val="24"/>
        <w:lang w:val="en-US" w:eastAsia="en-US" w:bidi="en-US"/>
      </w:rPr>
    </w:lvl>
    <w:lvl w:ilvl="1" w:tplc="5AE2272A">
      <w:numFmt w:val="bullet"/>
      <w:lvlText w:val="•"/>
      <w:lvlJc w:val="left"/>
      <w:pPr>
        <w:ind w:left="1694" w:hanging="360"/>
      </w:pPr>
      <w:rPr>
        <w:rFonts w:hint="default"/>
        <w:lang w:val="en-US" w:eastAsia="en-US" w:bidi="en-US"/>
      </w:rPr>
    </w:lvl>
    <w:lvl w:ilvl="2" w:tplc="ECC6FAEC">
      <w:numFmt w:val="bullet"/>
      <w:lvlText w:val="•"/>
      <w:lvlJc w:val="left"/>
      <w:pPr>
        <w:ind w:left="2568" w:hanging="360"/>
      </w:pPr>
      <w:rPr>
        <w:rFonts w:hint="default"/>
        <w:lang w:val="en-US" w:eastAsia="en-US" w:bidi="en-US"/>
      </w:rPr>
    </w:lvl>
    <w:lvl w:ilvl="3" w:tplc="C142B1A0">
      <w:numFmt w:val="bullet"/>
      <w:lvlText w:val="•"/>
      <w:lvlJc w:val="left"/>
      <w:pPr>
        <w:ind w:left="3442" w:hanging="360"/>
      </w:pPr>
      <w:rPr>
        <w:rFonts w:hint="default"/>
        <w:lang w:val="en-US" w:eastAsia="en-US" w:bidi="en-US"/>
      </w:rPr>
    </w:lvl>
    <w:lvl w:ilvl="4" w:tplc="DDD2425E">
      <w:numFmt w:val="bullet"/>
      <w:lvlText w:val="•"/>
      <w:lvlJc w:val="left"/>
      <w:pPr>
        <w:ind w:left="4316" w:hanging="360"/>
      </w:pPr>
      <w:rPr>
        <w:rFonts w:hint="default"/>
        <w:lang w:val="en-US" w:eastAsia="en-US" w:bidi="en-US"/>
      </w:rPr>
    </w:lvl>
    <w:lvl w:ilvl="5" w:tplc="87148F34">
      <w:numFmt w:val="bullet"/>
      <w:lvlText w:val="•"/>
      <w:lvlJc w:val="left"/>
      <w:pPr>
        <w:ind w:left="5190" w:hanging="360"/>
      </w:pPr>
      <w:rPr>
        <w:rFonts w:hint="default"/>
        <w:lang w:val="en-US" w:eastAsia="en-US" w:bidi="en-US"/>
      </w:rPr>
    </w:lvl>
    <w:lvl w:ilvl="6" w:tplc="56347946">
      <w:numFmt w:val="bullet"/>
      <w:lvlText w:val="•"/>
      <w:lvlJc w:val="left"/>
      <w:pPr>
        <w:ind w:left="6064" w:hanging="360"/>
      </w:pPr>
      <w:rPr>
        <w:rFonts w:hint="default"/>
        <w:lang w:val="en-US" w:eastAsia="en-US" w:bidi="en-US"/>
      </w:rPr>
    </w:lvl>
    <w:lvl w:ilvl="7" w:tplc="0D62C870">
      <w:numFmt w:val="bullet"/>
      <w:lvlText w:val="•"/>
      <w:lvlJc w:val="left"/>
      <w:pPr>
        <w:ind w:left="6938" w:hanging="360"/>
      </w:pPr>
      <w:rPr>
        <w:rFonts w:hint="default"/>
        <w:lang w:val="en-US" w:eastAsia="en-US" w:bidi="en-US"/>
      </w:rPr>
    </w:lvl>
    <w:lvl w:ilvl="8" w:tplc="F75E7346">
      <w:numFmt w:val="bullet"/>
      <w:lvlText w:val="•"/>
      <w:lvlJc w:val="left"/>
      <w:pPr>
        <w:ind w:left="7812" w:hanging="360"/>
      </w:pPr>
      <w:rPr>
        <w:rFonts w:hint="default"/>
        <w:lang w:val="en-US" w:eastAsia="en-US" w:bidi="en-US"/>
      </w:rPr>
    </w:lvl>
  </w:abstractNum>
  <w:abstractNum w:abstractNumId="4" w15:restartNumberingAfterBreak="0">
    <w:nsid w:val="3CF835EC"/>
    <w:multiLevelType w:val="hybridMultilevel"/>
    <w:tmpl w:val="AD169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490FF3"/>
    <w:multiLevelType w:val="hybridMultilevel"/>
    <w:tmpl w:val="337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956A38"/>
    <w:multiLevelType w:val="hybridMultilevel"/>
    <w:tmpl w:val="47563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EE5402"/>
    <w:multiLevelType w:val="hybridMultilevel"/>
    <w:tmpl w:val="6C72D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8C0786"/>
    <w:multiLevelType w:val="hybridMultilevel"/>
    <w:tmpl w:val="991C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5"/>
  </w:num>
  <w:num w:numId="5">
    <w:abstractNumId w:val="7"/>
  </w:num>
  <w:num w:numId="6">
    <w:abstractNumId w:val="1"/>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141B"/>
    <w:rsid w:val="0001397E"/>
    <w:rsid w:val="000D7FB7"/>
    <w:rsid w:val="0019134A"/>
    <w:rsid w:val="001E7F71"/>
    <w:rsid w:val="001F1962"/>
    <w:rsid w:val="00244B0F"/>
    <w:rsid w:val="00263157"/>
    <w:rsid w:val="00277910"/>
    <w:rsid w:val="003539B8"/>
    <w:rsid w:val="00636D5B"/>
    <w:rsid w:val="0066338A"/>
    <w:rsid w:val="008500A6"/>
    <w:rsid w:val="00853666"/>
    <w:rsid w:val="008A385C"/>
    <w:rsid w:val="008E6608"/>
    <w:rsid w:val="00C73D91"/>
    <w:rsid w:val="00CB66F9"/>
    <w:rsid w:val="00CB6AD5"/>
    <w:rsid w:val="00CE13C7"/>
    <w:rsid w:val="00DD141B"/>
    <w:rsid w:val="00FF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2A8341"/>
  <w15:docId w15:val="{CC198743-E5D3-4A4A-8A28-02050C6D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794"/>
      <w:outlineLvl w:val="0"/>
    </w:pPr>
    <w:rPr>
      <w:sz w:val="48"/>
      <w:szCs w:val="48"/>
    </w:rPr>
  </w:style>
  <w:style w:type="paragraph" w:styleId="Heading2">
    <w:name w:val="heading 2"/>
    <w:basedOn w:val="Normal"/>
    <w:uiPriority w:val="9"/>
    <w:unhideWhenUsed/>
    <w:qFormat/>
    <w:pPr>
      <w:spacing w:before="85"/>
      <w:ind w:left="100"/>
      <w:outlineLvl w:val="1"/>
    </w:pPr>
    <w:rPr>
      <w:b/>
      <w:bCs/>
      <w:sz w:val="32"/>
      <w:szCs w:val="32"/>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7"/>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36D5B"/>
    <w:rPr>
      <w:color w:val="0000FF" w:themeColor="hyperlink"/>
      <w:u w:val="single"/>
    </w:rPr>
  </w:style>
  <w:style w:type="character" w:styleId="UnresolvedMention">
    <w:name w:val="Unresolved Mention"/>
    <w:basedOn w:val="DefaultParagraphFont"/>
    <w:uiPriority w:val="99"/>
    <w:semiHidden/>
    <w:unhideWhenUsed/>
    <w:rsid w:val="00636D5B"/>
    <w:rPr>
      <w:color w:val="605E5C"/>
      <w:shd w:val="clear" w:color="auto" w:fill="E1DFDD"/>
    </w:rPr>
  </w:style>
  <w:style w:type="character" w:customStyle="1" w:styleId="apple-converted-space">
    <w:name w:val="apple-converted-space"/>
    <w:basedOn w:val="DefaultParagraphFont"/>
    <w:rsid w:val="00191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17619">
      <w:bodyDiv w:val="1"/>
      <w:marLeft w:val="0"/>
      <w:marRight w:val="0"/>
      <w:marTop w:val="0"/>
      <w:marBottom w:val="0"/>
      <w:divBdr>
        <w:top w:val="none" w:sz="0" w:space="0" w:color="auto"/>
        <w:left w:val="none" w:sz="0" w:space="0" w:color="auto"/>
        <w:bottom w:val="none" w:sz="0" w:space="0" w:color="auto"/>
        <w:right w:val="none" w:sz="0" w:space="0" w:color="auto"/>
      </w:divBdr>
    </w:div>
    <w:div w:id="398136584">
      <w:bodyDiv w:val="1"/>
      <w:marLeft w:val="0"/>
      <w:marRight w:val="0"/>
      <w:marTop w:val="0"/>
      <w:marBottom w:val="0"/>
      <w:divBdr>
        <w:top w:val="none" w:sz="0" w:space="0" w:color="auto"/>
        <w:left w:val="none" w:sz="0" w:space="0" w:color="auto"/>
        <w:bottom w:val="none" w:sz="0" w:space="0" w:color="auto"/>
        <w:right w:val="none" w:sz="0" w:space="0" w:color="auto"/>
      </w:divBdr>
    </w:div>
    <w:div w:id="489096609">
      <w:bodyDiv w:val="1"/>
      <w:marLeft w:val="0"/>
      <w:marRight w:val="0"/>
      <w:marTop w:val="0"/>
      <w:marBottom w:val="0"/>
      <w:divBdr>
        <w:top w:val="none" w:sz="0" w:space="0" w:color="auto"/>
        <w:left w:val="none" w:sz="0" w:space="0" w:color="auto"/>
        <w:bottom w:val="none" w:sz="0" w:space="0" w:color="auto"/>
        <w:right w:val="none" w:sz="0" w:space="0" w:color="auto"/>
      </w:divBdr>
    </w:div>
    <w:div w:id="1263223888">
      <w:bodyDiv w:val="1"/>
      <w:marLeft w:val="0"/>
      <w:marRight w:val="0"/>
      <w:marTop w:val="0"/>
      <w:marBottom w:val="0"/>
      <w:divBdr>
        <w:top w:val="none" w:sz="0" w:space="0" w:color="auto"/>
        <w:left w:val="none" w:sz="0" w:space="0" w:color="auto"/>
        <w:bottom w:val="none" w:sz="0" w:space="0" w:color="auto"/>
        <w:right w:val="none" w:sz="0" w:space="0" w:color="auto"/>
      </w:divBdr>
      <w:divsChild>
        <w:div w:id="1055161427">
          <w:marLeft w:val="0"/>
          <w:marRight w:val="0"/>
          <w:marTop w:val="0"/>
          <w:marBottom w:val="0"/>
          <w:divBdr>
            <w:top w:val="none" w:sz="0" w:space="0" w:color="auto"/>
            <w:left w:val="none" w:sz="0" w:space="0" w:color="auto"/>
            <w:bottom w:val="none" w:sz="0" w:space="0" w:color="auto"/>
            <w:right w:val="none" w:sz="0" w:space="0" w:color="auto"/>
          </w:divBdr>
        </w:div>
        <w:div w:id="1012488218">
          <w:marLeft w:val="0"/>
          <w:marRight w:val="0"/>
          <w:marTop w:val="0"/>
          <w:marBottom w:val="0"/>
          <w:divBdr>
            <w:top w:val="none" w:sz="0" w:space="0" w:color="auto"/>
            <w:left w:val="none" w:sz="0" w:space="0" w:color="auto"/>
            <w:bottom w:val="none" w:sz="0" w:space="0" w:color="auto"/>
            <w:right w:val="none" w:sz="0" w:space="0" w:color="auto"/>
          </w:divBdr>
        </w:div>
        <w:div w:id="184949735">
          <w:marLeft w:val="0"/>
          <w:marRight w:val="0"/>
          <w:marTop w:val="0"/>
          <w:marBottom w:val="0"/>
          <w:divBdr>
            <w:top w:val="none" w:sz="0" w:space="0" w:color="auto"/>
            <w:left w:val="none" w:sz="0" w:space="0" w:color="auto"/>
            <w:bottom w:val="none" w:sz="0" w:space="0" w:color="auto"/>
            <w:right w:val="none" w:sz="0" w:space="0" w:color="auto"/>
          </w:divBdr>
        </w:div>
        <w:div w:id="1860968506">
          <w:marLeft w:val="0"/>
          <w:marRight w:val="0"/>
          <w:marTop w:val="0"/>
          <w:marBottom w:val="0"/>
          <w:divBdr>
            <w:top w:val="none" w:sz="0" w:space="0" w:color="auto"/>
            <w:left w:val="none" w:sz="0" w:space="0" w:color="auto"/>
            <w:bottom w:val="none" w:sz="0" w:space="0" w:color="auto"/>
            <w:right w:val="none" w:sz="0" w:space="0" w:color="auto"/>
          </w:divBdr>
        </w:div>
        <w:div w:id="1553544063">
          <w:marLeft w:val="0"/>
          <w:marRight w:val="0"/>
          <w:marTop w:val="0"/>
          <w:marBottom w:val="0"/>
          <w:divBdr>
            <w:top w:val="none" w:sz="0" w:space="0" w:color="auto"/>
            <w:left w:val="none" w:sz="0" w:space="0" w:color="auto"/>
            <w:bottom w:val="none" w:sz="0" w:space="0" w:color="auto"/>
            <w:right w:val="none" w:sz="0" w:space="0" w:color="auto"/>
          </w:divBdr>
        </w:div>
        <w:div w:id="476075693">
          <w:marLeft w:val="0"/>
          <w:marRight w:val="0"/>
          <w:marTop w:val="0"/>
          <w:marBottom w:val="0"/>
          <w:divBdr>
            <w:top w:val="none" w:sz="0" w:space="0" w:color="auto"/>
            <w:left w:val="none" w:sz="0" w:space="0" w:color="auto"/>
            <w:bottom w:val="none" w:sz="0" w:space="0" w:color="auto"/>
            <w:right w:val="none" w:sz="0" w:space="0" w:color="auto"/>
          </w:divBdr>
        </w:div>
        <w:div w:id="1313563233">
          <w:marLeft w:val="0"/>
          <w:marRight w:val="0"/>
          <w:marTop w:val="0"/>
          <w:marBottom w:val="0"/>
          <w:divBdr>
            <w:top w:val="none" w:sz="0" w:space="0" w:color="auto"/>
            <w:left w:val="none" w:sz="0" w:space="0" w:color="auto"/>
            <w:bottom w:val="none" w:sz="0" w:space="0" w:color="auto"/>
            <w:right w:val="none" w:sz="0" w:space="0" w:color="auto"/>
          </w:divBdr>
        </w:div>
        <w:div w:id="1273901497">
          <w:marLeft w:val="0"/>
          <w:marRight w:val="0"/>
          <w:marTop w:val="0"/>
          <w:marBottom w:val="0"/>
          <w:divBdr>
            <w:top w:val="none" w:sz="0" w:space="0" w:color="auto"/>
            <w:left w:val="none" w:sz="0" w:space="0" w:color="auto"/>
            <w:bottom w:val="none" w:sz="0" w:space="0" w:color="auto"/>
            <w:right w:val="none" w:sz="0" w:space="0" w:color="auto"/>
          </w:divBdr>
        </w:div>
        <w:div w:id="173884359">
          <w:marLeft w:val="0"/>
          <w:marRight w:val="0"/>
          <w:marTop w:val="0"/>
          <w:marBottom w:val="0"/>
          <w:divBdr>
            <w:top w:val="none" w:sz="0" w:space="0" w:color="auto"/>
            <w:left w:val="none" w:sz="0" w:space="0" w:color="auto"/>
            <w:bottom w:val="none" w:sz="0" w:space="0" w:color="auto"/>
            <w:right w:val="none" w:sz="0" w:space="0" w:color="auto"/>
          </w:divBdr>
        </w:div>
        <w:div w:id="1397052521">
          <w:marLeft w:val="0"/>
          <w:marRight w:val="0"/>
          <w:marTop w:val="0"/>
          <w:marBottom w:val="0"/>
          <w:divBdr>
            <w:top w:val="none" w:sz="0" w:space="0" w:color="auto"/>
            <w:left w:val="none" w:sz="0" w:space="0" w:color="auto"/>
            <w:bottom w:val="none" w:sz="0" w:space="0" w:color="auto"/>
            <w:right w:val="none" w:sz="0" w:space="0" w:color="auto"/>
          </w:divBdr>
        </w:div>
        <w:div w:id="1798405477">
          <w:marLeft w:val="0"/>
          <w:marRight w:val="0"/>
          <w:marTop w:val="0"/>
          <w:marBottom w:val="0"/>
          <w:divBdr>
            <w:top w:val="none" w:sz="0" w:space="0" w:color="auto"/>
            <w:left w:val="none" w:sz="0" w:space="0" w:color="auto"/>
            <w:bottom w:val="none" w:sz="0" w:space="0" w:color="auto"/>
            <w:right w:val="none" w:sz="0" w:space="0" w:color="auto"/>
          </w:divBdr>
        </w:div>
      </w:divsChild>
    </w:div>
    <w:div w:id="1522745122">
      <w:bodyDiv w:val="1"/>
      <w:marLeft w:val="0"/>
      <w:marRight w:val="0"/>
      <w:marTop w:val="0"/>
      <w:marBottom w:val="0"/>
      <w:divBdr>
        <w:top w:val="none" w:sz="0" w:space="0" w:color="auto"/>
        <w:left w:val="none" w:sz="0" w:space="0" w:color="auto"/>
        <w:bottom w:val="none" w:sz="0" w:space="0" w:color="auto"/>
        <w:right w:val="none" w:sz="0" w:space="0" w:color="auto"/>
      </w:divBdr>
    </w:div>
    <w:div w:id="1869563508">
      <w:bodyDiv w:val="1"/>
      <w:marLeft w:val="0"/>
      <w:marRight w:val="0"/>
      <w:marTop w:val="0"/>
      <w:marBottom w:val="0"/>
      <w:divBdr>
        <w:top w:val="none" w:sz="0" w:space="0" w:color="auto"/>
        <w:left w:val="none" w:sz="0" w:space="0" w:color="auto"/>
        <w:bottom w:val="none" w:sz="0" w:space="0" w:color="auto"/>
        <w:right w:val="none" w:sz="0" w:space="0" w:color="auto"/>
      </w:divBdr>
    </w:div>
    <w:div w:id="206779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asc.llnl.gov/alliances/alliances_resources.php" TargetMode="External"/><Relationship Id="rId18" Type="http://schemas.openxmlformats.org/officeDocument/2006/relationships/hyperlink" Target="https://hpc.llnl.gov/training/tutorials/" TargetMode="External"/><Relationship Id="rId26" Type="http://schemas.openxmlformats.org/officeDocument/2006/relationships/hyperlink" Target="mailto:rtc@lanl.gov" TargetMode="External"/><Relationship Id="rId39" Type="http://schemas.openxmlformats.org/officeDocument/2006/relationships/hyperlink" Target="https://computing.sandia.gov/" TargetMode="External"/><Relationship Id="rId21" Type="http://schemas.openxmlformats.org/officeDocument/2006/relationships/hyperlink" Target="https://lc.llnl.gov/confluence" TargetMode="External"/><Relationship Id="rId34" Type="http://schemas.openxmlformats.org/officeDocument/2006/relationships/hyperlink" Target="mailto:consult@lanl.gov" TargetMode="External"/><Relationship Id="rId42" Type="http://schemas.openxmlformats.org/officeDocument/2006/relationships/hyperlink" Target="http://sarape.sandia.gov"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computing.llnl.gov/tutorials/lc_resources/" TargetMode="External"/><Relationship Id="rId20" Type="http://schemas.openxmlformats.org/officeDocument/2006/relationships/hyperlink" Target="mailto:lc-support@llnl.gov" TargetMode="External"/><Relationship Id="rId29" Type="http://schemas.openxmlformats.org/officeDocument/2006/relationships/hyperlink" Target="https://portal.lanl.gov/" TargetMode="External"/><Relationship Id="rId41" Type="http://schemas.openxmlformats.org/officeDocument/2006/relationships/hyperlink" Target="https://computing.sandia.gov/platfor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computing.llnl.gov/training" TargetMode="External"/><Relationship Id="rId32" Type="http://schemas.openxmlformats.org/officeDocument/2006/relationships/hyperlink" Target="http://hpc.lanl.gov/summary_table" TargetMode="External"/><Relationship Id="rId37" Type="http://schemas.openxmlformats.org/officeDocument/2006/relationships/hyperlink" Target="https://asc.llnl.gov/alliances/alliances_resources.php" TargetMode="External"/><Relationship Id="rId40" Type="http://schemas.openxmlformats.org/officeDocument/2006/relationships/hyperlink" Target="https://collaborate.sandia.gov/sites/ecn_hpc_capacity_clusters/solo/SitePages/Getting%20Started.aspx" TargetMode="External"/><Relationship Id="rId5" Type="http://schemas.openxmlformats.org/officeDocument/2006/relationships/footnotes" Target="footnotes.xml"/><Relationship Id="rId15" Type="http://schemas.openxmlformats.org/officeDocument/2006/relationships/hyperlink" Target="https://computing.llnl.gov/tutorials/lc_resources/" TargetMode="External"/><Relationship Id="rId23" Type="http://schemas.openxmlformats.org/officeDocument/2006/relationships/hyperlink" Target="https://lc.llnl.gov/stash" TargetMode="External"/><Relationship Id="rId28" Type="http://schemas.openxmlformats.org/officeDocument/2006/relationships/hyperlink" Target="https://asc.llnl.gov/alliances/alliances_resources.php" TargetMode="External"/><Relationship Id="rId36" Type="http://schemas.openxmlformats.org/officeDocument/2006/relationships/hyperlink" Target="mailto:josteve@sandia.gov" TargetMode="External"/><Relationship Id="rId10" Type="http://schemas.openxmlformats.org/officeDocument/2006/relationships/header" Target="header1.xml"/><Relationship Id="rId19" Type="http://schemas.openxmlformats.org/officeDocument/2006/relationships/hyperlink" Target="mailto:lc-hotline@llnl.gov" TargetMode="External"/><Relationship Id="rId31" Type="http://schemas.openxmlformats.org/officeDocument/2006/relationships/hyperlink" Target="http://hpc.lanl.gov/"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laiseb@llnl.gov" TargetMode="External"/><Relationship Id="rId14" Type="http://schemas.openxmlformats.org/officeDocument/2006/relationships/hyperlink" Target="https://computing.llnl.gov/" TargetMode="External"/><Relationship Id="rId22" Type="http://schemas.openxmlformats.org/officeDocument/2006/relationships/hyperlink" Target="https://lc.llnl.gov/jira" TargetMode="External"/><Relationship Id="rId27" Type="http://schemas.openxmlformats.org/officeDocument/2006/relationships/hyperlink" Target="mailto:consult@lanl.gov" TargetMode="External"/><Relationship Id="rId30" Type="http://schemas.openxmlformats.org/officeDocument/2006/relationships/hyperlink" Target="https://hpctraining.lanl.gov/" TargetMode="External"/><Relationship Id="rId35" Type="http://schemas.openxmlformats.org/officeDocument/2006/relationships/hyperlink" Target="mailto:fea@lanl.gov" TargetMode="External"/><Relationship Id="rId43"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mailto:fahey2@llnl.gov" TargetMode="External"/><Relationship Id="rId17" Type="http://schemas.openxmlformats.org/officeDocument/2006/relationships/hyperlink" Target="https://hpc.llnl.gov/" TargetMode="External"/><Relationship Id="rId25" Type="http://schemas.openxmlformats.org/officeDocument/2006/relationships/hyperlink" Target="https://hpc.llnl.gov/training/workshop-schedule" TargetMode="External"/><Relationship Id="rId33" Type="http://schemas.openxmlformats.org/officeDocument/2006/relationships/hyperlink" Target="http://int.lanl.gov/projects/asci/training/" TargetMode="External"/><Relationship Id="rId38" Type="http://schemas.openxmlformats.org/officeDocument/2006/relationships/hyperlink" Target="http://hpc.sandi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Guide for Predictive Science Academic Alliance Program (PSAAP) Users</dc:title>
  <dc:subject>Authors: Blaise Barney (LLNL), Rob Cunningham (LANL), Karen Haskell (SNL), Lilia Martinez (SNL)</dc:subject>
  <dc:creator>freitas21</dc:creator>
  <cp:lastModifiedBy>Epperly, Meg</cp:lastModifiedBy>
  <cp:revision>19</cp:revision>
  <dcterms:created xsi:type="dcterms:W3CDTF">2020-05-12T22:20:00Z</dcterms:created>
  <dcterms:modified xsi:type="dcterms:W3CDTF">2020-06-08T16:32:00Z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Microsoft® Word 2010</vt:lpwstr>
  </property>
  <property fmtid="{D5CDD505-2E9C-101B-9397-08002B2CF9AE}" pid="4" name="LastSaved">
    <vt:filetime>2020-05-12T00:00:00Z</vt:filetime>
  </property>
</Properties>
</file>