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4"/>
        </w:rPr>
        <w:t>AAI-540 ML Design Document</w:t>
      </w:r>
    </w:p>
    <w:p/>
    <w:p>
      <w:pPr>
        <w:pStyle w:val="Heading1"/>
      </w:pPr>
      <w:r>
        <w:t>Team Info</w:t>
      </w:r>
    </w:p>
    <w:p>
      <w:pPr>
        <w:pStyle w:val="ListBullet"/>
      </w:pPr>
      <w:r>
        <w:rPr>
          <w:b/>
        </w:rPr>
        <w:t xml:space="preserve">Project Team Group #: </w:t>
      </w:r>
      <w:r>
        <w:t>AAI 540 Group 1</w:t>
      </w:r>
    </w:p>
    <w:p>
      <w:pPr>
        <w:pStyle w:val="ListBullet"/>
      </w:pPr>
      <w:r>
        <w:rPr>
          <w:b/>
        </w:rPr>
        <w:t xml:space="preserve">Authors: </w:t>
      </w:r>
      <w:r>
        <w:t>Sourangshu Pal, Tanvi Singh, Riyaz Khorasi</w:t>
      </w:r>
    </w:p>
    <w:p>
      <w:pPr>
        <w:pStyle w:val="ListBullet"/>
      </w:pPr>
      <w:r>
        <w:rPr>
          <w:b/>
        </w:rPr>
        <w:t xml:space="preserve">Business Name: </w:t>
      </w:r>
      <w:r>
        <w:t>UnitedHealthcare (hypothetical care-management scenario)</w:t>
      </w:r>
    </w:p>
    <w:p>
      <w:pPr>
        <w:pStyle w:val="ListBullet"/>
      </w:pPr>
      <w:r>
        <w:rPr>
          <w:b/>
        </w:rPr>
        <w:t xml:space="preserve">Publication Date: </w:t>
      </w:r>
      <w:r>
        <w:t>14 September 2026</w:t>
      </w:r>
    </w:p>
    <w:p>
      <w:pPr>
        <w:pStyle w:val="Heading2"/>
      </w:pPr>
      <w:r>
        <w:t>Team Workflows</w:t>
      </w:r>
    </w:p>
    <w:p>
      <w:pPr>
        <w:pStyle w:val="ListBullet"/>
      </w:pPr>
      <w:r>
        <w:rPr>
          <w:b/>
        </w:rPr>
        <w:t xml:space="preserve">GitHub Project Link: </w:t>
      </w:r>
      <w:r>
        <w:t>https://github.com/University-San-Diego-MAAI/AAI-540-Group-1-Final-Project</w:t>
      </w:r>
    </w:p>
    <w:p>
      <w:pPr>
        <w:pStyle w:val="ListBullet"/>
      </w:pPr>
      <w:r>
        <w:rPr>
          <w:b/>
        </w:rPr>
        <w:t xml:space="preserve">Asana Board Link: </w:t>
      </w:r>
      <w:r>
        <w:t>https://app.asana.com/1/952672460738672/project/1218443371995338/board/1218443464762200</w:t>
      </w:r>
    </w:p>
    <w:p>
      <w:pPr>
        <w:pStyle w:val="ListBullet"/>
      </w:pPr>
      <w:r>
        <w:rPr>
          <w:b/>
        </w:rPr>
        <w:t xml:space="preserve">Team Tracker Link: </w:t>
      </w:r>
      <w:r>
        <w:t>https://docs.google.com/document/d/1LCGo8x_G62LcFTUVHO3pQvP-OAxle8Y0W-f_ht_J0XI/edit?usp=sharing</w:t>
      </w:r>
    </w:p>
    <w:p>
      <w:pPr>
        <w:pStyle w:val="Heading1"/>
      </w:pPr>
      <w:r>
        <w:t>1. Project Scope</w:t>
      </w:r>
    </w:p>
    <w:p>
      <w:pPr>
        <w:pStyle w:val="Heading2"/>
      </w:pPr>
      <w:r>
        <w:t>Project Background</w:t>
      </w:r>
    </w:p>
    <w:p>
      <w:r>
        <w:rPr>
          <w:b w:val="0"/>
          <w:i w:val="0"/>
        </w:rPr>
        <w:t>Healthcare insurers need to understand which members are likely to require different levels of healthcare utilization and care-management attention in an upcoming period. For this project we build an ML system for a hypothetical UnitedHealthcare scenario that uses historical member, claims, prescription, and utilization data to predict each member's utilization-risk category - Low Risk, Medium Risk, or High Risk - so the organization can proactively direct care-management resources (nurse outreach, care coordinators, disease-management programs) toward the members who need them most. Catching a High-Risk member early is far cheaper than reacting after avoidable admissions accumulate.</w:t>
      </w:r>
    </w:p>
    <w:p>
      <w:r>
        <w:rPr>
          <w:b w:val="0"/>
          <w:i w:val="0"/>
        </w:rPr>
        <w:t>The model's objective is a supervised multiclass classification: given a member's history-window profile (demographics, chronic conditions, inpatient/outpatient utilization, physician/carrier services, prescription utilization, and coverage), predict Member_Utilization_Risk with three mutually exclusive classes (Low / Medium / High). Because no labeled risk scores exist in claims data, we construct the target with a transparent, rule-based labeling strategy over a future outcome window (detailed in the Training Data section).</w:t>
      </w:r>
    </w:p>
    <w:p>
      <w:pPr>
        <w:pStyle w:val="Heading2"/>
      </w:pPr>
      <w:r>
        <w:t>Technical Background</w:t>
      </w:r>
    </w:p>
    <w:p>
      <w:r>
        <w:rPr>
          <w:b/>
        </w:rPr>
        <w:t xml:space="preserve">How will you evaluate your model?  </w:t>
      </w:r>
      <w:r>
        <w:t>With complementary multiclass metrics rather than accuracy alone. Primary: macro F1-score (equal weight to Low/Medium/High). Supporting: per-class precision and recall - with recall on the High-Risk class treated as the most consequential number (missing a High-Risk member is worse than over-flagging), multiclass ROC-AUC (one-vs-rest), and the confusion matrix to see which risk tiers are confused. We use stratified train/validation/test splits and k-fold cross-validation during tuning so all three classes are represented in every fold.</w:t>
      </w:r>
    </w:p>
    <w:p>
      <w:r>
        <w:rPr>
          <w:b/>
        </w:rPr>
        <w:t xml:space="preserve">What is your data source?  </w:t>
      </w:r>
      <w:r>
        <w:t>The CMS Data Entrepreneurs' Synthetic Public Use File (DE-SynPUF), 2008-2010, converted to the OHDSI OMOP Common Data Model v5.x and hosted as a public dataset on AWS Open Data (S3 bucket arn:aws:s3:::synpuf-omop, region us-east-1, no credentials or subscription required). We use the 100,000-person sample (~915 MB compressed, 17 tables), with a 1,000-person sample for fast development. It contains beneficiary demographics, inpatient/outpatient visits, physician/carrier-style procedures, prescription drug exposures/eras, observation periods, payer plan periods, and deaths - all linkable by person_id.</w:t>
      </w:r>
    </w:p>
    <w:p>
      <w:r>
        <w:rPr>
          <w:b/>
        </w:rPr>
        <w:t xml:space="preserve">How will you need to prepare your data?  </w:t>
      </w:r>
      <w:r>
        <w:t>The raw OMOP tables need: (1) schema normalization (the 1k sample ships uppercase headers and duplicated versioned files, which we skip); (2) a validation gate - 39 automated checks covering row counts, primary-key uniqueness, and person_id referential integrity - that fails loudly before any modeling; (3) date parsing (ISO strings), dot-less ICD-9 handling for condition source codes; and (4) memory-safe, column-subset reads of the 100k gzips (full load would need 4-6 GB RAM). We then aggregate event-level records into one member-level feature table.</w:t>
      </w:r>
    </w:p>
    <w:p>
      <w:r>
        <w:rPr>
          <w:b/>
        </w:rPr>
        <w:t xml:space="preserve">How will you explore your data?  </w:t>
      </w:r>
      <w:r>
        <w:t>Per-table EDA on the 1k sample (demographics, observation-period coverage, visit mix and lengths of stay, ICD-9 condition profiles and chronic-condition prevalence, drug exposure/era volumes, mortality), with a memory-safe streaming validation section against the 100k sample to confirm the 1k sample is representative (visit density 47.5 vs 47.9 rows/member). Findings, distributions, and caveats are captured in an executed notebook and a written analysis report.</w:t>
      </w:r>
    </w:p>
    <w:p>
      <w:r>
        <w:rPr>
          <w:b/>
        </w:rPr>
        <w:t xml:space="preserve">What do you hypothesize your main features will be?  </w:t>
      </w:r>
      <w:r>
        <w:t>Age band, gender, race, state; utilization counts (inpatient admissions, outpatient visits, total visits, distinct care sites, observation months); chronic-condition flags derived from ICD-9 (diabetes, CHF, COPD, stroke, cancer, renal disease); pharmacy intensity (drug exposures, distinct drugs, drug eras); and utilization breadth (distinct conditions, distinct procedures). Because the OMOP conversion carries no payment columns, 'previous spending' is proxied by utilization intensity. Early evidence supports these hypotheses: chronic-flag prevalence climbs steeply with utilization (CHF 7% to 53% to 86% across visit terciles) and a transparent utilization-score proxy separates monotonically on breadth features.</w:t>
      </w:r>
    </w:p>
    <w:p>
      <w:r>
        <w:rPr>
          <w:b/>
        </w:rPr>
        <w:t xml:space="preserve">What type of model do you want to use?  </w:t>
      </w:r>
      <w:r>
        <w:t>A regularized multinomial logistic regression as the interpretable baseline, Random Forest for comparison, and gradient-boosted trees (XGBoost) as the primary model - all native multiclass classifiers, selected on validation macro F1 with interpretability and the High-Risk-recall business objective as tie-breakers.</w:t>
      </w:r>
    </w:p>
    <w:p>
      <w:pPr>
        <w:pStyle w:val="Heading2"/>
      </w:pPr>
      <w:r>
        <w:t>Goals vs Non-Goals</w:t>
      </w:r>
    </w:p>
    <w:p>
      <w:r>
        <w:rPr>
          <w:b/>
          <w:i w:val="0"/>
        </w:rPr>
        <w:t>Goals:</w:t>
      </w:r>
    </w:p>
    <w:p>
      <w:pPr>
        <w:pStyle w:val="ListBullet"/>
      </w:pPr>
      <w:r>
        <w:t>Develop a multiclass model that accurately classifies members into Low, Medium, and High utilization-risk categories from history-window features.</w:t>
      </w:r>
    </w:p>
    <w:p>
      <w:pPr>
        <w:pStyle w:val="ListBullet"/>
      </w:pPr>
      <w:r>
        <w:t>Integrate and engineer features from all five source domains (beneficiary, inpatient/outpatient, carrier/procedures, prescriptions, coverage) into one member-level dataset keyed by person_id.</w:t>
      </w:r>
    </w:p>
    <w:p>
      <w:pPr>
        <w:pStyle w:val="ListBullet"/>
      </w:pPr>
      <w:r>
        <w:t>Identify the factors most associated with utilization risk (chronic conditions, utilization intensity, pharmacy volume) with per-class interpretability.</w:t>
      </w:r>
    </w:p>
    <w:p>
      <w:pPr>
        <w:pStyle w:val="ListBullet"/>
      </w:pPr>
      <w:r>
        <w:t>Compare Logistic Regression, Random Forest, and XGBoost using macro F1, precision, recall, and confusion matrices, with particular attention to High-Risk recall.</w:t>
      </w:r>
    </w:p>
    <w:p>
      <w:pPr>
        <w:pStyle w:val="ListBullet"/>
      </w:pPr>
      <w:r>
        <w:t>Establish an end-to-end ML-ops approach: automated validation gates, model registry, drift monitoring, and a CI/CD pipeline with evaluation checkpoints.</w:t>
      </w:r>
    </w:p>
    <w:p>
      <w:r>
        <w:rPr>
          <w:b/>
          <w:i w:val="0"/>
        </w:rPr>
        <w:t>Non-Goals:</w:t>
      </w:r>
    </w:p>
    <w:p>
      <w:pPr>
        <w:pStyle w:val="ListBullet"/>
      </w:pPr>
      <w:r>
        <w:t>Build a medical diagnosis or disease-prediction system, or provide individualized treatment/clinical recommendations.</w:t>
      </w:r>
    </w:p>
    <w:p>
      <w:pPr>
        <w:pStyle w:val="ListBullet"/>
      </w:pPr>
      <w:r>
        <w:t>Predict exact individual healthcare costs or medical expenses (no payment data exists in this conversion; risk tiers, not dollars).</w:t>
      </w:r>
    </w:p>
    <w:p>
      <w:pPr>
        <w:pStyle w:val="ListBullet"/>
      </w:pPr>
      <w:r>
        <w:t>Develop a real-time claims-streaming system (care-management cohort selection is a batch workload).</w:t>
      </w:r>
    </w:p>
    <w:p>
      <w:pPr>
        <w:pStyle w:val="ListBullet"/>
      </w:pPr>
      <w:r>
        <w:t>Create a consumer-facing insurance or healthcare application.</w:t>
      </w:r>
    </w:p>
    <w:p>
      <w:pPr>
        <w:pStyle w:val="ListBullet"/>
      </w:pPr>
      <w:r>
        <w:t>Draw real-world conclusions about actual Medicare beneficiaries - DE-SynPUF is synthetic and CMS states it has limited inferential research value.</w:t>
      </w:r>
    </w:p>
    <w:p>
      <w:pPr>
        <w:pStyle w:val="Heading1"/>
      </w:pPr>
      <w:r>
        <w:t>2. Solution Overview</w:t>
      </w:r>
    </w:p>
    <w:p>
      <w:r>
        <w:rPr>
          <w:b w:val="0"/>
          <w:i w:val="0"/>
        </w:rPr>
        <w:t>The system is an AWS-native batch ML pipeline. Raw OMOP CDM tables are mirrored from the public synpuf-omop bucket into a private project S3 bucket. A SageMaker Processing job runs the validation gate (39 checks) and feature engineering to produce a member-level table (one row per person, 24 columns). A temporal split defines training data: features from the 2008 history window, rule-based risk labels from the 2009-2010 outcome window. SageMaker Training jobs train and tune Logistic Regression, Random Forest, and XGBoost; the best model by validation macro F1 (subject to a High-Risk recall floor) is registered in the SageMaker Model Registry and promoted through pipeline stages. Scoring runs as SageMaker Batch Transform on a monthly cadence, writing Low/Medium/High risk assignments that care-management teams consume as ranked worklists. Prior to release we test data validation gates, training reproducibility, evaluation regression versus the baseline, and bias metrics; in production we monitor data drift, prediction distribution drift, pipeline health, and macro-F1 decay as outcome windows mature.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97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7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1. System architecture: storage, preprocessing, feature engineering, training, deployment, and monitoring components.</w:t>
      </w:r>
    </w:p>
    <w:p>
      <w:pPr>
        <w:pStyle w:val="Heading2"/>
      </w:pPr>
      <w:r>
        <w:t>Data Sources</w:t>
      </w:r>
    </w:p>
    <w:p>
      <w:r>
        <w:rPr>
          <w:b/>
        </w:rPr>
        <w:t xml:space="preserve">What is your data source?  </w:t>
      </w:r>
      <w:r>
        <w:t>CMS DE-SynPUF 2008-2010 in OMOP CDM v5.x, published by AWS as an Open Data dataset (public S3 bucket s3://synpuf-omop, us-east-1; originally distributed by CMS; OMOP conversion by OHDSI). Access requires no AWS account - reads use --no-sign-request.</w:t>
      </w:r>
    </w:p>
    <w:p>
      <w:r>
        <w:rPr>
          <w:b/>
        </w:rPr>
        <w:t xml:space="preserve">What is your data volume?  </w:t>
      </w:r>
      <w:r>
        <w:t>100,000 synthetic Medicare beneficiaries across 17 OMOP tables (~915 MB compressed): person 100k rows; visit_occurrence 4.79M; condition_occurrence 12.70M; drug_exposure 5.42M; drug_era 5.37M; procedure_occurrence 11.90M; measurement 2.91M; observation 1.66M; observation_period 90k; payer_plan_period 335k; death 4,635; plus care_site, location, provider, drug_strength. A 1k-person sample supports fast development.</w:t>
      </w:r>
    </w:p>
    <w:p>
      <w:r>
        <w:rPr>
          <w:b/>
        </w:rPr>
        <w:t xml:space="preserve">Why did you select this data set?  </w:t>
      </w:r>
      <w:r>
        <w:t>It is the only public dataset with the true structure of CMS Medicare claims (beneficiary summary, inpatient/outpatient, carrier, and prescription domains linkable by a single member key) without the cost, privacy, and Data Use Agreement barriers of real CMS data. It is free, cloud-optimized, standardizes on the OHDSI OMOP model used across industry research, and is explicitly designed by CMS for building and benchmarking analytics software before applying to real Limited Data Sets.</w:t>
      </w:r>
    </w:p>
    <w:p>
      <w:r>
        <w:rPr>
          <w:b/>
        </w:rPr>
        <w:t xml:space="preserve">Any risks (bias, sensitive features, etc)?  </w:t>
      </w:r>
      <w:r>
        <w:t>Yes: (1) synthetic generation - CMS states the file has limited inferential research value, so patterns may not match real populations; (2) demographic skew - 82.8% White, 55.6% female, mean age 71.7, and disabled-eligible under-65 members show distinct utilization; (3) sensitive attributes (race, gender, age, state) are present and could leak into predictions; (4) 85% of visit rows have unmapped visit-type concepts, so utilization is measured imperfectly; (5) claim-line duplication inflates condition counts; (6) no cost/payment fields. All are documented and mitigated in the design (see Security &amp; Risks).</w:t>
      </w:r>
    </w:p>
    <w:p>
      <w:pPr>
        <w:pStyle w:val="Heading2"/>
      </w:pPr>
      <w:r>
        <w:t>Data Engineering</w:t>
      </w:r>
    </w:p>
    <w:p>
      <w:r>
        <w:rPr>
          <w:b/>
        </w:rPr>
        <w:t xml:space="preserve">How will you store this data?  </w:t>
      </w:r>
      <w:r>
        <w:t>Three S3 prefixes in a private project bucket (e.g., aai-540-g1-final-project): raw/ (mirrored public data, immutable), processed/ (member-level feature CSV + intermediate aggregates), and artifacts/ (trained models, evaluation reports, scoring outputs). SSE-S3 encryption, blocked public access, and least-privilege IAM roles; the pipeline only reads from the public source bucket. Development uses a git-tracked local mirror under data/ with data/ gitignored except the committed feature-table artifact.</w:t>
      </w:r>
    </w:p>
    <w:p>
      <w:r>
        <w:rPr>
          <w:b/>
        </w:rPr>
        <w:t xml:space="preserve">What data pre-processing do you need to do before you feed it into your ML system?  </w:t>
      </w:r>
      <w:r>
        <w:t>Schema normalization (lowercase headers; skip duplicated versioned files like *5.2.2/*5.3.1); the 39-check validation gate (row-count ranges, primary-key uniqueness, person_id referential integrity across visit/condition/drug/observation tables) that raises before modeling on any failure; parsing of ISO dates and dot-less ICD-9 source codes (V/E codes safely excluded from numeric chapter matching); aggregation of event-level rows to member level with explicit zero-fill semantics for members with no records; and temporal windowing into history (2008) and outcome (2009-2010) periods keyed on observation-period dates.</w:t>
      </w:r>
    </w:p>
    <w:p>
      <w:pPr>
        <w:pStyle w:val="Heading2"/>
      </w:pPr>
      <w:r>
        <w:t>Training Data</w:t>
      </w:r>
    </w:p>
    <w:p>
      <w:r>
        <w:rPr>
          <w:b/>
        </w:rPr>
        <w:t xml:space="preserve">How will you split your data into training, test and validation?  </w:t>
      </w:r>
      <w:r>
        <w:t>Two layers. First, a temporal eligibility filter: only members observable in both the 2008 history window and the 2009-2010 outcome window (83.3% of the population; median coverage ~975 days) enter the labeled set. Second, a stratified 70/15/15 train/validation/test split on the history-window features, stratified by the constructed risk class so all three tiers are represented; k-fold cross-validation on the training fold during hyperparameter tuning. Members who die during the outcome window are censored and excluded from evaluation, since their truncated utilization is not a fair 'Low' signal.</w:t>
      </w:r>
    </w:p>
    <w:p>
      <w:r>
        <w:rPr>
          <w:b/>
        </w:rPr>
        <w:t xml:space="preserve">Will you use any data labeling techniques?  </w:t>
      </w:r>
      <w:r>
        <w:t>Yes - rule-based (heuristic) weak supervision. Claims data arrives with no risk labels, so we construct the Member_Utilization_Risk target from observed future utilization: an outcome score per member over 2009-2010 (weighted mix of total visits + 3x inpatient admissions + drug eras, chosen so inpatient-heavy members - the care-management priority - score high), then terciles mapped to Low / Medium / High. The rule is versioned and documented; a sensitivity check with alternative weightings (e.g., adding distinct-condition breadth) is run to confirm label robustness before model comparison.</w:t>
      </w:r>
    </w:p>
    <w:p>
      <w:pPr>
        <w:pStyle w:val="Heading2"/>
      </w:pPr>
      <w:r>
        <w:t>Feature Engineering</w:t>
      </w:r>
    </w:p>
    <w:p>
      <w:r>
        <w:rPr>
          <w:b/>
        </w:rPr>
        <w:t xml:space="preserve">Which fields from your data will you use or exclude?  </w:t>
      </w:r>
      <w:r>
        <w:t>Use: person demographics (year_of_birth, gender, race, location-&gt;state); visit_occurrence counts by type and care_site; condition_occurrence ICD-9 source codes (chronic flags + distinct count); drug_exposure/drug_era volumes; procedure_occurrence distinct codes; observation_period months; payer_plan_period plan types (Part A/B/D, HMO) as coverage features. Exclude: person_id (row key, never a feature - prevents identifier memorization); er_visits (zero-variance in this export - no ER visit rows exist); ethnicity (byte-for-byte duplicate of race in this conversion); all concept_id vocabulary columns where 85% are unmapped (use source values instead); and free-text/empty operational columns surfaced by the missingness profile.</w:t>
      </w:r>
    </w:p>
    <w:p>
      <w:r>
        <w:rPr>
          <w:b/>
        </w:rPr>
        <w:t xml:space="preserve">Which fields will be combined or bucketed?  </w:t>
      </w:r>
      <w:r>
        <w:t>year_of_birth -&gt; age at history window, bucketed to Medicare-style bands (&lt;65, 65-74, 75-84, 85+); ICD-9 source codes -&gt; six binary chronic-condition flags via prefix chapters (diabetes 250, CHF 428, COPD 491-496, stroke 430-438, cancer 140-209, renal 580-589); location_id -&gt; state; visit concepts -&gt; inpatient/outpatient/ER counts (with total visits as the robust signal given 85% unmapped types); nominal columns (age_band, gender, race, state, plan type) one-hot encoded - never treated as ordinal; utilization rates per observation-month computed alongside raw counts to control for exposure-time confounding (10.7% of members have no observation period and 99.6% of those have zero visits, so raw zero tails partly mean 'not observed').</w:t>
      </w:r>
    </w:p>
    <w:p>
      <w:r>
        <w:rPr>
          <w:b/>
        </w:rPr>
        <w:t xml:space="preserve">What other data transformations will you apply to your data?  </w:t>
      </w:r>
      <w:r>
        <w:t>Zero-fill with explicit semantics (no records = 0, distinct from unknown); standardization of count features for the logistic-regression baseline (tree models are scale-invariant); optional log1p transform of heavy-tailed counts (right-skewed, max ~300 visits); deterministic column ordering and dtypes (int64 counts/flags) so the training schema is enforceable at scoring time; and a modeling contract documented in the feature-builder module so training and scoring apply identical transformations.</w:t>
      </w:r>
    </w:p>
    <w:p>
      <w:pPr>
        <w:pStyle w:val="Heading2"/>
      </w:pPr>
      <w:r>
        <w:t>Model Training &amp; Evaluation</w:t>
      </w:r>
    </w:p>
    <w:p>
      <w:r>
        <w:rPr>
          <w:b/>
        </w:rPr>
        <w:t xml:space="preserve">How will you train your model?  </w:t>
      </w:r>
      <w:r>
        <w:t>Via SageMaker Training jobs fed by the processed feature CSV in S3. A hyperparameter-tuning job (grid/random search, 20-30 candidates, 5-fold CV on the training fold) optimizes macro F1 for each algorithm; the champion is chosen on the validation fold subject to a High-Risk recall floor, then confirmed once on the untouched test set. Fixed random seeds and versioned data snapshots make runs reproducible.</w:t>
      </w:r>
    </w:p>
    <w:p>
      <w:r>
        <w:rPr>
          <w:b/>
        </w:rPr>
        <w:t xml:space="preserve">What algorithm will you use?  </w:t>
      </w:r>
      <w:r>
        <w:t>Three native multiclass candidates: (1) multinomial Logistic Regression (interpretable baseline); (2) Random Forest (nonlinear interactions, robust to skewed features); (3) XGBoost (primary - gradient boosting typically wins on tabular claims-style data and handles zero-inflation well).</w:t>
      </w:r>
    </w:p>
    <w:p>
      <w:r>
        <w:rPr>
          <w:b/>
        </w:rPr>
        <w:t xml:space="preserve">What parameters will you use?  </w:t>
      </w:r>
      <w:r>
        <w:t>Logistic Regression: C in {0.01, 0.1, 1, 10} (L2, saga/multinomial). Random Forest: n_estimators 300-500, max_depth {8, 16, 32, none}, min_samples_leaf {1, 5, 20}, class_weight='balanced' so High-Risk recall is not drowned by class frequency. XGBoost: eta {0.03, 0.05, 0.1}, max_depth {4, 6, 8}, subsample 0.8, colsample_bytree 0.8, min_child_weight {1, 5}, num_class=3, eval_metric=mlogloss, scale_pos_weight-style balancing via sample weights per class. Final values are selected by tuning, not fixed a priori.</w:t>
      </w:r>
    </w:p>
    <w:p>
      <w:r>
        <w:rPr>
          <w:b/>
        </w:rPr>
        <w:t xml:space="preserve">How will you evaluate your model?  </w:t>
      </w:r>
      <w:r>
        <w:t>Primary macro F1 on the held-out test set; per-class precision/recall with High-Risk recall reported as the headline business metric; confusion matrix to inspect Low/Medium/High confusions (Medium-High boundary errors matter most); multiclass ROC-AUC (one-vs-rest). We also audit fairness slices (per gender, race, age band) and record feature importance/SHAP for the champion to satisfy the interpretability goal.</w:t>
      </w:r>
    </w:p>
    <w:p>
      <w:pPr>
        <w:pStyle w:val="Heading2"/>
      </w:pPr>
      <w:r>
        <w:t>Model Deployment</w:t>
      </w:r>
    </w:p>
    <w:p>
      <w:r>
        <w:rPr>
          <w:b/>
        </w:rPr>
        <w:t xml:space="preserve">What instance size will you use?  </w:t>
      </w:r>
      <w:r>
        <w:t>Training: ml.m5.2xlarge (8 vCPU, 32 GB) - tabular data, no GPU needed; Processing/feature builds: ml.m5.xlarge; Batch Transform scoring: ml.m5.xlarge, scaled to ml.m5.2xlarge if the monthly cohort grows. Total monthly cost stays in single-digit dollars at this data volume; a real-time what-if endpoint, if added, would run on ml.m5.large.</w:t>
      </w:r>
    </w:p>
    <w:p>
      <w:r>
        <w:rPr>
          <w:b/>
        </w:rPr>
        <w:t xml:space="preserve">Will your model function as a batch or real time model? Why?  </w:t>
      </w:r>
      <w:r>
        <w:t>Batch. The business use case is proactive care-management cohort selection on a weekly/monthly refresh cycle - there is no user-facing latency requirement, input is the full member population at once, and batch scoring (SageMaker Batch Transform) is simpler, cheaper, and easier to monitor than an always-on endpoint. A small real-time endpoint would only be justified for ad-hoc what-if lookups by care managers, which is out of scope for the initial release.</w:t>
      </w:r>
    </w:p>
    <w:p>
      <w:pPr>
        <w:pStyle w:val="Heading2"/>
      </w:pPr>
      <w:r>
        <w:t>Model Monitoring</w:t>
      </w:r>
    </w:p>
    <w:p>
      <w:r>
        <w:rPr>
          <w:b/>
        </w:rPr>
        <w:t xml:space="preserve">How will you monitor your model?  </w:t>
      </w:r>
      <w:r>
        <w:t>Two horizons. (1) Immediate: prediction-drift tracking - the distribution of predicted Low/Medium/High shares per scoring run against a baseline (PSI-style alerts), score-distribution statistics, and feature-attribution drift for the champion model. (2) Delayed: once outcome windows mature, recompute ground-truth labels and track macro F1, per-class recall (especially High-Risk), and the confusion matrix over time; alert on decay beyond a threshold to trigger retraining. All metrics land in CloudWatch with dashboards and alarms.</w:t>
      </w:r>
    </w:p>
    <w:p>
      <w:r>
        <w:rPr>
          <w:b/>
        </w:rPr>
        <w:t xml:space="preserve">How will you monitor your infrastructure?  </w:t>
      </w:r>
      <w:r>
        <w:t>CloudWatch alarms on SageMaker job failures, processing/training/batch-transform duration and throughput anomalies, instance utilization, S3 bucket metrics, and pipeline execution status; dead-letter/SNS notification to the team on any failure, plus a daily pipeline health check in the team tracker.</w:t>
      </w:r>
    </w:p>
    <w:p>
      <w:r>
        <w:rPr>
          <w:b/>
        </w:rPr>
        <w:t xml:space="preserve">How will you monitor your data?  </w:t>
      </w:r>
      <w:r>
        <w:t>A data-validation gate runs on every new extract before anything downstream executes: schema/shape tests, the 39-check suite (row counts, PK uniqueness, referential integrity), null-rate thresholds, and feature-distribution drift versus the training snapshot (per-column PSI with alerting thresholds). Observation-window coverage is tracked explicitly (the not-observed population is the main data-quality trap in this dataset), and labeling-rule versions are recorded with each scored cohort.</w:t>
      </w:r>
    </w:p>
    <w:p>
      <w:pPr>
        <w:pStyle w:val="Heading2"/>
      </w:pPr>
      <w:r>
        <w:t>Model CI/CD</w:t>
      </w:r>
    </w:p>
    <w:p>
      <w:r>
        <w:rPr>
          <w:b/>
        </w:rPr>
        <w:t xml:space="preserve">What checkpoints will your CI/CD pipeline contain?  </w:t>
      </w:r>
      <w:r>
        <w:t>SageMaker Pipelines with human approval steps: (1) data validation gate must pass; (2) unit/lint checks; (3) training job completes within budget; (4) evaluation gate - test macro F1 &gt;= registered champion AND High-Risk recall &gt;= floor, plus bias-audit sign-off; (5) model registered with metrics + lineage in the Model Registry; (6) staging batch transform on a holdout cohort, manually reviewed; (7) production promotion, with one-command rollback to the previous registered version.</w:t>
      </w:r>
    </w:p>
    <w:p>
      <w:r>
        <w:rPr>
          <w:b/>
        </w:rPr>
        <w:t xml:space="preserve">What tests will your CI/CD pipeline contain?  </w:t>
      </w:r>
      <w:r>
        <w:t>Data tests (schema, null rates, distribution drift, window-coverage checks); code tests (feature-builder unit tests with hand-computed expectations on fixed persons, loader validation tests); model tests (reproducibility - identical metrics on a seeded rerun; evaluation regression - no metric below champion by more than tolerance; sanity - predicted class distribution within expected bounds; fairness - per-slice recall gaps under threshold); and integration tests (end-to-end batch scoring smoke test on a 1k sample with output schema checks).</w:t>
      </w:r>
    </w:p>
    <w:p>
      <w:pPr>
        <w:pStyle w:val="Heading1"/>
      </w:pPr>
      <w:r>
        <w:t>3. Security Checklist, Privacy and Other Risks</w:t>
      </w:r>
    </w:p>
    <w:p>
      <w:r>
        <w:rPr>
          <w:b/>
        </w:rPr>
        <w:t xml:space="preserve">Will this store or process Personal Health Information (PHI)?  </w:t>
      </w:r>
      <w:r>
        <w:t>No. The dataset is fully synthetic - DE-SynPUF was engineered by CMS specifically so that no real Medicare beneficiary's protected health information can be derived from it; the OMOP conversion preserves that property. No real diagnoses, dates of care, or clinical facts about any real person exist in the data.</w:t>
      </w:r>
    </w:p>
    <w:p>
      <w:r>
        <w:rPr>
          <w:b/>
        </w:rPr>
        <w:t xml:space="preserve">Will this store or process Personal Identifiable Information (PII)?  </w:t>
      </w:r>
      <w:r>
        <w:t>No. Person identifiers are synthetic person_id values with no linkage to real individuals; state-level geography is the coarsest real attribute. Names, SSNs, addresses, and contact data are not present.</w:t>
      </w:r>
    </w:p>
    <w:p>
      <w:r>
        <w:rPr>
          <w:b/>
        </w:rPr>
        <w:t xml:space="preserve">Will user behavior be tracked and stored?  </w:t>
      </w:r>
      <w:r>
        <w:t>No. This is an internal batch analytics system; it does not instrument or track end users.</w:t>
      </w:r>
    </w:p>
    <w:p>
      <w:r>
        <w:rPr>
          <w:b/>
        </w:rPr>
        <w:t xml:space="preserve">Will this store or process credit card information?  </w:t>
      </w:r>
      <w:r>
        <w:t>No.</w:t>
      </w:r>
    </w:p>
    <w:p>
      <w:r>
        <w:rPr>
          <w:b/>
        </w:rPr>
        <w:t xml:space="preserve">If you answered yes to any of the above questions, please justify.  </w:t>
      </w:r>
      <w:r>
        <w:t>Not applicable - all four answers are no. Defense-in-depth is still applied: S3 server-side encryption, blocked public access on project buckets, least-privilege IAM, and no credentials anywhere in code (the public source bucket is accessed with unsigned/anonymous reads).</w:t>
      </w:r>
    </w:p>
    <w:p>
      <w:r>
        <w:rPr>
          <w:b/>
        </w:rPr>
        <w:t xml:space="preserve">What S3 buckets will this application read from or write to?  </w:t>
      </w:r>
      <w:r>
        <w:t>Read-only, anonymous: arn:aws:s3:::synpuf-omop (us-east-1) - the AWS Open Data source, prefixes cmsdesynpuf1k/ and cmsdesynpuf100k/. Project-private (write): aai-540-g1-final-project with raw/, processed/, artifacts/ prefixes, SSE-S3 encryption, versioning on artifacts/, and bucket policies restricting access to the pipeline's IAM role and team members.</w:t>
      </w:r>
    </w:p>
    <w:p>
      <w:r>
        <w:rPr>
          <w:b/>
        </w:rPr>
        <w:t xml:space="preserve">What data bias should be considered?  </w:t>
      </w:r>
      <w:r>
        <w:t>Demographic skew (82.8% White, 55.6% female, mean age 71.7; under-65 members are disabled-eligible with distinct, higher utilization); geographic sparsity; synthetic-generation artifacts (claim-line duplication inflates condition counts; 85% of visit types unmapped so utilization is measured with error; 10.7% of members unobserved in any period and thus unlabelable); and label-construction bias (terciles make the target a relative ranking, not an absolute clinical truth). Evaluation reports include per-slice metrics to make these visible.</w:t>
      </w:r>
    </w:p>
    <w:p>
      <w:r>
        <w:rPr>
          <w:b/>
        </w:rPr>
        <w:t xml:space="preserve">Will your model have potential for bias along sensitive features?  </w:t>
      </w:r>
      <w:r>
        <w:t>Yes - race, gender, age, and state are available as features and utilization patterns differ across them. Mitigations: race is excluded from the primary model configuration (reported as a fairness audit slice instead); per-slice precision/recall are computed for gender, race, and age band with gap thresholds in the CI/CD gate; class weighting prevents the majority Low tier from dominating; and predictions are used only to prioritize outreach, not to deny coverage or set premiums, which limits harm from residual disparity.</w:t>
      </w:r>
    </w:p>
    <w:p>
      <w:r>
        <w:rPr>
          <w:b/>
        </w:rPr>
        <w:t xml:space="preserve">Are there any ethical concerns with the data or business problems that should be addressed?  </w:t>
      </w:r>
      <w:r>
        <w:t>Three. (1) Allocation ethics: risk scores direct finite care-management attention, so systematically missing High-Risk members (especially in under-observed subgroups) has real opportunity cost - hence the recall floor and slice audits. (2) Transparency: the labeling rule is heuristic and versioned; stakeholders must understand scores indicate relative utilization burden, not clinical judgments. (3) Validity: synthetic data means demonstrated performance does not transfer to real members; the report states this limitation prominently and positions the system as a design template validated on synthetic claims before any real-data use.</w:t>
      </w:r>
    </w:p>
    <w:p>
      <w:pPr>
        <w:pStyle w:val="Heading1"/>
      </w:pPr>
      <w:r>
        <w:t>4. Future Enhancements</w:t>
      </w:r>
    </w:p>
    <w:p>
      <w:pPr>
        <w:pStyle w:val="ListNumber"/>
      </w:pPr>
      <w:r>
        <w:t>Move from synthetic to real data under a CMS Data Use Agreement: apply the same OMOP pipeline to CMS Limited Data Sets or the CMS Synthetic Claims or Transforming Collective Health Insights datasets, adding privacy-preserving techniques (de-identification review, differential-privacy aggregation for reporting) as real PHI enters the system.</w:t>
      </w:r>
    </w:p>
    <w:p>
      <w:pPr>
        <w:pStyle w:val="ListNumber"/>
      </w:pPr>
      <w:r>
        <w:t>Add cost and acuity dimensions: incorporate claims payment/allowed-amount fields (available in the classic DE-SynPUF format and real CMS files) so the model predicts cost-weighted risk tiers and supports ROI-based care-management prioritization rather than utilization-count proxies.</w:t>
      </w:r>
    </w:p>
    <w:p>
      <w:pPr>
        <w:pStyle w:val="ListNumber"/>
      </w:pPr>
      <w:r>
        <w:t>Model claim sequences instead of aggregates: replace hand-engineered counts with temporal architectures (LSTM/Transformer over visit/condition/drug sequences) or gradient boosting on learned embeddings, and frame the problem as survival/time-to-high-utilization analysis for finer-grained risk trajectories.</w:t>
      </w:r>
    </w:p>
    <w:p>
      <w:pPr>
        <w:pStyle w:val="ListNumber"/>
      </w:pPr>
      <w:r>
        <w:t>Strengthen fairness and explainability: SHAP-based per-member explanation dashboards for care managers, fairness-constrained training (e.g., equalized-odds post-processing), and counterfactual 'what would move this member to Medium' reporting to guide intervention design.</w:t>
      </w:r>
    </w:p>
    <w:p>
      <w:pPr>
        <w:pStyle w:val="ListNumber"/>
      </w:pPr>
      <w:r>
        <w:t>Productionize streaming and continuous evaluation: near-real-time scoring as claims land (Kinesis/SageMaker endpoints), automated ground-truth refresh as outcome windows close, and scheduled champion-challenger retraining with drift-triggered pipelines instead of monthly batch cadence.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