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RFC Proposal: Predicting Health Insurance Member Utilization Risk Using Multiclass Classification (AAI-540, Group 1)</w:t>
      </w:r>
    </w:p>
    <w:p>
      <w:pPr>
        <w:pStyle w:val="Heading2"/>
      </w:pPr>
      <w:r>
        <w:t>Project Summary</w:t>
      </w:r>
    </w:p>
    <w:p>
      <w:r>
        <w:t>Healthcare insurers need to know which members are likely to require different levels of healthcare utilization and care-management attention in an upcoming period. Catching a high-risk member early - before avoidable admissions accumulate - is far cheaper than reacting after the fact. Our team proposes an ML system, for a hypothetical UnitedHealthcare scenario, that predicts each member's utilization-risk category from historical claims, prescription, and utilization data so that care-management resources (nurse outreach, care coordinators, disease-management programs) can be directed proactively. The business impact is concrete: every High-Risk member identified early is an opportunity for intervention before high-cost utilization occurs, while over-flagging Low-Risk members only costs outreach effort.</w:t>
      </w:r>
    </w:p>
    <w:p>
      <w:pPr>
        <w:pStyle w:val="Heading2"/>
      </w:pPr>
      <w:r>
        <w:t>What is the model's objective?</w:t>
      </w:r>
    </w:p>
    <w:p>
      <w:r>
        <w:t>The objective is a supervised multiclass classifier that assigns every member a Member_Utilization_Risk label - Low, Medium, or High - for an upcoming period, given that member's history-window profile: demographics, chronic conditions, inpatient/outpatient utilization, physician/carrier services, prescription utilization, and insurance coverage. Because claims data arrives with no risk labels, the target is constructed with a transparent rule: features come from a 2008 history window, and the label is derived from observed 2009-2010 outcome utilization (a weighted score of total visits, inpatient admissions, and drug eras, terciled into the three risk tiers). The 83.3% of members observable in both windows form the labeled set.</w:t>
      </w:r>
    </w:p>
    <w:p>
      <w:pPr>
        <w:pStyle w:val="Heading2"/>
      </w:pPr>
      <w:r>
        <w:t>What type of Machine Learning problem will you be solving?</w:t>
      </w:r>
    </w:p>
    <w:p>
      <w:r>
        <w:t>A supervised, multiclass (three-class) classification problem on tabular member-level data. We aggregate event-level claims records into one row per member (24 features: age band, gender, race, state; visit counts by type, care sites, observation months; six chronic-condition flags from ICD-9 chapters; drug exposure/era volumes; distinct conditions and procedures). Candidate models are multinomial logistic regression (interpretable baseline), Random Forest, and XGBoost (primary), selected on validation performance, interpretability, and suitability for the business objective.</w:t>
      </w:r>
    </w:p>
    <w:p>
      <w:pPr>
        <w:pStyle w:val="Heading2"/>
      </w:pPr>
      <w:r>
        <w:t>What is your data source?</w:t>
      </w:r>
    </w:p>
    <w:p>
      <w:r>
        <w:t>The CMS Data Entrepreneurs' Synthetic Public Use File (DE-SynPUF), 2008-2010, converted to the OHDSI OMOP Common Data Model v5.x and hosted as a public AWS Open Data dataset (AWS Marketplace listing: https://aws.amazon.com/marketplace/pp/prodview-f7br22sw3qlg2; S3 bucket s3://synpuf-omop, us-east-1; no credentials or subscription required). We use the 100,000-person sample across 17 OMOP tables (~915 MB compressed): person (100k rows), visit_occurrence (4.79M), condition_occurrence (12.70M), drug_exposure (5.42M), procedure_occurrence (11.90M), observation_period, payer_plan_period, and death, all linkable by person_id. We selected it because it is the only public dataset with the true structure of CMS Medicare claims - beneficiary, inpatient/outpatient, carrier, and prescription domains - without the cost, privacy, and Data Use Agreement barriers of real CMS data.</w:t>
      </w:r>
    </w:p>
    <w:p>
      <w:r>
        <w:t>Key caveats we have already quantified in exploratory analysis: the data is fully synthetic (CMS states it has limited inferential research value); the OMOP conversion contains no payment columns, so 'previous spending' is proxied by utilization intensity; 85% of visit rows have unmapped visit-type concepts; and 10.7% of members have no observation period, so raw zero-utilization partly means 'not observed' rather than 'low risk' - we control for this with exposure-time features.</w:t>
      </w:r>
    </w:p>
    <w:p>
      <w:pPr>
        <w:pStyle w:val="Heading2"/>
      </w:pPr>
      <w:r>
        <w:t>How will you evaluate your model?</w:t>
      </w:r>
    </w:p>
    <w:p>
      <w:r>
        <w:t>With complementary multiclass metrics rather than accuracy alone. Primary metric: macro F1-score, so all three risk tiers count equally. Supporting metrics: per-class precision and recall (recall on the High-Risk class is the headline business number - missing a High-Risk member is more consequential than over-flagging), the confusion matrix to inspect which tiers are confused, and multiclass ROC-AUC (one-vs-rest). Data is split with stratified 70/15/15 train/validation/test partitions plus k-fold cross-validation during hyperparameter tuning, and we additionally audit fairness slices (gender, race, age band) so performance gaps across member groups are visible before deployment.</w:t>
      </w:r>
    </w:p>
    <w:p>
      <w:pPr>
        <w:pStyle w:val="Heading2"/>
      </w:pPr>
      <w:r>
        <w:t>How will you monitor your model?</w:t>
      </w:r>
    </w:p>
    <w:p>
      <w:r>
        <w:t>On three axes, all feeding CloudWatch dashboards and alarms. (1) Model: prediction-drift tracking - the share of members scored Low/Medium/High each run is compared against the training baseline with PSI-style alerts - and, once outcome windows mature, recomputed ground-truth macro F1 and per-class recall over time to trigger retraining on decay. (2) Data: an automated validation gate on every new extract (schema checks, row counts, primary-key uniqueness, person_id referential integrity), null-rate thresholds, feature-distribution drift versus the training snapshot, and explicit tracking of observation-window coverage, since the not-observed population is the main data-quality trap in this dataset. (3) Infrastructure: SageMaker job success/failure, processing and batch-scoring durations, S3 metrics, and pipeline execution status, with SNS notifications to the team on any failure.</w:t>
      </w:r>
    </w:p>
    <w:p>
      <w:pPr>
        <w:pStyle w:val="Heading2"/>
      </w:pPr>
      <w:r>
        <w:t>Why this problem is a good fit - and what makes it non-trivial</w:t>
      </w:r>
    </w:p>
    <w:p>
      <w:r>
        <w:t>The dataset and the problem statement align closely: the RFC calls for beneficiary, inpatient/outpatient, carrier, and prescription domains linkable by a single member identifier, and the OMOP conversion provides exactly those domains keyed by person_id, which our validation gate confirms is orphan-free. The task is non-trivial rather than synthetic-looking: utilization counts are heavily right-skewed with a zero-inflated tail, chronic conditions correlate with but are not determined by raw visit volume, and our tercile-proxy preview shows the three risk groups overlap on individual features while separating cleanly in aggregate - so model selection and feature engineering will matter. The main challenges we anticipate are label sensitivity (the tercile weighting shapes what 'High Risk' means), exposure-time confounding, and the absence of cost fields; each is addressed in the design document with a documented mitigation rather than ignored.</w:t>
      </w:r>
    </w:p>
    <w:p>
      <w:pPr>
        <w:pStyle w:val="Heading2"/>
      </w:pPr>
      <w:r>
        <w:t>Next Steps</w:t>
      </w:r>
    </w:p>
    <w:p>
      <w:r>
        <w:t>Our pipeline (data validation gate, feature engineering, temporal splitting) is prototyped locally; we are now porting it to SageMaker (Processing, Training, Batch Transform) with the CI/CD pipeline, evaluation gates, and monitoring from our ML design document. Project repository: https://github.com/University-San-Diego-MAAI/AAI-540-Group-1-Final-Project. We welcome feedback on the labeling rule and the risk-tier weighting.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