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Lexend" w:cs="Lexend" w:eastAsia="Lexend" w:hAnsi="Lexend"/>
        </w:rPr>
      </w:pPr>
      <w:bookmarkStart w:colFirst="0" w:colLast="0" w:name="_xu7a6x2na076" w:id="0"/>
      <w:bookmarkEnd w:id="0"/>
      <w:r w:rsidDel="00000000" w:rsidR="00000000" w:rsidRPr="00000000">
        <w:rPr>
          <w:rFonts w:ascii="Lexend" w:cs="Lexend" w:eastAsia="Lexend" w:hAnsi="Lexend"/>
          <w:rtl w:val="0"/>
        </w:rPr>
        <w:t xml:space="preserve">Social Media Safety and Privacy of Idols and Vtubers vs Ordinary Users</w:t>
      </w:r>
    </w:p>
    <w:p w:rsidR="00000000" w:rsidDel="00000000" w:rsidP="00000000" w:rsidRDefault="00000000" w:rsidRPr="00000000" w14:paraId="00000002">
      <w:pPr>
        <w:rPr>
          <w:color w:val="ff0000"/>
        </w:rPr>
      </w:pPr>
      <w:r w:rsidDel="00000000" w:rsidR="00000000" w:rsidRPr="00000000">
        <w:rPr>
          <w:color w:val="ff0000"/>
          <w:rtl w:val="0"/>
        </w:rPr>
        <w:t xml:space="preserve">*Changed title to “</w:t>
      </w:r>
      <w:r w:rsidDel="00000000" w:rsidR="00000000" w:rsidRPr="00000000">
        <w:rPr>
          <w:rFonts w:ascii="Arial" w:cs="Arial" w:eastAsia="Arial" w:hAnsi="Arial"/>
          <w:color w:val="ff0000"/>
          <w:sz w:val="24"/>
          <w:szCs w:val="24"/>
          <w:rtl w:val="0"/>
        </w:rPr>
        <w:t xml:space="preserve">Evaluating the Social Media Safety and Privacy of Vtubers - Creating a List of Guidelines for Vtubers to Protect their Safety on Social Media</w:t>
      </w:r>
      <w:r w:rsidDel="00000000" w:rsidR="00000000" w:rsidRPr="00000000">
        <w:rPr>
          <w:color w:val="ff0000"/>
          <w:rtl w:val="0"/>
        </w:rPr>
        <w:t xml:space="preserve">”</w:t>
      </w:r>
    </w:p>
    <w:p w:rsidR="00000000" w:rsidDel="00000000" w:rsidP="00000000" w:rsidRDefault="00000000" w:rsidRPr="00000000" w14:paraId="00000003">
      <w:pPr>
        <w:jc w:val="right"/>
        <w:rPr>
          <w:color w:val="ff0000"/>
        </w:rPr>
      </w:pPr>
      <w:r w:rsidDel="00000000" w:rsidR="00000000" w:rsidRPr="00000000">
        <w:rPr>
          <w:color w:val="ff0000"/>
          <w:rtl w:val="0"/>
        </w:rPr>
        <w:tab/>
        <w:t xml:space="preserve">-Caleb (Sunday 10-6-24)</w:t>
      </w:r>
      <w:r w:rsidDel="00000000" w:rsidR="00000000" w:rsidRPr="00000000">
        <w:rPr>
          <w:rtl w:val="0"/>
        </w:rPr>
      </w:r>
    </w:p>
    <w:p w:rsidR="00000000" w:rsidDel="00000000" w:rsidP="00000000" w:rsidRDefault="00000000" w:rsidRPr="00000000" w14:paraId="00000004">
      <w:pPr>
        <w:pStyle w:val="Subtitle"/>
        <w:spacing w:line="360" w:lineRule="auto"/>
        <w:jc w:val="center"/>
        <w:rPr>
          <w:rFonts w:ascii="Lexend Medium" w:cs="Lexend Medium" w:eastAsia="Lexend Medium" w:hAnsi="Lexend Medium"/>
          <w:color w:val="ff0000"/>
        </w:rPr>
      </w:pPr>
      <w:bookmarkStart w:colFirst="0" w:colLast="0" w:name="_4imjuhmpsce3" w:id="1"/>
      <w:bookmarkEnd w:id="1"/>
      <w:r w:rsidDel="00000000" w:rsidR="00000000" w:rsidRPr="00000000">
        <w:rPr>
          <w:rFonts w:ascii="Lexend" w:cs="Lexend" w:eastAsia="Lexend" w:hAnsi="Lexend"/>
          <w:rtl w:val="0"/>
        </w:rPr>
        <w:t xml:space="preserve">By Team Soc Med Safety - Joe Binette and Caleb Corlett (</w:t>
      </w:r>
      <w:hyperlink r:id="rId6">
        <w:r w:rsidDel="00000000" w:rsidR="00000000" w:rsidRPr="00000000">
          <w:rPr>
            <w:rFonts w:ascii="Lexend" w:cs="Lexend" w:eastAsia="Lexend" w:hAnsi="Lexend"/>
            <w:color w:val="1155cc"/>
            <w:u w:val="single"/>
            <w:rtl w:val="0"/>
          </w:rPr>
          <w:t xml:space="preserve">joseph.binette</w:t>
        </w:r>
      </w:hyperlink>
      <w:hyperlink r:id="rId7">
        <w:r w:rsidDel="00000000" w:rsidR="00000000" w:rsidRPr="00000000">
          <w:rPr>
            <w:color w:val="1155cc"/>
            <w:u w:val="single"/>
            <w:rtl w:val="0"/>
          </w:rPr>
          <w:t xml:space="preserve">@maine.edu</w:t>
        </w:r>
      </w:hyperlink>
      <w:r w:rsidDel="00000000" w:rsidR="00000000" w:rsidRPr="00000000">
        <w:rPr>
          <w:rtl w:val="0"/>
        </w:rPr>
        <w:t xml:space="preserve">, </w:t>
      </w:r>
      <w:hyperlink r:id="rId8">
        <w:r w:rsidDel="00000000" w:rsidR="00000000" w:rsidRPr="00000000">
          <w:rPr>
            <w:rFonts w:ascii="Lexend" w:cs="Lexend" w:eastAsia="Lexend" w:hAnsi="Lexend"/>
            <w:color w:val="1155cc"/>
            <w:u w:val="single"/>
            <w:rtl w:val="0"/>
          </w:rPr>
          <w:t xml:space="preserve">caleb.corlett@maine.edu</w:t>
        </w:r>
      </w:hyperlink>
      <w:r w:rsidDel="00000000" w:rsidR="00000000" w:rsidRPr="00000000">
        <w:rPr>
          <w:rFonts w:ascii="Lexend" w:cs="Lexend" w:eastAsia="Lexend" w:hAnsi="Lexend"/>
          <w:rtl w:val="0"/>
        </w:rPr>
        <w:t xml:space="preserve">)</w:t>
      </w:r>
      <w:r w:rsidDel="00000000" w:rsidR="00000000" w:rsidRPr="00000000">
        <w:rPr>
          <w:rtl w:val="0"/>
        </w:rPr>
      </w:r>
    </w:p>
    <w:p w:rsidR="00000000" w:rsidDel="00000000" w:rsidP="00000000" w:rsidRDefault="00000000" w:rsidRPr="00000000" w14:paraId="00000005">
      <w:pPr>
        <w:pStyle w:val="Heading2"/>
        <w:ind w:left="0" w:firstLine="0"/>
        <w:rPr/>
      </w:pPr>
      <w:bookmarkStart w:colFirst="0" w:colLast="0" w:name="_9xrs9bzgh776" w:id="2"/>
      <w:bookmarkEnd w:id="2"/>
      <w:r w:rsidDel="00000000" w:rsidR="00000000" w:rsidRPr="00000000">
        <w:rPr>
          <w:rtl w:val="0"/>
        </w:rPr>
      </w:r>
    </w:p>
    <w:p w:rsidR="00000000" w:rsidDel="00000000" w:rsidP="00000000" w:rsidRDefault="00000000" w:rsidRPr="00000000" w14:paraId="00000006">
      <w:pPr>
        <w:pStyle w:val="Heading2"/>
        <w:ind w:left="0" w:firstLine="0"/>
        <w:rPr/>
      </w:pPr>
      <w:bookmarkStart w:colFirst="0" w:colLast="0" w:name="_baez1eceu7xv" w:id="3"/>
      <w:bookmarkEnd w:id="3"/>
      <w:r w:rsidDel="00000000" w:rsidR="00000000" w:rsidRPr="00000000">
        <w:rPr>
          <w:rtl w:val="0"/>
        </w:rPr>
        <w:t xml:space="preserve">Project Schedule*:</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Submit Deliverable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Begin Working on Literature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Finish Literature Review and Submit Deliverable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Hold Meeting to Plan Second Drafts and Begin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Submit Deliverable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Hold Meeting to Plan Final Drafts and Begin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Begin Creating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Submit Deliverable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Project Presentation</w:t>
            </w:r>
          </w:p>
        </w:tc>
      </w:tr>
    </w:tbl>
    <w:p w:rsidR="00000000" w:rsidDel="00000000" w:rsidP="00000000" w:rsidRDefault="00000000" w:rsidRPr="00000000" w14:paraId="00000019">
      <w:pPr>
        <w:ind w:left="0" w:firstLine="0"/>
        <w:rPr/>
      </w:pPr>
      <w:r w:rsidDel="00000000" w:rsidR="00000000" w:rsidRPr="00000000">
        <w:rPr>
          <w:rtl w:val="0"/>
        </w:rPr>
        <w:t xml:space="preserve">*Schedule is due to change if the need arises.</w:t>
      </w:r>
      <w:r w:rsidDel="00000000" w:rsidR="00000000" w:rsidRPr="00000000">
        <w:rPr>
          <w:rtl w:val="0"/>
        </w:rPr>
      </w:r>
    </w:p>
    <w:p w:rsidR="00000000" w:rsidDel="00000000" w:rsidP="00000000" w:rsidRDefault="00000000" w:rsidRPr="00000000" w14:paraId="0000001A">
      <w:pPr>
        <w:pStyle w:val="Heading2"/>
        <w:spacing w:line="360" w:lineRule="auto"/>
        <w:ind w:left="0" w:firstLine="0"/>
        <w:rPr>
          <w:rFonts w:ascii="Lexend" w:cs="Lexend" w:eastAsia="Lexend" w:hAnsi="Lexend"/>
        </w:rPr>
      </w:pPr>
      <w:bookmarkStart w:colFirst="0" w:colLast="0" w:name="_695kahbodif3" w:id="4"/>
      <w:bookmarkEnd w:id="4"/>
      <w:r w:rsidDel="00000000" w:rsidR="00000000" w:rsidRPr="00000000">
        <w:rPr>
          <w:rFonts w:ascii="Lexend" w:cs="Lexend" w:eastAsia="Lexend" w:hAnsi="Lexend"/>
          <w:rtl w:val="0"/>
        </w:rPr>
        <w:t xml:space="preserve">Project Description:</w:t>
      </w:r>
    </w:p>
    <w:p w:rsidR="00000000" w:rsidDel="00000000" w:rsidP="00000000" w:rsidRDefault="00000000" w:rsidRPr="00000000" w14:paraId="0000001B">
      <w:pPr>
        <w:spacing w:line="360" w:lineRule="auto"/>
        <w:ind w:left="0" w:firstLine="0"/>
        <w:jc w:val="both"/>
        <w:rPr/>
      </w:pPr>
      <w:r w:rsidDel="00000000" w:rsidR="00000000" w:rsidRPr="00000000">
        <w:rPr>
          <w:rFonts w:ascii="Lexend" w:cs="Lexend" w:eastAsia="Lexend" w:hAnsi="Lexend"/>
          <w:rtl w:val="0"/>
        </w:rPr>
        <w:tab/>
        <w:tab/>
      </w:r>
      <w:r w:rsidDel="00000000" w:rsidR="00000000" w:rsidRPr="00000000">
        <w:rPr>
          <w:rFonts w:ascii="Lexend Light" w:cs="Lexend Light" w:eastAsia="Lexend Light" w:hAnsi="Lexend Light"/>
          <w:rtl w:val="0"/>
        </w:rPr>
        <w:t xml:space="preserve">An investigation into the experiences and safety practices of idols and</w:t>
      </w:r>
      <w:r w:rsidDel="00000000" w:rsidR="00000000" w:rsidRPr="00000000">
        <w:rPr>
          <w:rtl w:val="0"/>
        </w:rPr>
        <w:t xml:space="preserve"> </w:t>
      </w:r>
      <w:r w:rsidDel="00000000" w:rsidR="00000000" w:rsidRPr="00000000">
        <w:rPr>
          <w:rFonts w:ascii="Lexend Light" w:cs="Lexend Light" w:eastAsia="Lexend Light" w:hAnsi="Lexend Light"/>
          <w:rtl w:val="0"/>
        </w:rPr>
        <w:t xml:space="preserve">vtubers, with a focus on how they navigate threats, protect their digital identities, and respond to content moderation challenges.</w:t>
      </w:r>
      <w:r w:rsidDel="00000000" w:rsidR="00000000" w:rsidRPr="00000000">
        <w:rPr>
          <w:rtl w:val="0"/>
        </w:rPr>
        <w:t xml:space="preserve"> The way that Vtubers and idols navigate privacy and security online is unique, and it would interest us to compare how they protect themselves in relation to the average social media user. Both vtubers and idols face the problem of obsessive, parasocial fans, harassment, and stalkers all while having to keep a smile on their face and a cheerful attitude in front of an audience of potentially thousands of fans. </w:t>
      </w:r>
    </w:p>
    <w:p w:rsidR="00000000" w:rsidDel="00000000" w:rsidP="00000000" w:rsidRDefault="00000000" w:rsidRPr="00000000" w14:paraId="0000001C">
      <w:pPr>
        <w:pStyle w:val="Heading2"/>
        <w:spacing w:line="360" w:lineRule="auto"/>
        <w:ind w:left="0" w:firstLine="0"/>
        <w:rPr>
          <w:rFonts w:ascii="Lexend" w:cs="Lexend" w:eastAsia="Lexend" w:hAnsi="Lexend"/>
        </w:rPr>
      </w:pPr>
      <w:bookmarkStart w:colFirst="0" w:colLast="0" w:name="_1oo7xdb1seep" w:id="5"/>
      <w:bookmarkEnd w:id="5"/>
      <w:r w:rsidDel="00000000" w:rsidR="00000000" w:rsidRPr="00000000">
        <w:rPr>
          <w:rFonts w:ascii="Lexend" w:cs="Lexend" w:eastAsia="Lexend" w:hAnsi="Lexend"/>
          <w:rtl w:val="0"/>
        </w:rPr>
        <w:t xml:space="preserve">List of Papers:</w:t>
      </w:r>
    </w:p>
    <w:p w:rsidR="00000000" w:rsidDel="00000000" w:rsidP="00000000" w:rsidRDefault="00000000" w:rsidRPr="00000000" w14:paraId="0000001D">
      <w:pPr>
        <w:pStyle w:val="Heading3"/>
        <w:rPr>
          <w:rFonts w:ascii="Lexend" w:cs="Lexend" w:eastAsia="Lexend" w:hAnsi="Lexend"/>
        </w:rPr>
      </w:pPr>
      <w:bookmarkStart w:colFirst="0" w:colLast="0" w:name="_pqujuklu10v2" w:id="6"/>
      <w:bookmarkEnd w:id="6"/>
      <w:r w:rsidDel="00000000" w:rsidR="00000000" w:rsidRPr="00000000">
        <w:rPr>
          <w:rFonts w:ascii="Lexend" w:cs="Lexend" w:eastAsia="Lexend" w:hAnsi="Lexend"/>
          <w:rtl w:val="0"/>
        </w:rPr>
        <w:t xml:space="preserve">Professor Recommended:</w:t>
      </w:r>
    </w:p>
    <w:p w:rsidR="00000000" w:rsidDel="00000000" w:rsidP="00000000" w:rsidRDefault="00000000" w:rsidRPr="00000000" w14:paraId="0000001E">
      <w:pPr>
        <w:numPr>
          <w:ilvl w:val="0"/>
          <w:numId w:val="2"/>
        </w:numPr>
        <w:shd w:fill="ffffff" w:val="clear"/>
        <w:spacing w:after="0" w:afterAutospacing="0" w:before="200" w:line="360" w:lineRule="auto"/>
        <w:ind w:left="720" w:hanging="360"/>
        <w:rPr>
          <w:rFonts w:ascii="Lexend Light" w:cs="Lexend Light" w:eastAsia="Lexend Light" w:hAnsi="Lexend Light"/>
          <w:color w:val="222222"/>
        </w:rPr>
      </w:pPr>
      <w:r w:rsidDel="00000000" w:rsidR="00000000" w:rsidRPr="00000000">
        <w:rPr>
          <w:rFonts w:ascii="Lexend Light" w:cs="Lexend Light" w:eastAsia="Lexend Light" w:hAnsi="Lexend Light"/>
          <w:color w:val="222222"/>
          <w:rtl w:val="0"/>
        </w:rPr>
        <w:t xml:space="preserve">Paudel, P., Saeed, M. H., Auger, R., Wells, C., &amp; Stringhini, G. (2024). Enabling Contextual Soft Moderation on Social Media through Contrastive Textual Deviation. In </w:t>
      </w:r>
      <w:r w:rsidDel="00000000" w:rsidR="00000000" w:rsidRPr="00000000">
        <w:rPr>
          <w:rFonts w:ascii="Lexend Light" w:cs="Lexend Light" w:eastAsia="Lexend Light" w:hAnsi="Lexend Light"/>
          <w:i w:val="1"/>
          <w:color w:val="222222"/>
          <w:rtl w:val="0"/>
        </w:rPr>
        <w:t xml:space="preserve">33rd USENIX Security Symposium (USENIX Security 24)</w:t>
      </w:r>
      <w:r w:rsidDel="00000000" w:rsidR="00000000" w:rsidRPr="00000000">
        <w:rPr>
          <w:rFonts w:ascii="Lexend Light" w:cs="Lexend Light" w:eastAsia="Lexend Light" w:hAnsi="Lexend Light"/>
          <w:color w:val="222222"/>
          <w:rtl w:val="0"/>
        </w:rPr>
        <w:t xml:space="preserve"> (pp. 4409-4426).</w:t>
      </w:r>
    </w:p>
    <w:p w:rsidR="00000000" w:rsidDel="00000000" w:rsidP="00000000" w:rsidRDefault="00000000" w:rsidRPr="00000000" w14:paraId="0000001F">
      <w:pPr>
        <w:numPr>
          <w:ilvl w:val="0"/>
          <w:numId w:val="2"/>
        </w:numPr>
        <w:shd w:fill="ffffff" w:val="clear"/>
        <w:spacing w:after="200" w:before="0" w:beforeAutospacing="0" w:line="360" w:lineRule="auto"/>
        <w:ind w:left="720" w:hanging="360"/>
        <w:rPr>
          <w:rFonts w:ascii="Lexend Light" w:cs="Lexend Light" w:eastAsia="Lexend Light" w:hAnsi="Lexend Light"/>
          <w:color w:val="222222"/>
        </w:rPr>
      </w:pPr>
      <w:r w:rsidDel="00000000" w:rsidR="00000000" w:rsidRPr="00000000">
        <w:rPr>
          <w:rFonts w:ascii="Lexend Light" w:cs="Lexend Light" w:eastAsia="Lexend Light" w:hAnsi="Lexend Light"/>
          <w:color w:val="222222"/>
          <w:rtl w:val="0"/>
        </w:rPr>
        <w:t xml:space="preserve">Acharya, B., Lazzaro, D., López-Morales, E., Oest, A., Saad, M., Cinà, A. E., ... &amp; Holz, T. (2024). The Imitation Game: Exploring Brand Impersonation Attacks on Social Media Platforms. In </w:t>
      </w:r>
      <w:r w:rsidDel="00000000" w:rsidR="00000000" w:rsidRPr="00000000">
        <w:rPr>
          <w:rFonts w:ascii="Lexend Light" w:cs="Lexend Light" w:eastAsia="Lexend Light" w:hAnsi="Lexend Light"/>
          <w:i w:val="1"/>
          <w:color w:val="222222"/>
          <w:rtl w:val="0"/>
        </w:rPr>
        <w:t xml:space="preserve">33rd USENIX Security Symposium (USENIX Security 24)</w:t>
      </w:r>
      <w:r w:rsidDel="00000000" w:rsidR="00000000" w:rsidRPr="00000000">
        <w:rPr>
          <w:rFonts w:ascii="Lexend Light" w:cs="Lexend Light" w:eastAsia="Lexend Light" w:hAnsi="Lexend Light"/>
          <w:color w:val="222222"/>
          <w:rtl w:val="0"/>
        </w:rPr>
        <w:t xml:space="preserve"> (pp. 4427-4444).</w:t>
      </w:r>
    </w:p>
    <w:p w:rsidR="00000000" w:rsidDel="00000000" w:rsidP="00000000" w:rsidRDefault="00000000" w:rsidRPr="00000000" w14:paraId="00000020">
      <w:pPr>
        <w:pStyle w:val="Heading3"/>
        <w:shd w:fill="ffffff" w:val="clear"/>
        <w:spacing w:after="200" w:before="200" w:line="360" w:lineRule="auto"/>
        <w:rPr/>
      </w:pPr>
      <w:bookmarkStart w:colFirst="0" w:colLast="0" w:name="_cym35gdvryq0" w:id="7"/>
      <w:bookmarkEnd w:id="7"/>
      <w:r w:rsidDel="00000000" w:rsidR="00000000" w:rsidRPr="00000000">
        <w:rPr>
          <w:rtl w:val="0"/>
        </w:rPr>
      </w:r>
    </w:p>
    <w:p w:rsidR="00000000" w:rsidDel="00000000" w:rsidP="00000000" w:rsidRDefault="00000000" w:rsidRPr="00000000" w14:paraId="00000021">
      <w:pPr>
        <w:pStyle w:val="Heading3"/>
        <w:shd w:fill="ffffff" w:val="clear"/>
        <w:spacing w:after="200" w:before="200" w:line="360" w:lineRule="auto"/>
        <w:rPr>
          <w:rFonts w:ascii="Lexend" w:cs="Lexend" w:eastAsia="Lexend" w:hAnsi="Lexend"/>
        </w:rPr>
      </w:pPr>
      <w:bookmarkStart w:colFirst="0" w:colLast="0" w:name="_57qwehc0n4dy" w:id="8"/>
      <w:bookmarkEnd w:id="8"/>
      <w:r w:rsidDel="00000000" w:rsidR="00000000" w:rsidRPr="00000000">
        <w:rPr>
          <w:rFonts w:ascii="Lexend" w:cs="Lexend" w:eastAsia="Lexend" w:hAnsi="Lexend"/>
          <w:rtl w:val="0"/>
        </w:rPr>
        <w:t xml:space="preserve">Additional Papers:</w:t>
      </w:r>
    </w:p>
    <w:p w:rsidR="00000000" w:rsidDel="00000000" w:rsidP="00000000" w:rsidRDefault="00000000" w:rsidRPr="00000000" w14:paraId="00000022">
      <w:pPr>
        <w:numPr>
          <w:ilvl w:val="0"/>
          <w:numId w:val="1"/>
        </w:numPr>
        <w:spacing w:after="0" w:before="0" w:line="480" w:lineRule="auto"/>
        <w:rPr>
          <w:sz w:val="24"/>
          <w:szCs w:val="24"/>
        </w:rPr>
      </w:pPr>
      <w:r w:rsidDel="00000000" w:rsidR="00000000" w:rsidRPr="00000000">
        <w:rPr>
          <w:sz w:val="24"/>
          <w:szCs w:val="24"/>
          <w:rtl w:val="0"/>
        </w:rPr>
        <w:t xml:space="preserve">Brown, W. J. (2015). Examining Four Processes of Audience Involvement With Media Personae: Transportation, Parasocial Interaction, Identification, and Worship. </w:t>
      </w:r>
      <w:r w:rsidDel="00000000" w:rsidR="00000000" w:rsidRPr="00000000">
        <w:rPr>
          <w:i w:val="1"/>
          <w:sz w:val="24"/>
          <w:szCs w:val="24"/>
          <w:rtl w:val="0"/>
        </w:rPr>
        <w:t xml:space="preserve">Communication Theory</w:t>
      </w:r>
      <w:r w:rsidDel="00000000" w:rsidR="00000000" w:rsidRPr="00000000">
        <w:rPr>
          <w:sz w:val="24"/>
          <w:szCs w:val="24"/>
          <w:rtl w:val="0"/>
        </w:rPr>
        <w:t xml:space="preserve">, </w:t>
      </w:r>
      <w:r w:rsidDel="00000000" w:rsidR="00000000" w:rsidRPr="00000000">
        <w:rPr>
          <w:i w:val="1"/>
          <w:sz w:val="24"/>
          <w:szCs w:val="24"/>
          <w:rtl w:val="0"/>
        </w:rPr>
        <w:t xml:space="preserve">25</w:t>
      </w:r>
      <w:r w:rsidDel="00000000" w:rsidR="00000000" w:rsidRPr="00000000">
        <w:rPr>
          <w:sz w:val="24"/>
          <w:szCs w:val="24"/>
          <w:rtl w:val="0"/>
        </w:rPr>
        <w:t xml:space="preserve">(3), 259–283. https://doi.org/10.1111/comt.12053</w:t>
      </w:r>
    </w:p>
    <w:p w:rsidR="00000000" w:rsidDel="00000000" w:rsidP="00000000" w:rsidRDefault="00000000" w:rsidRPr="00000000" w14:paraId="00000023">
      <w:pPr>
        <w:numPr>
          <w:ilvl w:val="0"/>
          <w:numId w:val="1"/>
        </w:numPr>
        <w:spacing w:after="0" w:before="0" w:line="480" w:lineRule="auto"/>
        <w:rPr>
          <w:sz w:val="24"/>
          <w:szCs w:val="24"/>
        </w:rPr>
      </w:pPr>
      <w:r w:rsidDel="00000000" w:rsidR="00000000" w:rsidRPr="00000000">
        <w:rPr>
          <w:sz w:val="24"/>
          <w:szCs w:val="24"/>
          <w:rtl w:val="0"/>
        </w:rPr>
        <w:t xml:space="preserve">Byron, J. (2023). New collaboration in a virtual world: studying Vtubers through identity, gender and fan engagement. </w:t>
      </w:r>
      <w:r w:rsidDel="00000000" w:rsidR="00000000" w:rsidRPr="00000000">
        <w:rPr>
          <w:i w:val="1"/>
          <w:sz w:val="24"/>
          <w:szCs w:val="24"/>
          <w:rtl w:val="0"/>
        </w:rPr>
        <w:t xml:space="preserve">Figshare</w:t>
      </w:r>
      <w:r w:rsidDel="00000000" w:rsidR="00000000" w:rsidRPr="00000000">
        <w:rPr>
          <w:sz w:val="24"/>
          <w:szCs w:val="24"/>
          <w:rtl w:val="0"/>
        </w:rPr>
        <w:t xml:space="preserve">. https://doi.org/10.25949/22197799.v1</w:t>
      </w:r>
    </w:p>
    <w:p w:rsidR="00000000" w:rsidDel="00000000" w:rsidP="00000000" w:rsidRDefault="00000000" w:rsidRPr="00000000" w14:paraId="00000024">
      <w:pPr>
        <w:numPr>
          <w:ilvl w:val="0"/>
          <w:numId w:val="1"/>
        </w:numPr>
        <w:spacing w:after="0" w:before="0" w:line="480" w:lineRule="auto"/>
        <w:rPr>
          <w:sz w:val="24"/>
          <w:szCs w:val="24"/>
        </w:rPr>
      </w:pPr>
      <w:r w:rsidDel="00000000" w:rsidR="00000000" w:rsidRPr="00000000">
        <w:rPr>
          <w:sz w:val="24"/>
          <w:szCs w:val="24"/>
          <w:rtl w:val="0"/>
        </w:rPr>
        <w:t xml:space="preserve">Chinchilla, P., &amp; Kim, J. (2024). VTuber for Streamers: Exploring the Role of Social Presence in the Visual Representation of Streamers. </w:t>
      </w:r>
      <w:r w:rsidDel="00000000" w:rsidR="00000000" w:rsidRPr="00000000">
        <w:rPr>
          <w:i w:val="1"/>
          <w:sz w:val="24"/>
          <w:szCs w:val="24"/>
          <w:rtl w:val="0"/>
        </w:rPr>
        <w:t xml:space="preserve">Communication Studies</w:t>
      </w:r>
      <w:r w:rsidDel="00000000" w:rsidR="00000000" w:rsidRPr="00000000">
        <w:rPr>
          <w:sz w:val="24"/>
          <w:szCs w:val="24"/>
          <w:rtl w:val="0"/>
        </w:rPr>
        <w:t xml:space="preserve">, 1–17. https://doi.org/10.1080/10510974.2024.2337955</w:t>
      </w:r>
    </w:p>
    <w:p w:rsidR="00000000" w:rsidDel="00000000" w:rsidP="00000000" w:rsidRDefault="00000000" w:rsidRPr="00000000" w14:paraId="00000025">
      <w:pPr>
        <w:numPr>
          <w:ilvl w:val="0"/>
          <w:numId w:val="1"/>
        </w:numPr>
        <w:spacing w:after="0" w:before="0" w:line="480" w:lineRule="auto"/>
        <w:rPr>
          <w:sz w:val="24"/>
          <w:szCs w:val="24"/>
        </w:rPr>
      </w:pPr>
      <w:r w:rsidDel="00000000" w:rsidR="00000000" w:rsidRPr="00000000">
        <w:rPr>
          <w:sz w:val="24"/>
          <w:szCs w:val="24"/>
          <w:rtl w:val="0"/>
        </w:rPr>
        <w:t xml:space="preserve">Dirques, R., Gonçalves, P., Júlio César Ferreira, &amp; Diniz, G. (2024). VTubers’ transmedia capacity: narrative and content production expansion based on the intersection with fan-culture by the Hololive agency. </w:t>
      </w:r>
      <w:r w:rsidDel="00000000" w:rsidR="00000000" w:rsidRPr="00000000">
        <w:rPr>
          <w:i w:val="1"/>
          <w:sz w:val="24"/>
          <w:szCs w:val="24"/>
          <w:rtl w:val="0"/>
        </w:rPr>
        <w:t xml:space="preserve">Obra Digital</w:t>
      </w:r>
      <w:r w:rsidDel="00000000" w:rsidR="00000000" w:rsidRPr="00000000">
        <w:rPr>
          <w:sz w:val="24"/>
          <w:szCs w:val="24"/>
          <w:rtl w:val="0"/>
        </w:rPr>
        <w:t xml:space="preserve">, </w:t>
      </w:r>
      <w:r w:rsidDel="00000000" w:rsidR="00000000" w:rsidRPr="00000000">
        <w:rPr>
          <w:i w:val="1"/>
          <w:sz w:val="24"/>
          <w:szCs w:val="24"/>
          <w:rtl w:val="0"/>
        </w:rPr>
        <w:t xml:space="preserve">25</w:t>
      </w:r>
      <w:r w:rsidDel="00000000" w:rsidR="00000000" w:rsidRPr="00000000">
        <w:rPr>
          <w:sz w:val="24"/>
          <w:szCs w:val="24"/>
          <w:rtl w:val="0"/>
        </w:rPr>
        <w:t xml:space="preserve">, 73–101. https://doi.org/10.25029/od.2024.410.25</w:t>
      </w:r>
    </w:p>
    <w:p w:rsidR="00000000" w:rsidDel="00000000" w:rsidP="00000000" w:rsidRDefault="00000000" w:rsidRPr="00000000" w14:paraId="00000026">
      <w:pPr>
        <w:numPr>
          <w:ilvl w:val="0"/>
          <w:numId w:val="1"/>
        </w:numPr>
        <w:spacing w:after="0" w:before="0" w:line="480" w:lineRule="auto"/>
        <w:rPr>
          <w:sz w:val="24"/>
          <w:szCs w:val="24"/>
        </w:rPr>
      </w:pPr>
      <w:r w:rsidDel="00000000" w:rsidR="00000000" w:rsidRPr="00000000">
        <w:rPr>
          <w:sz w:val="24"/>
          <w:szCs w:val="24"/>
          <w:rtl w:val="0"/>
        </w:rPr>
        <w:t xml:space="preserve">Hiroshi Aoyagi. (2005). </w:t>
      </w:r>
      <w:r w:rsidDel="00000000" w:rsidR="00000000" w:rsidRPr="00000000">
        <w:rPr>
          <w:i w:val="1"/>
          <w:sz w:val="24"/>
          <w:szCs w:val="24"/>
          <w:rtl w:val="0"/>
        </w:rPr>
        <w:t xml:space="preserve">Islands of eight million smiles : idol performance and symbolic production in contemporary Japan</w:t>
      </w:r>
      <w:r w:rsidDel="00000000" w:rsidR="00000000" w:rsidRPr="00000000">
        <w:rPr>
          <w:sz w:val="24"/>
          <w:szCs w:val="24"/>
          <w:rtl w:val="0"/>
        </w:rPr>
        <w:t xml:space="preserve">. Harvard University Asia Center.</w:t>
      </w:r>
    </w:p>
    <w:p w:rsidR="00000000" w:rsidDel="00000000" w:rsidP="00000000" w:rsidRDefault="00000000" w:rsidRPr="00000000" w14:paraId="00000027">
      <w:pPr>
        <w:numPr>
          <w:ilvl w:val="0"/>
          <w:numId w:val="1"/>
        </w:numPr>
        <w:spacing w:after="0" w:before="0" w:line="480" w:lineRule="auto"/>
        <w:rPr>
          <w:sz w:val="24"/>
          <w:szCs w:val="24"/>
        </w:rPr>
      </w:pPr>
      <w:r w:rsidDel="00000000" w:rsidR="00000000" w:rsidRPr="00000000">
        <w:rPr>
          <w:sz w:val="24"/>
          <w:szCs w:val="24"/>
          <w:rtl w:val="0"/>
        </w:rPr>
        <w:t xml:space="preserve">Kennedy, H. (2006). Beyond anonymity, or future directions for internet identity research. </w:t>
      </w:r>
      <w:r w:rsidDel="00000000" w:rsidR="00000000" w:rsidRPr="00000000">
        <w:rPr>
          <w:i w:val="1"/>
          <w:sz w:val="24"/>
          <w:szCs w:val="24"/>
          <w:rtl w:val="0"/>
        </w:rPr>
        <w:t xml:space="preserve">New Media &amp; Society</w:t>
      </w:r>
      <w:r w:rsidDel="00000000" w:rsidR="00000000" w:rsidRPr="00000000">
        <w:rPr>
          <w:sz w:val="24"/>
          <w:szCs w:val="24"/>
          <w:rtl w:val="0"/>
        </w:rPr>
        <w:t xml:space="preserve">, </w:t>
      </w:r>
      <w:r w:rsidDel="00000000" w:rsidR="00000000" w:rsidRPr="00000000">
        <w:rPr>
          <w:i w:val="1"/>
          <w:sz w:val="24"/>
          <w:szCs w:val="24"/>
          <w:rtl w:val="0"/>
        </w:rPr>
        <w:t xml:space="preserve">8</w:t>
      </w:r>
      <w:r w:rsidDel="00000000" w:rsidR="00000000" w:rsidRPr="00000000">
        <w:rPr>
          <w:sz w:val="24"/>
          <w:szCs w:val="24"/>
          <w:rtl w:val="0"/>
        </w:rPr>
        <w:t xml:space="preserve">(6), 859–876. https://doi.org/10.1177/1461444806069641</w:t>
      </w:r>
    </w:p>
    <w:p w:rsidR="00000000" w:rsidDel="00000000" w:rsidP="00000000" w:rsidRDefault="00000000" w:rsidRPr="00000000" w14:paraId="00000028">
      <w:pPr>
        <w:numPr>
          <w:ilvl w:val="0"/>
          <w:numId w:val="1"/>
        </w:numPr>
        <w:spacing w:after="0" w:before="0" w:line="480" w:lineRule="auto"/>
        <w:rPr>
          <w:sz w:val="24"/>
          <w:szCs w:val="24"/>
        </w:rPr>
      </w:pPr>
      <w:r w:rsidDel="00000000" w:rsidR="00000000" w:rsidRPr="00000000">
        <w:rPr>
          <w:sz w:val="24"/>
          <w:szCs w:val="24"/>
          <w:rtl w:val="0"/>
        </w:rPr>
        <w:t xml:space="preserve">Lee, S., &amp; Lee, J. (2023). “Ju. T’aime” My Idol, My Streamer: A Case Study on Fandom Experience as Audiences and Creators of VTuber Concert. </w:t>
      </w:r>
      <w:r w:rsidDel="00000000" w:rsidR="00000000" w:rsidRPr="00000000">
        <w:rPr>
          <w:i w:val="1"/>
          <w:sz w:val="24"/>
          <w:szCs w:val="24"/>
          <w:rtl w:val="0"/>
        </w:rPr>
        <w:t xml:space="preserve">IEEE Access</w:t>
      </w:r>
      <w:r w:rsidDel="00000000" w:rsidR="00000000" w:rsidRPr="00000000">
        <w:rPr>
          <w:sz w:val="24"/>
          <w:szCs w:val="24"/>
          <w:rtl w:val="0"/>
        </w:rPr>
        <w:t xml:space="preserve">, </w:t>
      </w:r>
      <w:r w:rsidDel="00000000" w:rsidR="00000000" w:rsidRPr="00000000">
        <w:rPr>
          <w:i w:val="1"/>
          <w:sz w:val="24"/>
          <w:szCs w:val="24"/>
          <w:rtl w:val="0"/>
        </w:rPr>
        <w:t xml:space="preserve">11</w:t>
      </w:r>
      <w:r w:rsidDel="00000000" w:rsidR="00000000" w:rsidRPr="00000000">
        <w:rPr>
          <w:sz w:val="24"/>
          <w:szCs w:val="24"/>
          <w:rtl w:val="0"/>
        </w:rPr>
        <w:t xml:space="preserve">, 31125–31142. https://doi.org/10.1109/access.2023.3252563</w:t>
      </w:r>
    </w:p>
    <w:p w:rsidR="00000000" w:rsidDel="00000000" w:rsidP="00000000" w:rsidRDefault="00000000" w:rsidRPr="00000000" w14:paraId="00000029">
      <w:pPr>
        <w:numPr>
          <w:ilvl w:val="0"/>
          <w:numId w:val="1"/>
        </w:numPr>
        <w:spacing w:after="0" w:before="0" w:line="480" w:lineRule="auto"/>
        <w:rPr>
          <w:sz w:val="24"/>
          <w:szCs w:val="24"/>
        </w:rPr>
      </w:pPr>
      <w:r w:rsidDel="00000000" w:rsidR="00000000" w:rsidRPr="00000000">
        <w:rPr>
          <w:sz w:val="24"/>
          <w:szCs w:val="24"/>
          <w:rtl w:val="0"/>
        </w:rPr>
        <w:t xml:space="preserve">Lu, Z., Shen, C., Li, J., Shen, H., &amp; Wigdor, D. (2021). More Kawaii than a Real-Person Live Streamer: Understanding How the Otaku Community Engages with and Perceives Virtual YouTubers. </w:t>
      </w:r>
      <w:r w:rsidDel="00000000" w:rsidR="00000000" w:rsidRPr="00000000">
        <w:rPr>
          <w:i w:val="1"/>
          <w:sz w:val="24"/>
          <w:szCs w:val="24"/>
          <w:rtl w:val="0"/>
        </w:rPr>
        <w:t xml:space="preserve">Proceedings of the 2021 CHI Conference on Human Factors in Computing Systems</w:t>
      </w:r>
      <w:r w:rsidDel="00000000" w:rsidR="00000000" w:rsidRPr="00000000">
        <w:rPr>
          <w:sz w:val="24"/>
          <w:szCs w:val="24"/>
          <w:rtl w:val="0"/>
        </w:rPr>
        <w:t xml:space="preserve">. https://doi.org/10.1145/3411764.3445660</w:t>
      </w:r>
    </w:p>
    <w:p w:rsidR="00000000" w:rsidDel="00000000" w:rsidP="00000000" w:rsidRDefault="00000000" w:rsidRPr="00000000" w14:paraId="0000002A">
      <w:pPr>
        <w:numPr>
          <w:ilvl w:val="0"/>
          <w:numId w:val="1"/>
        </w:numPr>
        <w:spacing w:after="0" w:before="0" w:line="480" w:lineRule="auto"/>
        <w:rPr>
          <w:sz w:val="24"/>
          <w:szCs w:val="24"/>
        </w:rPr>
      </w:pPr>
      <w:r w:rsidDel="00000000" w:rsidR="00000000" w:rsidRPr="00000000">
        <w:rPr>
          <w:sz w:val="24"/>
          <w:szCs w:val="24"/>
          <w:rtl w:val="0"/>
        </w:rPr>
        <w:t xml:space="preserve">Mall, R., Nagpal, M., Salminen, J., Almerekhi, H., Jung, S. G., &amp; Jansen, B. J. (2020, October 25). </w:t>
      </w:r>
      <w:r w:rsidDel="00000000" w:rsidR="00000000" w:rsidRPr="00000000">
        <w:rPr>
          <w:i w:val="1"/>
          <w:sz w:val="24"/>
          <w:szCs w:val="24"/>
          <w:rtl w:val="0"/>
        </w:rPr>
        <w:t xml:space="preserve">Four Types of Toxic People: Characterizing Online Users’ Toxicity over Time</w:t>
      </w:r>
      <w:r w:rsidDel="00000000" w:rsidR="00000000" w:rsidRPr="00000000">
        <w:rPr>
          <w:sz w:val="24"/>
          <w:szCs w:val="24"/>
          <w:rtl w:val="0"/>
        </w:rPr>
        <w:t xml:space="preserve">. Pennstate.pure.elsevier.com; Association for Computing Machinery. https://doi.org/10.1145/3419249.3420142</w:t>
      </w:r>
    </w:p>
    <w:p w:rsidR="00000000" w:rsidDel="00000000" w:rsidP="00000000" w:rsidRDefault="00000000" w:rsidRPr="00000000" w14:paraId="0000002B">
      <w:pPr>
        <w:numPr>
          <w:ilvl w:val="0"/>
          <w:numId w:val="1"/>
        </w:numPr>
        <w:spacing w:after="0" w:before="0" w:line="480" w:lineRule="auto"/>
        <w:rPr>
          <w:sz w:val="24"/>
          <w:szCs w:val="24"/>
        </w:rPr>
      </w:pPr>
      <w:r w:rsidDel="00000000" w:rsidR="00000000" w:rsidRPr="00000000">
        <w:rPr>
          <w:sz w:val="24"/>
          <w:szCs w:val="24"/>
          <w:rtl w:val="0"/>
        </w:rPr>
        <w:t xml:space="preserve">Önal, N., &amp; Özdemir, İ. L. (2024). Investigating University Students’ Social Media Stalking Situations. </w:t>
      </w:r>
      <w:r w:rsidDel="00000000" w:rsidR="00000000" w:rsidRPr="00000000">
        <w:rPr>
          <w:i w:val="1"/>
          <w:sz w:val="24"/>
          <w:szCs w:val="24"/>
          <w:rtl w:val="0"/>
        </w:rPr>
        <w:t xml:space="preserve">Necmettin Erbakan Üniversitesi Ahmet Keleşoğlu Eğitim Fakültesi Dergisi</w:t>
      </w:r>
      <w:r w:rsidDel="00000000" w:rsidR="00000000" w:rsidRPr="00000000">
        <w:rPr>
          <w:sz w:val="24"/>
          <w:szCs w:val="24"/>
          <w:rtl w:val="0"/>
        </w:rPr>
        <w:t xml:space="preserve">, </w:t>
      </w:r>
      <w:r w:rsidDel="00000000" w:rsidR="00000000" w:rsidRPr="00000000">
        <w:rPr>
          <w:i w:val="1"/>
          <w:sz w:val="24"/>
          <w:szCs w:val="24"/>
          <w:rtl w:val="0"/>
        </w:rPr>
        <w:t xml:space="preserve">6</w:t>
      </w:r>
      <w:r w:rsidDel="00000000" w:rsidR="00000000" w:rsidRPr="00000000">
        <w:rPr>
          <w:sz w:val="24"/>
          <w:szCs w:val="24"/>
          <w:rtl w:val="0"/>
        </w:rPr>
        <w:t xml:space="preserve">(1), 92–105. https://doi.org/10.38151/akef.2024.132</w:t>
      </w:r>
    </w:p>
    <w:p w:rsidR="00000000" w:rsidDel="00000000" w:rsidP="00000000" w:rsidRDefault="00000000" w:rsidRPr="00000000" w14:paraId="0000002C">
      <w:pPr>
        <w:numPr>
          <w:ilvl w:val="0"/>
          <w:numId w:val="1"/>
        </w:numPr>
        <w:spacing w:after="0" w:before="0" w:line="480" w:lineRule="auto"/>
        <w:rPr>
          <w:sz w:val="24"/>
          <w:szCs w:val="24"/>
        </w:rPr>
      </w:pPr>
      <w:r w:rsidDel="00000000" w:rsidR="00000000" w:rsidRPr="00000000">
        <w:rPr>
          <w:sz w:val="24"/>
          <w:szCs w:val="24"/>
          <w:rtl w:val="0"/>
        </w:rPr>
        <w:t xml:space="preserve">Risch, J., &amp; Krestel, R. (2020). Toxic Comment Detection in Online Discussions. </w:t>
      </w:r>
      <w:r w:rsidDel="00000000" w:rsidR="00000000" w:rsidRPr="00000000">
        <w:rPr>
          <w:i w:val="1"/>
          <w:sz w:val="24"/>
          <w:szCs w:val="24"/>
          <w:rtl w:val="0"/>
        </w:rPr>
        <w:t xml:space="preserve">Algorithms for Intelligent Systems</w:t>
      </w:r>
      <w:r w:rsidDel="00000000" w:rsidR="00000000" w:rsidRPr="00000000">
        <w:rPr>
          <w:sz w:val="24"/>
          <w:szCs w:val="24"/>
          <w:rtl w:val="0"/>
        </w:rPr>
        <w:t xml:space="preserve">, 85–109. https://doi.org/10.1007/978-981-15-1216-2_4</w:t>
      </w:r>
    </w:p>
    <w:p w:rsidR="00000000" w:rsidDel="00000000" w:rsidP="00000000" w:rsidRDefault="00000000" w:rsidRPr="00000000" w14:paraId="0000002D">
      <w:pPr>
        <w:numPr>
          <w:ilvl w:val="0"/>
          <w:numId w:val="1"/>
        </w:numPr>
        <w:spacing w:after="0" w:before="0" w:line="480" w:lineRule="auto"/>
        <w:rPr>
          <w:sz w:val="24"/>
          <w:szCs w:val="24"/>
        </w:rPr>
      </w:pPr>
      <w:r w:rsidDel="00000000" w:rsidR="00000000" w:rsidRPr="00000000">
        <w:rPr>
          <w:sz w:val="24"/>
          <w:szCs w:val="24"/>
          <w:rtl w:val="0"/>
        </w:rPr>
        <w:t xml:space="preserve">RUBIN, A. M., PERSE, E. M., &amp; POWELL, R. A. (1985). LONELINESS, PARASOCIAL INTERACTION, AND LOCAL TELEVISION NEWS VIEWING. </w:t>
      </w:r>
      <w:r w:rsidDel="00000000" w:rsidR="00000000" w:rsidRPr="00000000">
        <w:rPr>
          <w:i w:val="1"/>
          <w:sz w:val="24"/>
          <w:szCs w:val="24"/>
          <w:rtl w:val="0"/>
        </w:rPr>
        <w:t xml:space="preserve">Human Communication Research</w:t>
      </w:r>
      <w:r w:rsidDel="00000000" w:rsidR="00000000" w:rsidRPr="00000000">
        <w:rPr>
          <w:sz w:val="24"/>
          <w:szCs w:val="24"/>
          <w:rtl w:val="0"/>
        </w:rPr>
        <w:t xml:space="preserve">, </w:t>
      </w:r>
      <w:r w:rsidDel="00000000" w:rsidR="00000000" w:rsidRPr="00000000">
        <w:rPr>
          <w:i w:val="1"/>
          <w:sz w:val="24"/>
          <w:szCs w:val="24"/>
          <w:rtl w:val="0"/>
        </w:rPr>
        <w:t xml:space="preserve">12</w:t>
      </w:r>
      <w:r w:rsidDel="00000000" w:rsidR="00000000" w:rsidRPr="00000000">
        <w:rPr>
          <w:sz w:val="24"/>
          <w:szCs w:val="24"/>
          <w:rtl w:val="0"/>
        </w:rPr>
        <w:t xml:space="preserve">(2), 155–180. https://doi.org/10.1111/j.1468-2958.1985.tb00071.x</w:t>
      </w:r>
    </w:p>
    <w:p w:rsidR="00000000" w:rsidDel="00000000" w:rsidP="00000000" w:rsidRDefault="00000000" w:rsidRPr="00000000" w14:paraId="0000002E">
      <w:pPr>
        <w:numPr>
          <w:ilvl w:val="0"/>
          <w:numId w:val="1"/>
        </w:numPr>
        <w:spacing w:after="0" w:before="0" w:line="480" w:lineRule="auto"/>
        <w:rPr>
          <w:sz w:val="24"/>
          <w:szCs w:val="24"/>
        </w:rPr>
      </w:pPr>
      <w:r w:rsidDel="00000000" w:rsidR="00000000" w:rsidRPr="00000000">
        <w:rPr>
          <w:sz w:val="24"/>
          <w:szCs w:val="24"/>
          <w:rtl w:val="0"/>
        </w:rPr>
        <w:t xml:space="preserve">Tan, Y. (2023). More Attached, Less Stressed: Viewers’ Parasocial Attachment to Virtual Youtubers and Its Influence on the Stress of Viewers During the COVID-19 Pandemic. </w:t>
      </w:r>
      <w:r w:rsidDel="00000000" w:rsidR="00000000" w:rsidRPr="00000000">
        <w:rPr>
          <w:i w:val="1"/>
          <w:sz w:val="24"/>
          <w:szCs w:val="24"/>
          <w:rtl w:val="0"/>
        </w:rPr>
        <w:t xml:space="preserve">SHS Web of Conferences</w:t>
      </w:r>
      <w:r w:rsidDel="00000000" w:rsidR="00000000" w:rsidRPr="00000000">
        <w:rPr>
          <w:sz w:val="24"/>
          <w:szCs w:val="24"/>
          <w:rtl w:val="0"/>
        </w:rPr>
        <w:t xml:space="preserve">, </w:t>
      </w:r>
      <w:r w:rsidDel="00000000" w:rsidR="00000000" w:rsidRPr="00000000">
        <w:rPr>
          <w:i w:val="1"/>
          <w:sz w:val="24"/>
          <w:szCs w:val="24"/>
          <w:rtl w:val="0"/>
        </w:rPr>
        <w:t xml:space="preserve">155</w:t>
      </w:r>
      <w:r w:rsidDel="00000000" w:rsidR="00000000" w:rsidRPr="00000000">
        <w:rPr>
          <w:sz w:val="24"/>
          <w:szCs w:val="24"/>
          <w:rtl w:val="0"/>
        </w:rPr>
        <w:t xml:space="preserve">, 03012. https://doi.org/10.1051/shsconf/202315503012</w:t>
      </w:r>
    </w:p>
    <w:p w:rsidR="00000000" w:rsidDel="00000000" w:rsidP="00000000" w:rsidRDefault="00000000" w:rsidRPr="00000000" w14:paraId="0000002F">
      <w:pPr>
        <w:numPr>
          <w:ilvl w:val="0"/>
          <w:numId w:val="1"/>
        </w:numPr>
        <w:spacing w:after="0" w:before="0" w:line="480" w:lineRule="auto"/>
        <w:rPr>
          <w:sz w:val="24"/>
          <w:szCs w:val="24"/>
        </w:rPr>
      </w:pPr>
      <w:r w:rsidDel="00000000" w:rsidR="00000000" w:rsidRPr="00000000">
        <w:rPr>
          <w:sz w:val="24"/>
          <w:szCs w:val="24"/>
          <w:rtl w:val="0"/>
        </w:rPr>
        <w:t xml:space="preserve">Tandon, A., Dhir, A., Talwar, S., Kaur, P., &amp; Mäntymäki, M. (2021). Dark consequences of social media-induced fear of missing out (FoMO): Social media stalking, comparisons, and fatigue. </w:t>
      </w:r>
      <w:r w:rsidDel="00000000" w:rsidR="00000000" w:rsidRPr="00000000">
        <w:rPr>
          <w:i w:val="1"/>
          <w:sz w:val="24"/>
          <w:szCs w:val="24"/>
          <w:rtl w:val="0"/>
        </w:rPr>
        <w:t xml:space="preserve">Technological Forecasting and Social Change</w:t>
      </w:r>
      <w:r w:rsidDel="00000000" w:rsidR="00000000" w:rsidRPr="00000000">
        <w:rPr>
          <w:sz w:val="24"/>
          <w:szCs w:val="24"/>
          <w:rtl w:val="0"/>
        </w:rPr>
        <w:t xml:space="preserve">, </w:t>
      </w:r>
      <w:r w:rsidDel="00000000" w:rsidR="00000000" w:rsidRPr="00000000">
        <w:rPr>
          <w:i w:val="1"/>
          <w:sz w:val="24"/>
          <w:szCs w:val="24"/>
          <w:rtl w:val="0"/>
        </w:rPr>
        <w:t xml:space="preserve">171</w:t>
      </w:r>
      <w:r w:rsidDel="00000000" w:rsidR="00000000" w:rsidRPr="00000000">
        <w:rPr>
          <w:sz w:val="24"/>
          <w:szCs w:val="24"/>
          <w:rtl w:val="0"/>
        </w:rPr>
        <w:t xml:space="preserve">(120931), 120931. https://doi.org/10.1016/j.techfore.2021.120931</w:t>
      </w:r>
    </w:p>
    <w:p w:rsidR="00000000" w:rsidDel="00000000" w:rsidP="00000000" w:rsidRDefault="00000000" w:rsidRPr="00000000" w14:paraId="00000030">
      <w:pPr>
        <w:numPr>
          <w:ilvl w:val="0"/>
          <w:numId w:val="1"/>
        </w:numPr>
        <w:spacing w:after="0" w:before="0" w:line="480" w:lineRule="auto"/>
        <w:rPr>
          <w:sz w:val="24"/>
          <w:szCs w:val="24"/>
        </w:rPr>
      </w:pPr>
      <w:r w:rsidDel="00000000" w:rsidR="00000000" w:rsidRPr="00000000">
        <w:rPr>
          <w:sz w:val="24"/>
          <w:szCs w:val="24"/>
          <w:rtl w:val="0"/>
        </w:rPr>
        <w:t xml:space="preserve">Tonami, A., Yoshida, M., &amp; Sano, Y. (2022). Online harassment in Japan: Dissecting the targeting of a female journalist. </w:t>
      </w:r>
      <w:r w:rsidDel="00000000" w:rsidR="00000000" w:rsidRPr="00000000">
        <w:rPr>
          <w:i w:val="1"/>
          <w:sz w:val="24"/>
          <w:szCs w:val="24"/>
          <w:rtl w:val="0"/>
        </w:rPr>
        <w:t xml:space="preserve">F1000Research</w:t>
      </w:r>
      <w:r w:rsidDel="00000000" w:rsidR="00000000" w:rsidRPr="00000000">
        <w:rPr>
          <w:sz w:val="24"/>
          <w:szCs w:val="24"/>
          <w:rtl w:val="0"/>
        </w:rPr>
        <w:t xml:space="preserve">, </w:t>
      </w:r>
      <w:r w:rsidDel="00000000" w:rsidR="00000000" w:rsidRPr="00000000">
        <w:rPr>
          <w:i w:val="1"/>
          <w:sz w:val="24"/>
          <w:szCs w:val="24"/>
          <w:rtl w:val="0"/>
        </w:rPr>
        <w:t xml:space="preserve">10</w:t>
      </w:r>
      <w:r w:rsidDel="00000000" w:rsidR="00000000" w:rsidRPr="00000000">
        <w:rPr>
          <w:sz w:val="24"/>
          <w:szCs w:val="24"/>
          <w:rtl w:val="0"/>
        </w:rPr>
        <w:t xml:space="preserve">, 1164. https://doi.org/10.12688/f1000research.74657.2</w:t>
      </w:r>
    </w:p>
    <w:p w:rsidR="00000000" w:rsidDel="00000000" w:rsidP="00000000" w:rsidRDefault="00000000" w:rsidRPr="00000000" w14:paraId="00000031">
      <w:pPr>
        <w:numPr>
          <w:ilvl w:val="0"/>
          <w:numId w:val="1"/>
        </w:numPr>
        <w:spacing w:after="0" w:before="0" w:line="480" w:lineRule="auto"/>
        <w:rPr>
          <w:sz w:val="24"/>
          <w:szCs w:val="24"/>
        </w:rPr>
      </w:pPr>
      <w:r w:rsidDel="00000000" w:rsidR="00000000" w:rsidRPr="00000000">
        <w:rPr>
          <w:sz w:val="24"/>
          <w:szCs w:val="24"/>
          <w:rtl w:val="0"/>
        </w:rPr>
        <w:t xml:space="preserve">Turner, A. (2022). </w:t>
      </w:r>
      <w:r w:rsidDel="00000000" w:rsidR="00000000" w:rsidRPr="00000000">
        <w:rPr>
          <w:i w:val="1"/>
          <w:sz w:val="24"/>
          <w:szCs w:val="24"/>
          <w:rtl w:val="0"/>
        </w:rPr>
        <w:t xml:space="preserve">Streaming as a Virtual Being: The Complex Relationship Between VTubers and Identity</w:t>
      </w:r>
      <w:r w:rsidDel="00000000" w:rsidR="00000000" w:rsidRPr="00000000">
        <w:rPr>
          <w:sz w:val="24"/>
          <w:szCs w:val="24"/>
          <w:rtl w:val="0"/>
        </w:rPr>
        <w:t xml:space="preserve">. https://www.diva-portal.org/smash/record.jsf?pid=diva2%3A1676326&amp;dswid=-9638</w:t>
      </w:r>
    </w:p>
    <w:p w:rsidR="00000000" w:rsidDel="00000000" w:rsidP="00000000" w:rsidRDefault="00000000" w:rsidRPr="00000000" w14:paraId="00000032">
      <w:pPr>
        <w:numPr>
          <w:ilvl w:val="0"/>
          <w:numId w:val="1"/>
        </w:numPr>
        <w:spacing w:after="0" w:before="0" w:line="480" w:lineRule="auto"/>
        <w:rPr>
          <w:sz w:val="24"/>
          <w:szCs w:val="24"/>
        </w:rPr>
      </w:pPr>
      <w:r w:rsidDel="00000000" w:rsidR="00000000" w:rsidRPr="00000000">
        <w:rPr>
          <w:sz w:val="24"/>
          <w:szCs w:val="24"/>
          <w:rtl w:val="0"/>
        </w:rPr>
        <w:t xml:space="preserve">Xie, W. (2021). Japanese “Idols” in Trans-Cultural Reception: The Case of AKB48. In J. Bracker &amp; A.-K. Hubrich (Eds.), </w:t>
      </w:r>
      <w:r w:rsidDel="00000000" w:rsidR="00000000" w:rsidRPr="00000000">
        <w:rPr>
          <w:i w:val="1"/>
          <w:sz w:val="24"/>
          <w:szCs w:val="24"/>
          <w:rtl w:val="0"/>
        </w:rPr>
        <w:t xml:space="preserve">The Art of Reception</w:t>
      </w:r>
      <w:r w:rsidDel="00000000" w:rsidR="00000000" w:rsidRPr="00000000">
        <w:rPr>
          <w:sz w:val="24"/>
          <w:szCs w:val="24"/>
          <w:rtl w:val="0"/>
        </w:rPr>
        <w:t xml:space="preserve"> (pp. 371–398). Cambridge Scholars Publishing.</w:t>
      </w:r>
    </w:p>
    <w:p w:rsidR="00000000" w:rsidDel="00000000" w:rsidP="00000000" w:rsidRDefault="00000000" w:rsidRPr="00000000" w14:paraId="00000033">
      <w:pPr>
        <w:numPr>
          <w:ilvl w:val="0"/>
          <w:numId w:val="1"/>
        </w:numPr>
        <w:spacing w:after="0" w:before="0" w:line="480" w:lineRule="auto"/>
        <w:rPr>
          <w:sz w:val="24"/>
          <w:szCs w:val="24"/>
        </w:rPr>
      </w:pPr>
      <w:r w:rsidDel="00000000" w:rsidR="00000000" w:rsidRPr="00000000">
        <w:rPr>
          <w:sz w:val="24"/>
          <w:szCs w:val="24"/>
          <w:rtl w:val="0"/>
        </w:rPr>
        <w:t xml:space="preserve">Zhou, X. (2020). </w:t>
      </w:r>
      <w:r w:rsidDel="00000000" w:rsidR="00000000" w:rsidRPr="00000000">
        <w:rPr>
          <w:i w:val="1"/>
          <w:sz w:val="24"/>
          <w:szCs w:val="24"/>
          <w:rtl w:val="0"/>
        </w:rPr>
        <w:t xml:space="preserve">Virtual Youtuber Kizuna AI : co-creating human-non-human interaction and celebrity-audience relationship</w:t>
      </w:r>
      <w:r w:rsidDel="00000000" w:rsidR="00000000" w:rsidRPr="00000000">
        <w:rPr>
          <w:sz w:val="24"/>
          <w:szCs w:val="24"/>
          <w:rtl w:val="0"/>
        </w:rPr>
        <w:t xml:space="preserve">. https://lup.lub.lu.se/student-papers/search/publication/9009369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Light">
    <w:embedRegular w:fontKey="{00000000-0000-0000-0000-000000000000}" r:id="rId1" w:subsetted="0"/>
    <w:embedBold w:fontKey="{00000000-0000-0000-0000-000000000000}" r:id="rId2" w:subsetted="0"/>
  </w:font>
  <w:font w:name="Lexend Medium">
    <w:embedRegular w:fontKey="{00000000-0000-0000-0000-000000000000}" r:id="rId3" w:subsetted="0"/>
    <w:embedBold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exend Light" w:cs="Lexend Light" w:eastAsia="Lexend Light" w:hAnsi="Lexend Light"/>
        <w:color w:val="222222"/>
        <w:sz w:val="22"/>
        <w:szCs w:val="22"/>
        <w:lang w:val="en"/>
      </w:rPr>
    </w:rPrDefault>
    <w:pPrDefault>
      <w:pPr>
        <w:shd w:fill="ffffff" w:val="clear"/>
        <w:spacing w:after="200" w:before="200" w:line="3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60" w:lineRule="auto"/>
    </w:pPr>
    <w:rPr>
      <w:rFonts w:ascii="Lexend" w:cs="Lexend" w:eastAsia="Lexend" w:hAnsi="Lexend"/>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jc w:val="center"/>
    </w:pPr>
    <w:rPr>
      <w:rFonts w:ascii="Lexend" w:cs="Lexend" w:eastAsia="Lexend" w:hAnsi="Lexend"/>
      <w:sz w:val="52"/>
      <w:szCs w:val="52"/>
    </w:rPr>
  </w:style>
  <w:style w:type="paragraph" w:styleId="Subtitle">
    <w:name w:val="Subtitle"/>
    <w:basedOn w:val="Normal"/>
    <w:next w:val="Normal"/>
    <w:pPr>
      <w:keepNext w:val="1"/>
      <w:keepLines w:val="1"/>
      <w:spacing w:after="320" w:before="0" w:lineRule="auto"/>
      <w:jc w:val="center"/>
    </w:pPr>
    <w:rPr>
      <w:rFonts w:ascii="Lexend" w:cs="Lexend" w:eastAsia="Lexend" w:hAnsi="Lexend"/>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seph.binette@maine.edu" TargetMode="External"/><Relationship Id="rId7" Type="http://schemas.openxmlformats.org/officeDocument/2006/relationships/hyperlink" Target="mailto:joseph.binette@maine.edu" TargetMode="External"/><Relationship Id="rId8" Type="http://schemas.openxmlformats.org/officeDocument/2006/relationships/hyperlink" Target="mailto:caleb.corlett@main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 Id="rId3" Type="http://schemas.openxmlformats.org/officeDocument/2006/relationships/font" Target="fonts/LexendMedium-regular.ttf"/><Relationship Id="rId4" Type="http://schemas.openxmlformats.org/officeDocument/2006/relationships/font" Target="fonts/LexendMedium-bold.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