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9218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Book Antiqua" w:eastAsia="Book Antiqua" w:hAnsi="Book Antiqua" w:cs="Book Antiqua"/>
          <w:b/>
          <w:color w:val="40382D"/>
          <w:sz w:val="36"/>
          <w:szCs w:val="36"/>
        </w:rPr>
      </w:pPr>
      <w:r>
        <w:rPr>
          <w:rFonts w:ascii="Century Gothic" w:eastAsia="Century Gothic" w:hAnsi="Century Gothic" w:cs="Century Gothic"/>
          <w:color w:val="FFFFFF"/>
        </w:rPr>
        <w:t>w</w:t>
      </w:r>
      <w:r>
        <w:rPr>
          <w:rFonts w:ascii="Century Gothic" w:eastAsia="Century Gothic" w:hAnsi="Century Gothic" w:cs="Century Gothic"/>
          <w:noProof/>
          <w:color w:val="FFFFFF"/>
        </w:rPr>
        <w:drawing>
          <wp:anchor distT="114300" distB="114300" distL="114300" distR="114300" simplePos="0" relativeHeight="251658240" behindDoc="0" locked="0" layoutInCell="1" hidden="0" allowOverlap="1" wp14:anchorId="18AD8C16" wp14:editId="54E3E9B4">
            <wp:simplePos x="0" y="0"/>
            <wp:positionH relativeFrom="page">
              <wp:posOffset>828357</wp:posOffset>
            </wp:positionH>
            <wp:positionV relativeFrom="page">
              <wp:posOffset>493141</wp:posOffset>
            </wp:positionV>
            <wp:extent cx="871860" cy="778446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60" cy="778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color w:val="FFFFFF"/>
        </w:rPr>
        <w:t xml:space="preserve"> </w:t>
      </w:r>
    </w:p>
    <w:p w14:paraId="78496BD8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Book Antiqua" w:eastAsia="Book Antiqua" w:hAnsi="Book Antiqua" w:cs="Book Antiqua"/>
          <w:b/>
          <w:color w:val="40382D"/>
          <w:sz w:val="36"/>
          <w:szCs w:val="36"/>
        </w:rPr>
      </w:pPr>
      <w:r>
        <w:rPr>
          <w:rFonts w:ascii="Book Antiqua" w:eastAsia="Book Antiqua" w:hAnsi="Book Antiqua" w:cs="Book Antiqua"/>
          <w:b/>
          <w:color w:val="40382D"/>
          <w:sz w:val="36"/>
          <w:szCs w:val="36"/>
        </w:rPr>
        <w:t>UNIVERSO DEL LIBRO</w:t>
      </w:r>
      <w:r>
        <w:rPr>
          <w:rFonts w:ascii="Book Antiqua" w:eastAsia="Book Antiqua" w:hAnsi="Book Antiqua" w:cs="Book Antiqua"/>
          <w:b/>
          <w:color w:val="40382D"/>
          <w:sz w:val="36"/>
          <w:szCs w:val="36"/>
        </w:rPr>
        <w:t xml:space="preserve"> </w:t>
      </w:r>
    </w:p>
    <w:p w14:paraId="33BB4876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right="1957"/>
        <w:jc w:val="right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</w:rPr>
        <w:t xml:space="preserve">CONTRATO DE MANTENIMIENTO INFORMÁTICO </w:t>
      </w:r>
    </w:p>
    <w:p w14:paraId="32D7AE9C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 w:line="240" w:lineRule="auto"/>
        <w:ind w:left="128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En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Bogotá </w:t>
      </w:r>
      <w:proofErr w:type="gramStart"/>
      <w:r>
        <w:rPr>
          <w:rFonts w:ascii="Century Gothic" w:eastAsia="Century Gothic" w:hAnsi="Century Gothic" w:cs="Century Gothic"/>
          <w:sz w:val="19"/>
          <w:szCs w:val="19"/>
        </w:rPr>
        <w:t xml:space="preserve">D.C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,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a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18 días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 </w:t>
      </w:r>
      <w:r>
        <w:rPr>
          <w:rFonts w:ascii="Century Gothic" w:eastAsia="Century Gothic" w:hAnsi="Century Gothic" w:cs="Century Gothic"/>
          <w:sz w:val="19"/>
          <w:szCs w:val="19"/>
        </w:rPr>
        <w:t>Noviembre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2021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</w:t>
      </w:r>
    </w:p>
    <w:p w14:paraId="1752650D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7" w:line="240" w:lineRule="auto"/>
        <w:ind w:left="129"/>
        <w:rPr>
          <w:rFonts w:ascii="Century Gothic" w:eastAsia="Century Gothic" w:hAnsi="Century Gothic" w:cs="Century Gothic"/>
          <w:b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 xml:space="preserve">REUNIDOS </w:t>
      </w:r>
    </w:p>
    <w:p w14:paraId="4EFB570C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1" w:lineRule="auto"/>
        <w:ind w:left="122" w:right="-5" w:firstLine="6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DE UNA PARTE,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Juan Andrés Torres Rojas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mayor de edad, con D.N.I. número </w:t>
      </w:r>
      <w:proofErr w:type="gramStart"/>
      <w:r>
        <w:rPr>
          <w:rFonts w:ascii="Century Gothic" w:eastAsia="Century Gothic" w:hAnsi="Century Gothic" w:cs="Century Gothic"/>
          <w:sz w:val="19"/>
          <w:szCs w:val="19"/>
        </w:rPr>
        <w:t xml:space="preserve">1000380425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y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en nombre y representación </w:t>
      </w:r>
      <w:r>
        <w:rPr>
          <w:rFonts w:ascii="Century Gothic" w:eastAsia="Century Gothic" w:hAnsi="Century Gothic" w:cs="Century Gothic"/>
          <w:sz w:val="19"/>
          <w:szCs w:val="19"/>
        </w:rPr>
        <w:t>propia,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en adelante, el “</w:t>
      </w:r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CLIENTE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”, domiciliada en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Bogotá D.C, carrera 78n# 42c 94 sur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. </w:t>
      </w:r>
    </w:p>
    <w:p w14:paraId="1B475176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3" w:lineRule="auto"/>
        <w:ind w:left="122" w:right="-5" w:firstLine="6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DE OTRA PARTE,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Helen Dayana Chavarro Naranjo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mayor de edad, con D.N.I. número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1002565419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y en nombre y representación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de la mercantil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univ</w:t>
      </w:r>
      <w:r>
        <w:rPr>
          <w:rFonts w:ascii="Century Gothic" w:eastAsia="Century Gothic" w:hAnsi="Century Gothic" w:cs="Century Gothic"/>
          <w:sz w:val="19"/>
          <w:szCs w:val="19"/>
        </w:rPr>
        <w:t>erso</w:t>
      </w:r>
      <w:proofErr w:type="gramEnd"/>
      <w:r>
        <w:rPr>
          <w:rFonts w:ascii="Century Gothic" w:eastAsia="Century Gothic" w:hAnsi="Century Gothic" w:cs="Century Gothic"/>
          <w:sz w:val="19"/>
          <w:szCs w:val="19"/>
        </w:rPr>
        <w:t xml:space="preserve"> del libro S.A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, en adelante, el “</w:t>
      </w:r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PROVEEDOR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”, domiciliada en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Bogotá D.C, calle 27 #32-4 sur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. </w:t>
      </w:r>
    </w:p>
    <w:p w14:paraId="1A0CD723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3" w:lineRule="auto"/>
        <w:ind w:left="116" w:right="-7" w:firstLine="11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El CLIENTE y el PROVEEDOR, en adelante, podrán ser denominadas, individualmente, “</w:t>
      </w:r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la Parte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”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y,  conjuntamente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, “</w:t>
      </w:r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las Partes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”, reconociéndose mutuamente capacidad jurídica y de obrar  suficiente para la celebración del presente Contrato </w:t>
      </w:r>
    </w:p>
    <w:p w14:paraId="79A62730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1" w:line="240" w:lineRule="auto"/>
        <w:ind w:left="127"/>
        <w:rPr>
          <w:rFonts w:ascii="Century Gothic" w:eastAsia="Century Gothic" w:hAnsi="Century Gothic" w:cs="Century Gothic"/>
          <w:b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 xml:space="preserve">EXPONEN </w:t>
      </w:r>
    </w:p>
    <w:p w14:paraId="763A5598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7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PRIMERO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: Qu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e el CLIENTE está interesado en la contratación de los servicios de:  </w:t>
      </w:r>
    </w:p>
    <w:p w14:paraId="36F29D7B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5" w:lineRule="auto"/>
        <w:ind w:left="835" w:right="-5" w:hanging="353"/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a) Mantenimiento de sus sistemas informáticos: Hardware, Software y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Red  presentes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en la oficina de la que es titular y/</w:t>
      </w:r>
      <w:proofErr w:type="spell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ó</w:t>
      </w:r>
      <w:proofErr w:type="spell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que forman parte de su infraestructura usual de trabajo. </w:t>
      </w:r>
    </w:p>
    <w:p w14:paraId="14905BDE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5" w:lineRule="auto"/>
        <w:ind w:left="835" w:right="-5" w:hanging="353"/>
        <w:rPr>
          <w:rFonts w:ascii="Century Gothic" w:eastAsia="Century Gothic" w:hAnsi="Century Gothic" w:cs="Century Gothic"/>
          <w:sz w:val="19"/>
          <w:szCs w:val="19"/>
          <w:highlight w:val="yellow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b)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Otros servicios consistentes en </w:t>
      </w:r>
      <w:r>
        <w:rPr>
          <w:rFonts w:ascii="Century Gothic" w:eastAsia="Century Gothic" w:hAnsi="Century Gothic" w:cs="Century Gothic"/>
          <w:sz w:val="19"/>
          <w:szCs w:val="19"/>
        </w:rPr>
        <w:t>la verificación del correcto funcionamien</w:t>
      </w:r>
      <w:r>
        <w:rPr>
          <w:rFonts w:ascii="Century Gothic" w:eastAsia="Century Gothic" w:hAnsi="Century Gothic" w:cs="Century Gothic"/>
          <w:sz w:val="19"/>
          <w:szCs w:val="19"/>
        </w:rPr>
        <w:t>to del software y así mismo su rendimiento y buen uso.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</w:t>
      </w:r>
    </w:p>
    <w:p w14:paraId="01210182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5" w:lineRule="auto"/>
        <w:ind w:left="835" w:right="-5" w:hanging="353"/>
        <w:rPr>
          <w:rFonts w:ascii="Century Gothic" w:eastAsia="Century Gothic" w:hAnsi="Century Gothic" w:cs="Century Gothic"/>
          <w:i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El CLIENTE está interesado en contratar dichos servicios para mantener la operatividad de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su  sistema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informático en todo momento. dentro de lo razonablemente exigible ante las contingencias existente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s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atendiendo en lo posible las necesidades de forma rápida y eficiente.</w:t>
      </w:r>
    </w:p>
    <w:p w14:paraId="6A4391FE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1" w:lineRule="auto"/>
        <w:ind w:left="126" w:right="2" w:hanging="10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SEGUNDO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: Que el PROVEEDOR es una empresa especializada en la prestación de servicios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de  mantenimiento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integral de sistemas informáticos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,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desarrollo y actualización de aplicaciones in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formáticas a medida.</w:t>
      </w:r>
    </w:p>
    <w:p w14:paraId="3D44BF33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6" w:lineRule="auto"/>
        <w:ind w:left="121" w:hanging="7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TERCERO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: Que las Partes están interesadas en celebrar un contrato de Mantenimiento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Informático  en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virtud del cual el PROVEEDOR preste al CLIENTE los servicios de: </w:t>
      </w:r>
    </w:p>
    <w:p w14:paraId="1167EB7C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830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a) Mantenimiento de HARDWARE. </w:t>
      </w:r>
    </w:p>
    <w:p w14:paraId="5AC1B35C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835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b) Mantenimiento de SOFTWARE. </w:t>
      </w:r>
    </w:p>
    <w:p w14:paraId="540ABCEB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829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c) Mantenimiento de soporte de RED. </w:t>
      </w:r>
    </w:p>
    <w:p w14:paraId="3AFE5DCF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830"/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d) Servicios adicionales de ac</w:t>
      </w:r>
      <w:r>
        <w:rPr>
          <w:rFonts w:ascii="Century Gothic" w:eastAsia="Century Gothic" w:hAnsi="Century Gothic" w:cs="Century Gothic"/>
          <w:sz w:val="19"/>
          <w:szCs w:val="19"/>
        </w:rPr>
        <w:t>tualización del software, formación y documentación.</w:t>
      </w:r>
    </w:p>
    <w:p w14:paraId="4B61B141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830"/>
        <w:rPr>
          <w:rFonts w:ascii="CG Times" w:eastAsia="CG Times" w:hAnsi="CG Times" w:cs="CG Times"/>
          <w:color w:val="000000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Que las Partes reunidas en la sede social del CLIENTE, acuerdan celebrar el presente contrato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de  MANTENIMIENTO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INFORMÁTICO, en adelante, el “</w:t>
      </w:r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Contrato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”, de acuerdo con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lastRenderedPageBreak/>
        <w:t xml:space="preserve">las siguientes </w:t>
      </w:r>
    </w:p>
    <w:p w14:paraId="7DD9E965" w14:textId="77777777" w:rsidR="00044FD6" w:rsidRDefault="00044F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Century Gothic" w:eastAsia="Century Gothic" w:hAnsi="Century Gothic" w:cs="Century Gothic"/>
          <w:color w:val="FFFFFF"/>
        </w:rPr>
      </w:pPr>
    </w:p>
    <w:p w14:paraId="2BDBBF47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Book Antiqua" w:eastAsia="Book Antiqua" w:hAnsi="Book Antiqua" w:cs="Book Antiqua"/>
          <w:b/>
          <w:color w:val="40382D"/>
          <w:sz w:val="36"/>
          <w:szCs w:val="36"/>
        </w:rPr>
      </w:pPr>
      <w:r>
        <w:rPr>
          <w:rFonts w:ascii="Century Gothic" w:eastAsia="Century Gothic" w:hAnsi="Century Gothic" w:cs="Century Gothic"/>
          <w:noProof/>
          <w:color w:val="FFFFFF"/>
        </w:rPr>
        <w:drawing>
          <wp:anchor distT="114300" distB="114300" distL="114300" distR="114300" simplePos="0" relativeHeight="251659264" behindDoc="0" locked="0" layoutInCell="1" hidden="0" allowOverlap="1" wp14:anchorId="468983B2" wp14:editId="248E0D52">
            <wp:simplePos x="0" y="0"/>
            <wp:positionH relativeFrom="page">
              <wp:posOffset>914082</wp:posOffset>
            </wp:positionH>
            <wp:positionV relativeFrom="page">
              <wp:posOffset>630000</wp:posOffset>
            </wp:positionV>
            <wp:extent cx="871860" cy="778446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60" cy="778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color w:val="FFFFFF"/>
        </w:rPr>
        <w:t xml:space="preserve"> </w:t>
      </w:r>
      <w:r>
        <w:rPr>
          <w:rFonts w:ascii="Book Antiqua" w:eastAsia="Book Antiqua" w:hAnsi="Book Antiqua" w:cs="Book Antiqua"/>
          <w:b/>
          <w:color w:val="40382D"/>
          <w:sz w:val="36"/>
          <w:szCs w:val="36"/>
        </w:rPr>
        <w:t>UNIVERSO DEL LIBRO</w:t>
      </w:r>
    </w:p>
    <w:p w14:paraId="2845DCBD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right="1957"/>
        <w:jc w:val="right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</w:rPr>
        <w:t xml:space="preserve">CONTRATO DE MANTENIMIENTO INFORMÁTICO </w:t>
      </w:r>
    </w:p>
    <w:p w14:paraId="1B31FF40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ind w:left="120"/>
        <w:rPr>
          <w:rFonts w:ascii="Century Gothic" w:eastAsia="Century Gothic" w:hAnsi="Century Gothic" w:cs="Century Gothic"/>
          <w:b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 xml:space="preserve">CLÁUSULAS </w:t>
      </w:r>
    </w:p>
    <w:p w14:paraId="681A03C1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27"/>
        <w:rPr>
          <w:rFonts w:ascii="Century Gothic" w:eastAsia="Century Gothic" w:hAnsi="Century Gothic" w:cs="Century Gothic"/>
          <w:b/>
          <w:color w:val="000000"/>
          <w:sz w:val="19"/>
          <w:szCs w:val="19"/>
        </w:rPr>
      </w:pPr>
      <w:proofErr w:type="gramStart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PRIMERA.-</w:t>
      </w:r>
      <w:proofErr w:type="gramEnd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 xml:space="preserve"> OBJETO  </w:t>
      </w:r>
    </w:p>
    <w:p w14:paraId="490EE438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3" w:lineRule="auto"/>
        <w:ind w:left="120" w:right="-6" w:firstLine="8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En virtud del Contrato el PROVEEDOR se obliga a prestar al CLIENTE los servicios de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mantenimiento  de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hardware, software y de red (según apartado 2.2)</w:t>
      </w:r>
      <w:r>
        <w:rPr>
          <w:rFonts w:ascii="Century Gothic" w:eastAsia="Century Gothic" w:hAnsi="Century Gothic" w:cs="Century Gothic"/>
          <w:sz w:val="19"/>
          <w:szCs w:val="19"/>
        </w:rPr>
        <w:t>, e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n adelante “</w:t>
      </w:r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los Servicios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”, en los  términos y condiciones previstos en el Contrato </w:t>
      </w:r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>y en todos sus Anex</w:t>
      </w:r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>os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. </w:t>
      </w:r>
    </w:p>
    <w:p w14:paraId="5B5621C4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1" w:lineRule="auto"/>
        <w:ind w:left="115" w:right="-3"/>
        <w:rPr>
          <w:rFonts w:ascii="Century Gothic" w:eastAsia="Century Gothic" w:hAnsi="Century Gothic" w:cs="Century Gothic"/>
          <w:b/>
          <w:color w:val="000000"/>
          <w:sz w:val="19"/>
          <w:szCs w:val="19"/>
        </w:rPr>
      </w:pPr>
      <w:proofErr w:type="gramStart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SEGUNDA.-</w:t>
      </w:r>
      <w:proofErr w:type="gramEnd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 xml:space="preserve"> TÉRMINOS Y CONDICIONES GENERALES Y ESPECÍFICOS DE PRESTACIÓN DE LOS  SERVICIOS </w:t>
      </w:r>
    </w:p>
    <w:p w14:paraId="125A4BD9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19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2.1.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Los Servicios se prestarán en los siguientes términos y condiciones generales: </w:t>
      </w:r>
    </w:p>
    <w:p w14:paraId="2D1C9009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1" w:lineRule="auto"/>
        <w:ind w:left="1254" w:right="-4" w:hanging="1136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2.1.1. El PROVEEDOR responderá de la calidad del trabajo desarrollado con la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diligencia  exigible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a una empresa experta en la realización de los trabajos objeto del Contrato. </w:t>
      </w:r>
    </w:p>
    <w:p w14:paraId="3BCE78B2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1" w:lineRule="auto"/>
        <w:ind w:left="1254" w:right="-4" w:hanging="1136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2.1.2. El PROVEEDOR se obliga a gestionar y obtener, a su cargo, todas las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licencias,  permisos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y autorizaciones administrativas que </w:t>
      </w:r>
      <w:r>
        <w:rPr>
          <w:rFonts w:ascii="Century Gothic" w:eastAsia="Century Gothic" w:hAnsi="Century Gothic" w:cs="Century Gothic"/>
          <w:sz w:val="19"/>
          <w:szCs w:val="19"/>
        </w:rPr>
        <w:t>pudieran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ser necesarias para la  realización de los Servicios.  </w:t>
      </w:r>
    </w:p>
    <w:p w14:paraId="7AF90CD1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2" w:lineRule="auto"/>
        <w:ind w:left="1249" w:right="-4" w:hanging="1131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2.1.3. El PROVEEDOR se hará cargo de la totalidad de los t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ributos, cualquiera que sea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su  naturaleza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y carácter, que se devenguen como consecuencia del Contrato, así  como cualesquiera operaciones físicas y jurídicas que conlleve, salvo el Impuesto  sobre el Valor Añadido (IVA) o su equivalente, que el PROVEEDOR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repercutirá al  CLIENTE. </w:t>
      </w:r>
    </w:p>
    <w:p w14:paraId="3F6DAB0E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2" w:lineRule="auto"/>
        <w:ind w:left="1252" w:right="-6" w:hanging="1134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2.1.4. El PROVEEDOR guardará confidencialidad sobre la información que le facilite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el  CLIENTE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en o para la ejecución del Contrato o que por su propia naturaleza deba ser  tratada como tal. Se excluye de la categoría de información confidencial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toda  aquel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la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información que sea divulgada por el CLIENTE, aquella que haya de ser  revelada de acuerdo con las leyes o con una resolución judicial o acto de autoridad  competente. Este deber se mantendrá durante un plazo de tres años a contar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desde  la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finalización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del servicio. </w:t>
      </w:r>
    </w:p>
    <w:p w14:paraId="6D481F1C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2" w:lineRule="auto"/>
        <w:ind w:left="1254" w:right="-8" w:hanging="1136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2.1.5. En el caso de que la prestación de los Servicios suponga la necesidad de acceder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a  datos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 carácter personal, el PROVEEDOR, como encargado del tratamiento,  queda obligado al cumplimiento de la Ley 15/1999, de 13 de diciembre, de  Protección de Da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tos de Carácter Personal y del Real Decreto 1720/2007, de 21 de  diciembre, por el que se aprueba el Reglamento de desarrollo de la Ley Orgánica  15/1999 y demás normativa aplicable.  </w:t>
      </w:r>
    </w:p>
    <w:p w14:paraId="02DE6C03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2" w:lineRule="auto"/>
        <w:ind w:left="1249" w:right="-5" w:firstLine="11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El PROVEEDOR responderá, por tanto, de las infracciones en que pudiera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incurrir en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el  caso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 que destine los datos personales a otra finalidad, los comunique a un  tercero, o en general, los utilice de forma irregular, así como cuando no adopte las  medidas correspondientes para el almacenamiento y custodia de los mismos. A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tal  efecto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, se obliga a indemnizar al CLIENTE, por cualesquiera daños y perjuicios que  sufra directamente, o por toda reclamación, acción o procedimiento, que traiga su  causa de un incumplimiento o cumplimiento defectuoso por parte del PROVEEDOR  de lo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dispuesto tanto en el Contrato como lo dispuesto en la normativa reguladora  de la protección de datos de carácter personal. </w:t>
      </w:r>
    </w:p>
    <w:p w14:paraId="29E265DD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1" w:lineRule="auto"/>
        <w:ind w:left="1254" w:hanging="5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A los efectos del artículo 12 de la Ley 15/1999, el PROVEEDOR únicamente tratará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los  datos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 carácter personal a los que tenga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acceso conforme a las instrucciones del </w:t>
      </w:r>
    </w:p>
    <w:p w14:paraId="6D6AA0A8" w14:textId="77777777" w:rsidR="00044FD6" w:rsidRDefault="00044F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1" w:lineRule="auto"/>
        <w:ind w:left="1254" w:hanging="5"/>
        <w:rPr>
          <w:rFonts w:ascii="Century Gothic" w:eastAsia="Century Gothic" w:hAnsi="Century Gothic" w:cs="Century Gothic"/>
          <w:sz w:val="19"/>
          <w:szCs w:val="19"/>
        </w:rPr>
      </w:pPr>
    </w:p>
    <w:p w14:paraId="2EA247EA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right="43"/>
        <w:jc w:val="right"/>
        <w:rPr>
          <w:rFonts w:ascii="CG Times" w:eastAsia="CG Times" w:hAnsi="CG Times" w:cs="CG Times"/>
          <w:color w:val="000000"/>
        </w:rPr>
      </w:pPr>
      <w:r>
        <w:rPr>
          <w:rFonts w:ascii="CG Times" w:eastAsia="CG Times" w:hAnsi="CG Times" w:cs="CG Times"/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78A1CB77" wp14:editId="72079BC6">
            <wp:simplePos x="0" y="0"/>
            <wp:positionH relativeFrom="page">
              <wp:posOffset>1418218</wp:posOffset>
            </wp:positionH>
            <wp:positionV relativeFrom="page">
              <wp:posOffset>630000</wp:posOffset>
            </wp:positionV>
            <wp:extent cx="871860" cy="778446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60" cy="778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G Times" w:eastAsia="CG Times" w:hAnsi="CG Times" w:cs="CG Times"/>
          <w:color w:val="000000"/>
        </w:rPr>
        <w:t xml:space="preserve"> </w:t>
      </w:r>
    </w:p>
    <w:p w14:paraId="22ADB1A7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Book Antiqua" w:eastAsia="Book Antiqua" w:hAnsi="Book Antiqua" w:cs="Book Antiqua"/>
          <w:b/>
          <w:color w:val="40382D"/>
          <w:sz w:val="36"/>
          <w:szCs w:val="36"/>
        </w:rPr>
      </w:pPr>
      <w:r>
        <w:rPr>
          <w:rFonts w:ascii="Century Gothic" w:eastAsia="Century Gothic" w:hAnsi="Century Gothic" w:cs="Century Gothic"/>
          <w:color w:val="FFFFFF"/>
        </w:rPr>
        <w:t xml:space="preserve"> </w:t>
      </w:r>
      <w:r>
        <w:rPr>
          <w:rFonts w:ascii="Book Antiqua" w:eastAsia="Book Antiqua" w:hAnsi="Book Antiqua" w:cs="Book Antiqua"/>
          <w:b/>
          <w:color w:val="40382D"/>
          <w:sz w:val="36"/>
          <w:szCs w:val="36"/>
        </w:rPr>
        <w:t xml:space="preserve">UNIVERSO DEL LIBRO </w:t>
      </w:r>
    </w:p>
    <w:p w14:paraId="7C851EBE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right="1957"/>
        <w:jc w:val="right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</w:rPr>
        <w:t xml:space="preserve">CONTRATO DE MANTENIMIENTO INFORMÁTICO </w:t>
      </w:r>
    </w:p>
    <w:p w14:paraId="19F95F61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2" w:lineRule="auto"/>
        <w:ind w:left="1252" w:right="-4" w:firstLine="1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CLIENTE y no los aplicará o utilizará con un fin distinto al objeto del Contrato, ni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los  comunicará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, ni siquiera para su conservación, a otras personas. En el caso de que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el  PROVEEDOR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destine los datos a otra finalidad, los comunique o los utilice  incum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pliendo las estipulaciones del Contrato, será considerado también responsable  del tratamiento, respondiendo de las infracciones en que hubiera incurrido  personalmente.  </w:t>
      </w:r>
    </w:p>
    <w:p w14:paraId="0ECCC590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3" w:lineRule="auto"/>
        <w:ind w:left="1254" w:right="-5" w:firstLine="7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El PROVEEDOR deberá adoptar las medidas de índole técnica y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organizativas  necesaria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s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que garanticen la seguridad de los datos de carácter personal y eviten su  alteración, pérdida, tratamiento o acceso no autorizado, habida cuenta del estado  de la tecnología, la naturaleza de los datos almacenados y los riesgos a que están  expuestos, y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a provengan de la acción humana o del medio físico o natural. A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estos  efectos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el PROVEEDOR deberá aplicar los niveles de seguridad que se establecen en  el Real Decreto 1720/2007 de acuerdo a la naturaleza de los datos que trate. </w:t>
      </w:r>
    </w:p>
    <w:p w14:paraId="60C3D710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2" w:lineRule="auto"/>
        <w:ind w:left="1254" w:right="-7" w:hanging="1136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2.1.6. El PROVEEDOR resp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onderá de la corrección y precisión de los documentos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que  aporte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al CLIENTE en ejecución del Contrato y avisará sin dilación al CLIENTE cuando  detecte un error para que pueda adoptar las medidas y acciones correctoras que  estime oportunas. </w:t>
      </w:r>
    </w:p>
    <w:p w14:paraId="541E7207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2" w:lineRule="auto"/>
        <w:ind w:left="1254" w:right="-6" w:hanging="1136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2.1.7. El PROVEEDOR responderá de los daños y perjuicios que se deriven para el CLIENTE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y  de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las reclamaciones que pueda realizar un tercero, y que tengan su causa directa  en errores del PROVEEDOR, o de su personal, en la ejecución del Contrato o que  de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riven de la falta de diligencia referida anteriormente. </w:t>
      </w:r>
    </w:p>
    <w:p w14:paraId="2F0961FE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2" w:lineRule="auto"/>
        <w:ind w:left="1251" w:right="-3" w:hanging="1134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2.1.8. Las obligaciones establecidas para el PROVEEDOR por la presente cláusula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serán  también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 obligado cumplimiento para sus posibles empleados, colaboradores,  tanto externos como internos, y su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bcontratistas, por lo que el PROVEEDOR responderá  frente al CLIENTE si tales obligaciones son incumplidas por tales empleados. </w:t>
      </w:r>
    </w:p>
    <w:p w14:paraId="160112E2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7" w:line="241" w:lineRule="auto"/>
        <w:ind w:left="829" w:right="-3" w:hanging="660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2.2 El PROVEEDOR prestará los Servicios en los siguientes términos y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condiciones  específicos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:  </w:t>
      </w:r>
    </w:p>
    <w:p w14:paraId="423E3820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254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a) Mantenimiento de HARDWARE:  </w:t>
      </w:r>
    </w:p>
    <w:p w14:paraId="67FBFD2A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2" w:lineRule="auto"/>
        <w:ind w:left="1251" w:firstLine="3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Mantenimiento preventivo que incluye una revisión periódica detallada del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correcto  funcionamiento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 los equipos de hardware en todos sus componentes. </w:t>
      </w:r>
    </w:p>
    <w:p w14:paraId="492C106B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5" w:lineRule="auto"/>
        <w:ind w:left="1254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Mantenimiento correctivo que incluye el coste de la mano de obra en la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sustitución  de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los componentes tanto internos como externos que fallaran en los equipos. </w:t>
      </w:r>
    </w:p>
    <w:p w14:paraId="3A7EC2BF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1" w:lineRule="auto"/>
        <w:ind w:left="1254" w:firstLine="4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Instalación de otros dispositivos adicionales para la mejora del rendimiento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operativo  en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general y de seguridad. </w:t>
      </w:r>
    </w:p>
    <w:p w14:paraId="2C01E61D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260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b) Mantenimiento de SOFTWARE: </w:t>
      </w:r>
    </w:p>
    <w:p w14:paraId="5FE5C05F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1" w:lineRule="auto"/>
        <w:ind w:left="1259" w:hanging="4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Mantenimiento preventivo del software instalado que incluye la revisión de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los  parámetros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críticos de los eq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uipos y de la red. </w:t>
      </w:r>
    </w:p>
    <w:p w14:paraId="0C11F48D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1" w:lineRule="auto"/>
        <w:ind w:left="1254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Mantenimiento correctivo que incluye la reinstalación de software en el caso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de  anomalías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en el funcionamiento.</w:t>
      </w:r>
    </w:p>
    <w:p w14:paraId="27DF7840" w14:textId="77777777" w:rsidR="00044FD6" w:rsidRDefault="00044F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right="43"/>
        <w:jc w:val="right"/>
        <w:rPr>
          <w:rFonts w:ascii="CG Times" w:eastAsia="CG Times" w:hAnsi="CG Times" w:cs="CG Times"/>
          <w:color w:val="000000"/>
        </w:rPr>
      </w:pPr>
    </w:p>
    <w:p w14:paraId="4314FD7A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noProof/>
          <w:color w:val="FFFFFF"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28EFEB66" wp14:editId="17267442">
            <wp:simplePos x="0" y="0"/>
            <wp:positionH relativeFrom="page">
              <wp:posOffset>914082</wp:posOffset>
            </wp:positionH>
            <wp:positionV relativeFrom="page">
              <wp:posOffset>502666</wp:posOffset>
            </wp:positionV>
            <wp:extent cx="871860" cy="778446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60" cy="778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4CFD13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Book Antiqua" w:eastAsia="Book Antiqua" w:hAnsi="Book Antiqua" w:cs="Book Antiqua"/>
          <w:b/>
          <w:color w:val="40382D"/>
          <w:sz w:val="36"/>
          <w:szCs w:val="36"/>
        </w:rPr>
      </w:pPr>
      <w:r>
        <w:rPr>
          <w:rFonts w:ascii="Century Gothic" w:eastAsia="Century Gothic" w:hAnsi="Century Gothic" w:cs="Century Gothic"/>
          <w:color w:val="FFFFFF"/>
        </w:rPr>
        <w:t xml:space="preserve"> </w:t>
      </w:r>
      <w:r>
        <w:rPr>
          <w:rFonts w:ascii="Book Antiqua" w:eastAsia="Book Antiqua" w:hAnsi="Book Antiqua" w:cs="Book Antiqua"/>
          <w:b/>
          <w:color w:val="40382D"/>
          <w:sz w:val="36"/>
          <w:szCs w:val="36"/>
        </w:rPr>
        <w:t>UNIVERSO DEL LIBRO</w:t>
      </w:r>
      <w:r>
        <w:rPr>
          <w:rFonts w:ascii="Book Antiqua" w:eastAsia="Book Antiqua" w:hAnsi="Book Antiqua" w:cs="Book Antiqua"/>
          <w:b/>
          <w:color w:val="40382D"/>
          <w:sz w:val="36"/>
          <w:szCs w:val="36"/>
        </w:rPr>
        <w:t xml:space="preserve"> </w:t>
      </w:r>
    </w:p>
    <w:p w14:paraId="7F958DE0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right="1957"/>
        <w:jc w:val="right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</w:rPr>
        <w:t xml:space="preserve">CONTRATO DE MANTENIMIENTO INFORMÁTICO </w:t>
      </w:r>
    </w:p>
    <w:p w14:paraId="2770D19F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1254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Configuración del software ya instalado. </w:t>
      </w:r>
    </w:p>
    <w:p w14:paraId="2E26955B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249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Actualización e instalación de software adicional con licencia.  </w:t>
      </w:r>
    </w:p>
    <w:p w14:paraId="193CA0AC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495" w:lineRule="auto"/>
        <w:ind w:left="1254" w:right="734" w:firstLine="4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Instalación y mantenimiento (incluyendo actualizaciones) del sistema antivirus. c) Mantenimiento de RED:  </w:t>
      </w:r>
    </w:p>
    <w:p w14:paraId="45ECAD71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1" w:lineRule="auto"/>
        <w:ind w:left="1254" w:right="-3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Mantenimiento preventivo que incluya la monitorización de los parámetros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básicos  de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la red de forma que se garantice su adecuada dimensión. </w:t>
      </w:r>
    </w:p>
    <w:p w14:paraId="23C6A26B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3" w:lineRule="auto"/>
        <w:ind w:left="1254" w:right="-6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Configu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ración y optimización para el correcto funcionamiento de la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comunicación  entre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los equipos conectados en RED, así como todos los periféricos conectados a  ella. </w:t>
      </w:r>
    </w:p>
    <w:p w14:paraId="16519899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1250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Verificación del cableado de la RED en los equipos y periféricos. </w:t>
      </w:r>
    </w:p>
    <w:p w14:paraId="5357E220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5" w:lineRule="auto"/>
        <w:ind w:left="1261" w:hanging="6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Mantenimiento correctivo que incluye la reconfiguración del hardware y software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de  RED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después de la caída del sistema u otros percances. </w:t>
      </w:r>
    </w:p>
    <w:p w14:paraId="6D8AB678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54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d) Servicios adicionales de (…) [citar todos y ca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da uno de los servicios]. </w:t>
      </w:r>
    </w:p>
    <w:p w14:paraId="7D87196B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5" w:lineRule="auto"/>
        <w:ind w:left="1250" w:right="-4" w:hanging="1132"/>
        <w:jc w:val="both"/>
        <w:rPr>
          <w:rFonts w:ascii="Century Gothic" w:eastAsia="Century Gothic" w:hAnsi="Century Gothic" w:cs="Century Gothic"/>
          <w:sz w:val="19"/>
          <w:szCs w:val="19"/>
          <w:highlight w:val="yellow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2.2.1. Los servicios se prestarán en la sede del CLIENTE, servicio presencial, y en todos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los  componentes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 sus sistemas informáticos durante 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los días lunes a viernes de 8:00 </w:t>
      </w:r>
      <w:proofErr w:type="spellStart"/>
      <w:r>
        <w:rPr>
          <w:rFonts w:ascii="Century Gothic" w:eastAsia="Century Gothic" w:hAnsi="Century Gothic" w:cs="Century Gothic"/>
          <w:sz w:val="19"/>
          <w:szCs w:val="19"/>
        </w:rPr>
        <w:t>a.m</w:t>
      </w:r>
      <w:proofErr w:type="spellEnd"/>
      <w:r>
        <w:rPr>
          <w:rFonts w:ascii="Century Gothic" w:eastAsia="Century Gothic" w:hAnsi="Century Gothic" w:cs="Century Gothic"/>
          <w:sz w:val="19"/>
          <w:szCs w:val="19"/>
        </w:rPr>
        <w:t xml:space="preserve"> a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6:00 </w:t>
      </w:r>
      <w:proofErr w:type="spell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p.m</w:t>
      </w:r>
      <w:proofErr w:type="spellEnd"/>
      <w:r>
        <w:rPr>
          <w:rFonts w:ascii="Century Gothic" w:eastAsia="Century Gothic" w:hAnsi="Century Gothic" w:cs="Century Gothic"/>
          <w:sz w:val="19"/>
          <w:szCs w:val="19"/>
        </w:rPr>
        <w:t xml:space="preserve"> y los días sábados domingos y festivos de 10:00 </w:t>
      </w:r>
      <w:proofErr w:type="spellStart"/>
      <w:r>
        <w:rPr>
          <w:rFonts w:ascii="Century Gothic" w:eastAsia="Century Gothic" w:hAnsi="Century Gothic" w:cs="Century Gothic"/>
          <w:sz w:val="19"/>
          <w:szCs w:val="19"/>
        </w:rPr>
        <w:t>a.m</w:t>
      </w:r>
      <w:proofErr w:type="spellEnd"/>
      <w:r>
        <w:rPr>
          <w:rFonts w:ascii="Century Gothic" w:eastAsia="Century Gothic" w:hAnsi="Century Gothic" w:cs="Century Gothic"/>
          <w:sz w:val="19"/>
          <w:szCs w:val="19"/>
        </w:rPr>
        <w:t xml:space="preserve"> a 3:00 p.m.</w:t>
      </w:r>
    </w:p>
    <w:p w14:paraId="42E71994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5" w:lineRule="auto"/>
        <w:ind w:left="1250" w:right="-4" w:hanging="1132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2.2.2. El PROVEEDOR utilizará los siguientes medios e inspecciones: Programas de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conexión  remota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entre los Ordenadores, servicio remoto. Programas de verificación de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los  componentes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. Inspección y Verificación manual. Programas de análisis del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estado  del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sz w:val="19"/>
          <w:szCs w:val="19"/>
        </w:rPr>
        <w:t>ordenador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.  </w:t>
      </w:r>
    </w:p>
    <w:p w14:paraId="36CD1869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1" w:lineRule="auto"/>
        <w:ind w:left="1254" w:right="-7" w:hanging="1136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2.2.3. El PROVEEDOR monitorizará los sistemas principales: </w:t>
      </w:r>
      <w:proofErr w:type="spell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PCs</w:t>
      </w:r>
      <w:proofErr w:type="spell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y Servidores, Actualizaciones de todos los equipos, Antivirus, Correo y Copias de Seguridad de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forma  continua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. </w:t>
      </w:r>
    </w:p>
    <w:p w14:paraId="752E3F38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2" w:lineRule="auto"/>
        <w:ind w:left="1249" w:right="-3" w:hanging="1131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2.2.4. El PROVEEDOR se obliga a prestar los servicios necesarios p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ara el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correcto  funcionamiento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del sistema informático del CLIENTE. Dichos servicios comprenden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la  realización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 cuantas operaciones sean necesarias para el correcto  funcionamiento de los equipos o sistemas incluidos en este contrato, siempre que no  s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e deban a manipulaciones indebidas.  </w:t>
      </w:r>
    </w:p>
    <w:p w14:paraId="0A3C47B3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5" w:lineRule="auto"/>
        <w:ind w:left="1254" w:right="-2" w:hanging="1136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2.2.5. El CLIENTE facilitará la labor del PROVEEDOR en todo momento, incluso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asignándole  en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su sede un módulo con sistema informático. </w:t>
      </w:r>
    </w:p>
    <w:p w14:paraId="45975759" w14:textId="66D65A7A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1" w:lineRule="auto"/>
        <w:ind w:left="1250" w:right="-6" w:hanging="1132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2.2.6. El CLIENTE designará todos los elementos de hardware, con su marca y </w:t>
      </w:r>
      <w:proofErr w:type="spell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nº</w:t>
      </w:r>
      <w:proofErr w:type="spell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 serie  para su identificación como pa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rte del presente contrato </w:t>
      </w:r>
    </w:p>
    <w:p w14:paraId="59FEC972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1" w:lineRule="auto"/>
        <w:ind w:left="1259" w:right="-6" w:hanging="1141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2.2.7. El costo de cualquier componente que el PROVEEDOR tenga sustituir o instalar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será  por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cuenta del CLIENTE. El PROVEEDOR no se responsabiliza de los daños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que  pudiera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n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producirse por la incorrecta manipulación de los componentes realizados  por terceros, sin vinculación con el PROVEEDOR.</w:t>
      </w:r>
    </w:p>
    <w:p w14:paraId="1E830BA2" w14:textId="77777777" w:rsidR="00044FD6" w:rsidRDefault="00044F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2" w:line="240" w:lineRule="auto"/>
        <w:ind w:right="43"/>
        <w:jc w:val="right"/>
        <w:rPr>
          <w:rFonts w:ascii="CG Times" w:eastAsia="CG Times" w:hAnsi="CG Times" w:cs="CG Times"/>
          <w:color w:val="000000"/>
        </w:rPr>
      </w:pPr>
    </w:p>
    <w:p w14:paraId="24620AF0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</w:rPr>
        <w:t xml:space="preserve"> </w:t>
      </w:r>
    </w:p>
    <w:p w14:paraId="604A5ECB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Book Antiqua" w:eastAsia="Book Antiqua" w:hAnsi="Book Antiqua" w:cs="Book Antiqua"/>
          <w:b/>
          <w:color w:val="40382D"/>
          <w:sz w:val="36"/>
          <w:szCs w:val="36"/>
        </w:rPr>
      </w:pPr>
      <w:r>
        <w:rPr>
          <w:rFonts w:ascii="Book Antiqua" w:eastAsia="Book Antiqua" w:hAnsi="Book Antiqua" w:cs="Book Antiqua"/>
          <w:b/>
          <w:color w:val="40382D"/>
          <w:sz w:val="36"/>
          <w:szCs w:val="36"/>
        </w:rPr>
        <w:lastRenderedPageBreak/>
        <w:t>UNIVERSO DEL LIBRO</w:t>
      </w:r>
    </w:p>
    <w:p w14:paraId="20238823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right="1957"/>
        <w:jc w:val="right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</w:rPr>
        <w:t xml:space="preserve">CONTRATO DE MANTENIMIENTO INFORMÁTICO </w:t>
      </w:r>
    </w:p>
    <w:p w14:paraId="0E2A59E5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1" w:lineRule="auto"/>
        <w:ind w:left="1249" w:hanging="1131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2.2.8. Los productos que estén cubiertos por la garantía del fabricante deberán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ser  reparados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por el servicio técnico del fabricante. El PROVEEDOR solo se hará cargo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si  se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trata de un producto suministrado por él. </w:t>
      </w:r>
    </w:p>
    <w:p w14:paraId="09C75BFE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17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2.2.9. Los consumibles que el PROVEEDOR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deba sustituir serán por cuenta del CLIENTE. </w:t>
      </w:r>
    </w:p>
    <w:p w14:paraId="4020E2C9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1" w:lineRule="auto"/>
        <w:ind w:left="117"/>
        <w:jc w:val="center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2.2.10. El CLIENTE se compromete a utilizar los componentes del hardware y del software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de  acuerdo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con las instrucciones y el manual del fabricante. </w:t>
      </w:r>
    </w:p>
    <w:p w14:paraId="48A905BF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3" w:lineRule="auto"/>
        <w:ind w:left="1251" w:right="-2" w:hanging="1134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2.2.11. En ningún caso el PROVEEDOR mantendrá, instalará o configurará software sin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las  licencias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y permisos debidos. El PROVEEDOR garantiza al cliente que todo el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software  que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se instale en los equipos del cliente o aquel que sea usado para implementar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sus  funciones, es original, y no vulnera ninguna ley, derecho o interés de tercero alguno,  en especial los referidos a propiedad industrial e intelectual, y que cuenta con las  correspondientes licencias de uso. </w:t>
      </w:r>
    </w:p>
    <w:p w14:paraId="174E4A3B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1" w:lineRule="auto"/>
        <w:ind w:left="117" w:right="-7"/>
        <w:jc w:val="center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2.2.12. El PROVEEDOR realizará mensualmen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te una verificación de los sistemas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para  comprobar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su funcionamiento. Y procederá a subsanar cualquier anomalía. </w:t>
      </w:r>
    </w:p>
    <w:p w14:paraId="318264BE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3" w:lineRule="auto"/>
        <w:ind w:left="1251" w:hanging="1134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2.2.13. El PROVEEDOR actualizará, por servicio remoto, el antivirus del CLIENTE, con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la  frecuencia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que necesiten los sistemas y la aparición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 nuevos virus o software  maliciosos. </w:t>
      </w:r>
    </w:p>
    <w:p w14:paraId="725FA669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1" w:lineRule="auto"/>
        <w:ind w:left="1259" w:right="-4" w:hanging="1141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2.2.14. Cuando el PROVEEDOR estime necesario procederá a limpiar los sistemas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de  programas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inútiles o de cookies.  </w:t>
      </w:r>
    </w:p>
    <w:p w14:paraId="5A7FFEBB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2" w:lineRule="auto"/>
        <w:ind w:left="1246" w:right="-7" w:hanging="1129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2.2.15. El PROVEEDOR ofrecerá un servicio de asistencia técnica y “</w:t>
      </w:r>
      <w:proofErr w:type="spellStart"/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>Help</w:t>
      </w:r>
      <w:proofErr w:type="spellEnd"/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>Desk</w:t>
      </w:r>
      <w:proofErr w:type="spell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” de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lunes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a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viernes entre las 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8:00 </w:t>
      </w:r>
      <w:proofErr w:type="spellStart"/>
      <w:r>
        <w:rPr>
          <w:rFonts w:ascii="Century Gothic" w:eastAsia="Century Gothic" w:hAnsi="Century Gothic" w:cs="Century Gothic"/>
          <w:sz w:val="19"/>
          <w:szCs w:val="19"/>
        </w:rPr>
        <w:t>a.m</w:t>
      </w:r>
      <w:proofErr w:type="spellEnd"/>
      <w:r>
        <w:rPr>
          <w:rFonts w:ascii="Century Gothic" w:eastAsia="Century Gothic" w:hAnsi="Century Gothic" w:cs="Century Gothic"/>
          <w:sz w:val="19"/>
          <w:szCs w:val="19"/>
        </w:rPr>
        <w:t xml:space="preserve"> y las 6:00 </w:t>
      </w:r>
      <w:proofErr w:type="spellStart"/>
      <w:r>
        <w:rPr>
          <w:rFonts w:ascii="Century Gothic" w:eastAsia="Century Gothic" w:hAnsi="Century Gothic" w:cs="Century Gothic"/>
          <w:sz w:val="19"/>
          <w:szCs w:val="19"/>
        </w:rPr>
        <w:t>p.m</w:t>
      </w:r>
      <w:proofErr w:type="spellEnd"/>
      <w:r>
        <w:rPr>
          <w:rFonts w:ascii="Century Gothic" w:eastAsia="Century Gothic" w:hAnsi="Century Gothic" w:cs="Century Gothic"/>
          <w:sz w:val="19"/>
          <w:szCs w:val="19"/>
        </w:rPr>
        <w:t xml:space="preserve">, en caso de ser fin de semana o festivo los horarios serán de 10:00 </w:t>
      </w:r>
      <w:proofErr w:type="spellStart"/>
      <w:r>
        <w:rPr>
          <w:rFonts w:ascii="Century Gothic" w:eastAsia="Century Gothic" w:hAnsi="Century Gothic" w:cs="Century Gothic"/>
          <w:sz w:val="19"/>
          <w:szCs w:val="19"/>
        </w:rPr>
        <w:t>a.m</w:t>
      </w:r>
      <w:proofErr w:type="spellEnd"/>
      <w:r>
        <w:rPr>
          <w:rFonts w:ascii="Century Gothic" w:eastAsia="Century Gothic" w:hAnsi="Century Gothic" w:cs="Century Gothic"/>
          <w:sz w:val="19"/>
          <w:szCs w:val="19"/>
        </w:rPr>
        <w:t xml:space="preserve"> a 3:00 </w:t>
      </w:r>
      <w:proofErr w:type="spellStart"/>
      <w:r>
        <w:rPr>
          <w:rFonts w:ascii="Century Gothic" w:eastAsia="Century Gothic" w:hAnsi="Century Gothic" w:cs="Century Gothic"/>
          <w:sz w:val="19"/>
          <w:szCs w:val="19"/>
        </w:rPr>
        <w:t>p.m</w:t>
      </w:r>
      <w:proofErr w:type="spell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donde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se  notificarán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las incidencias que se produzcan. </w:t>
      </w:r>
      <w:r>
        <w:rPr>
          <w:rFonts w:ascii="Century Gothic" w:eastAsia="Century Gothic" w:hAnsi="Century Gothic" w:cs="Century Gothic"/>
          <w:sz w:val="19"/>
          <w:szCs w:val="19"/>
        </w:rPr>
        <w:t>Cualquier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incidencia que se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produzca  el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CLIENTE se lo comunicará al PROVEEDOR, a través del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teléfono de asistencia  técnica, vía fax o correo electrónico, para proceder a su solución. El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PROVEEDOR  proporcionará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un informe mensual de las incidencias, donde se indicará el tiempo  que ha llevado su solución. Los plazos de solución de las incidencia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s constan en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la  cláusula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6.4 de este contrato. </w:t>
      </w:r>
    </w:p>
    <w:p w14:paraId="7B5C3E0C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1" w:lineRule="auto"/>
        <w:ind w:left="1254" w:right="-2" w:hanging="1136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2.2.16. El PROVEEDOR ejecutará el Contrato realizando de manera competente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y  profesional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los Servicios, cumpliendo los niveles de calidad exigidos y cuidando  diligentemente los materiales del CLIENTE que t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uviera que utilizar como consecuencia  del Contrato.  </w:t>
      </w:r>
    </w:p>
    <w:p w14:paraId="1CC544B4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14"/>
        <w:rPr>
          <w:rFonts w:ascii="Century Gothic" w:eastAsia="Century Gothic" w:hAnsi="Century Gothic" w:cs="Century Gothic"/>
          <w:b/>
          <w:color w:val="000000"/>
          <w:sz w:val="19"/>
          <w:szCs w:val="19"/>
        </w:rPr>
      </w:pPr>
      <w:proofErr w:type="gramStart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TERCERA.-</w:t>
      </w:r>
      <w:proofErr w:type="gramEnd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 xml:space="preserve"> POLÍTICA DE USO </w:t>
      </w:r>
    </w:p>
    <w:p w14:paraId="56E9680F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2" w:lineRule="auto"/>
        <w:ind w:left="1253" w:right="-5" w:hanging="1135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3.1 El CLIENTE es el único responsable de determinar si los servicios que constituyen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el  objeto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 este Contrato se ajustan a sus necesidades, por lo que el PROVEEDOR no  garantiza que el servicio de mantenimiento contratado se ajuste a las necesidades  e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specíficas del CLIENTE. </w:t>
      </w:r>
    </w:p>
    <w:p w14:paraId="5349E9E7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1" w:lineRule="auto"/>
        <w:ind w:left="1254" w:hanging="1135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3.2 El CLIENTE se obliga a hacer constar de forma clara, visible y accesible desde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sus  contenidos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, sus datos identificativos y como único responsable de los contenidos,  poniendo un aviso en sus contenidos de la Política de uso.</w:t>
      </w:r>
    </w:p>
    <w:p w14:paraId="559F36AE" w14:textId="77777777" w:rsidR="00044FD6" w:rsidRDefault="00044F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0" w:line="240" w:lineRule="auto"/>
        <w:ind w:right="43"/>
        <w:jc w:val="right"/>
        <w:rPr>
          <w:rFonts w:ascii="CG Times" w:eastAsia="CG Times" w:hAnsi="CG Times" w:cs="CG Times"/>
          <w:color w:val="000000"/>
        </w:rPr>
      </w:pPr>
    </w:p>
    <w:p w14:paraId="5801A367" w14:textId="77777777" w:rsidR="00044FD6" w:rsidRDefault="00044F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Century Gothic" w:eastAsia="Century Gothic" w:hAnsi="Century Gothic" w:cs="Century Gothic"/>
          <w:color w:val="FFFFFF"/>
        </w:rPr>
      </w:pPr>
    </w:p>
    <w:p w14:paraId="51E6795D" w14:textId="77777777" w:rsidR="00044FD6" w:rsidRDefault="00044F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Century Gothic" w:eastAsia="Century Gothic" w:hAnsi="Century Gothic" w:cs="Century Gothic"/>
          <w:color w:val="FFFFFF"/>
        </w:rPr>
      </w:pPr>
    </w:p>
    <w:p w14:paraId="11CAC18D" w14:textId="77777777" w:rsidR="00044FD6" w:rsidRDefault="00044F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Century Gothic" w:eastAsia="Century Gothic" w:hAnsi="Century Gothic" w:cs="Century Gothic"/>
          <w:color w:val="FFFFFF"/>
        </w:rPr>
      </w:pPr>
    </w:p>
    <w:p w14:paraId="2A6FECC1" w14:textId="77777777" w:rsidR="00044FD6" w:rsidRDefault="00044F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Century Gothic" w:eastAsia="Century Gothic" w:hAnsi="Century Gothic" w:cs="Century Gothic"/>
          <w:color w:val="FFFFFF"/>
        </w:rPr>
      </w:pPr>
    </w:p>
    <w:p w14:paraId="22DA7A3D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</w:rPr>
        <w:t xml:space="preserve"> </w:t>
      </w:r>
    </w:p>
    <w:p w14:paraId="32902CA2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Book Antiqua" w:eastAsia="Book Antiqua" w:hAnsi="Book Antiqua" w:cs="Book Antiqua"/>
          <w:b/>
          <w:color w:val="40382D"/>
          <w:sz w:val="36"/>
          <w:szCs w:val="36"/>
        </w:rPr>
      </w:pPr>
      <w:r>
        <w:rPr>
          <w:rFonts w:ascii="Book Antiqua" w:eastAsia="Book Antiqua" w:hAnsi="Book Antiqua" w:cs="Book Antiqua"/>
          <w:b/>
          <w:color w:val="40382D"/>
          <w:sz w:val="36"/>
          <w:szCs w:val="36"/>
        </w:rPr>
        <w:t>UNIVERSO DEL LIBRO</w:t>
      </w:r>
    </w:p>
    <w:p w14:paraId="600D1EB6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right="1957"/>
        <w:jc w:val="right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</w:rPr>
        <w:t xml:space="preserve">CONTRATO DE MANTENIMIENTO INFORMÁTICO </w:t>
      </w:r>
    </w:p>
    <w:p w14:paraId="7260207A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ind w:left="120"/>
        <w:rPr>
          <w:rFonts w:ascii="Century Gothic" w:eastAsia="Century Gothic" w:hAnsi="Century Gothic" w:cs="Century Gothic"/>
          <w:b/>
          <w:color w:val="000000"/>
          <w:sz w:val="19"/>
          <w:szCs w:val="19"/>
        </w:rPr>
      </w:pPr>
      <w:proofErr w:type="gramStart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CUARTA.-</w:t>
      </w:r>
      <w:proofErr w:type="gramEnd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 xml:space="preserve"> PRECIO Y FACTURACIÓN.- </w:t>
      </w:r>
    </w:p>
    <w:p w14:paraId="6CCAEBE4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16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4.1 El precio del Contrato es de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3.000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.000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sz w:val="19"/>
          <w:szCs w:val="19"/>
        </w:rPr>
        <w:t>I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VA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excluido.  </w:t>
      </w:r>
    </w:p>
    <w:p w14:paraId="3FC88888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3" w:lineRule="auto"/>
        <w:ind w:left="976" w:hanging="859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4.2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El pago de las facturas se realizará, tras la aceptación de los trabajos por el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CLIENTE,  mediante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transferencia bancaria a los 30 días de la fecha de recepción de la factura a  la siguiente cuenta corriente titularidad del PROVEEDOR: 11002245352</w:t>
      </w:r>
      <w:r>
        <w:rPr>
          <w:rFonts w:ascii="Century Gothic" w:eastAsia="Century Gothic" w:hAnsi="Century Gothic" w:cs="Century Gothic"/>
          <w:sz w:val="19"/>
          <w:szCs w:val="19"/>
        </w:rPr>
        <w:t>500.</w:t>
      </w:r>
    </w:p>
    <w:p w14:paraId="0B2AA93E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1" w:line="240" w:lineRule="auto"/>
        <w:ind w:left="121"/>
        <w:rPr>
          <w:rFonts w:ascii="Century Gothic" w:eastAsia="Century Gothic" w:hAnsi="Century Gothic" w:cs="Century Gothic"/>
          <w:b/>
          <w:color w:val="000000"/>
          <w:sz w:val="19"/>
          <w:szCs w:val="19"/>
        </w:rPr>
      </w:pPr>
      <w:proofErr w:type="gramStart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QUINTA.-</w:t>
      </w:r>
      <w:proofErr w:type="gramEnd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 xml:space="preserve"> DURACIÓN </w:t>
      </w:r>
      <w:proofErr w:type="spellStart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DEl</w:t>
      </w:r>
      <w:proofErr w:type="spellEnd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 xml:space="preserve"> CONTRATO </w:t>
      </w:r>
    </w:p>
    <w:p w14:paraId="7EAB6F36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1" w:lineRule="auto"/>
        <w:ind w:left="121" w:right="-7" w:firstLine="7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El plazo de duración del presente Contrato es </w:t>
      </w:r>
      <w:r>
        <w:rPr>
          <w:rFonts w:ascii="Century Gothic" w:eastAsia="Century Gothic" w:hAnsi="Century Gothic" w:cs="Century Gothic"/>
          <w:sz w:val="19"/>
          <w:szCs w:val="19"/>
        </w:rPr>
        <w:t>de 3 meses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a partir de la fecha referida en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el  encabezamiento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del Contrato. El Contrato podrá ser prorrogado expresamente y por escrito. </w:t>
      </w:r>
    </w:p>
    <w:p w14:paraId="11D65398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15"/>
        <w:rPr>
          <w:rFonts w:ascii="Century Gothic" w:eastAsia="Century Gothic" w:hAnsi="Century Gothic" w:cs="Century Gothic"/>
          <w:b/>
          <w:color w:val="000000"/>
          <w:sz w:val="19"/>
          <w:szCs w:val="19"/>
        </w:rPr>
      </w:pPr>
      <w:proofErr w:type="gramStart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SEXTA.-</w:t>
      </w:r>
      <w:proofErr w:type="gramEnd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 xml:space="preserve"> ACUERDO DE NIVEL DE SERVICIO </w:t>
      </w:r>
    </w:p>
    <w:p w14:paraId="6651B420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3" w:lineRule="auto"/>
        <w:ind w:left="1114" w:right="-4" w:hanging="989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6.1 Todos los Servicios prestados por el PROVEEDOR se realizarán por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personal  especializado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en cada materia. El personal del PROVEEDOR acudirá previsto de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todo  el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material necesario, adecuado y actualizado, para prestar los Servicios. </w:t>
      </w:r>
    </w:p>
    <w:p w14:paraId="67781B85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1" w:lineRule="auto"/>
        <w:ind w:left="124" w:right="1"/>
        <w:jc w:val="center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6.2 Las averías o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el mal funcionamiento de los Servicios se comunicarán al PROVEEDOR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en  su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domicilio a través de llamada telefónica o envío de fax.  </w:t>
      </w:r>
    </w:p>
    <w:p w14:paraId="05C4ACBD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3" w:lineRule="auto"/>
        <w:ind w:left="1110" w:right="-5" w:hanging="985"/>
        <w:jc w:val="both"/>
        <w:rPr>
          <w:rFonts w:ascii="Century Gothic" w:eastAsia="Century Gothic" w:hAnsi="Century Gothic" w:cs="Century Gothic"/>
          <w:sz w:val="19"/>
          <w:szCs w:val="19"/>
          <w:highlight w:val="yellow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6.3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Los problemas se resolverán en un período máximo de </w:t>
      </w:r>
      <w:proofErr w:type="gramStart"/>
      <w:r>
        <w:rPr>
          <w:rFonts w:ascii="Century Gothic" w:eastAsia="Century Gothic" w:hAnsi="Century Gothic" w:cs="Century Gothic"/>
          <w:sz w:val="19"/>
          <w:szCs w:val="19"/>
        </w:rPr>
        <w:t xml:space="preserve">3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</w:t>
      </w:r>
      <w:r>
        <w:rPr>
          <w:rFonts w:ascii="Century Gothic" w:eastAsia="Century Gothic" w:hAnsi="Century Gothic" w:cs="Century Gothic"/>
          <w:sz w:val="19"/>
          <w:szCs w:val="19"/>
        </w:rPr>
        <w:t>ías</w:t>
      </w:r>
      <w:proofErr w:type="gramEnd"/>
      <w:r>
        <w:rPr>
          <w:rFonts w:ascii="Century Gothic" w:eastAsia="Century Gothic" w:hAnsi="Century Gothic" w:cs="Century Gothic"/>
          <w:sz w:val="19"/>
          <w:szCs w:val="19"/>
        </w:rPr>
        <w:t xml:space="preserve"> en caso de que la incidencia sea leve, en caso de que la in</w:t>
      </w:r>
      <w:r>
        <w:rPr>
          <w:rFonts w:ascii="Century Gothic" w:eastAsia="Century Gothic" w:hAnsi="Century Gothic" w:cs="Century Gothic"/>
          <w:sz w:val="19"/>
          <w:szCs w:val="19"/>
        </w:rPr>
        <w:t>cidencia sea grave el plazo máximo será de 2 días, y en caso de que la incidencia sea crítica el plazo máximo será de 1 día.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</w:t>
      </w:r>
    </w:p>
    <w:p w14:paraId="652385F5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3" w:lineRule="auto"/>
        <w:ind w:left="1110" w:right="-5" w:hanging="985"/>
        <w:jc w:val="both"/>
        <w:rPr>
          <w:rFonts w:ascii="Century Gothic" w:eastAsia="Century Gothic" w:hAnsi="Century Gothic" w:cs="Century Gothic"/>
          <w:i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 xml:space="preserve">6.4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Se entiende por incidencia crítica: las incidencias que, en el marco de la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prestación  de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los Servicios, afectan significativamente al CLIENTE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, impidiendo el desarrollo de su labor comercial. Por ejemplo, un fallo total de la red que impida o dificulte en 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gran medida el desarrollo normal de una jornada laboral, como un fallo en el sistema de facturación. </w:t>
      </w:r>
    </w:p>
    <w:p w14:paraId="1ED6E3CB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3" w:lineRule="auto"/>
        <w:ind w:left="1829" w:right="-7" w:hanging="355"/>
        <w:jc w:val="both"/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Se entiende por incidencia grave: las incidencias que, en el marco de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la  prestación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 los Servicios, afectan moderadamente al CLIENTE</w:t>
      </w:r>
      <w:r>
        <w:rPr>
          <w:rFonts w:ascii="Century Gothic" w:eastAsia="Century Gothic" w:hAnsi="Century Gothic" w:cs="Century Gothic"/>
          <w:sz w:val="19"/>
          <w:szCs w:val="19"/>
        </w:rPr>
        <w:t>, dificultando de forma importante, pero no evitando, el desarrollo de su labor comercial.</w:t>
      </w:r>
    </w:p>
    <w:p w14:paraId="34EDA9C7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3" w:lineRule="auto"/>
        <w:ind w:left="1829" w:right="-7" w:hanging="355"/>
        <w:jc w:val="both"/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Se entiende por incidencia l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eve: las incidencias que se limitan a entorpecer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la  prestación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de los Servicios</w:t>
      </w:r>
      <w:r>
        <w:rPr>
          <w:rFonts w:ascii="Century Gothic" w:eastAsia="Century Gothic" w:hAnsi="Century Gothic" w:cs="Century Gothic"/>
          <w:sz w:val="19"/>
          <w:szCs w:val="19"/>
        </w:rPr>
        <w:t>, y que pueden ser realizados por el CLIENTE por medios alternativos sin que supongan una demora importante en el flujo de trabajo habitual.</w:t>
      </w:r>
    </w:p>
    <w:p w14:paraId="1C9718A1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3" w:lineRule="auto"/>
        <w:ind w:left="1829" w:right="-7" w:hanging="355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La reparación se realizará en los s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iguientes períodos máximos desde el aviso: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Incidencia crítica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plazo máximo 1 días, teniendo en cuenta que el aviso </w:t>
      </w:r>
      <w:proofErr w:type="spellStart"/>
      <w:r>
        <w:rPr>
          <w:rFonts w:ascii="Century Gothic" w:eastAsia="Century Gothic" w:hAnsi="Century Gothic" w:cs="Century Gothic"/>
          <w:sz w:val="19"/>
          <w:szCs w:val="19"/>
        </w:rPr>
        <w:t>se de</w:t>
      </w:r>
      <w:proofErr w:type="spellEnd"/>
      <w:r>
        <w:rPr>
          <w:rFonts w:ascii="Century Gothic" w:eastAsia="Century Gothic" w:hAnsi="Century Gothic" w:cs="Century Gothic"/>
          <w:sz w:val="19"/>
          <w:szCs w:val="19"/>
        </w:rPr>
        <w:t xml:space="preserve"> durante la jornada laboral antes de las 12:00</w:t>
      </w:r>
    </w:p>
    <w:p w14:paraId="6B988A17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474"/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Incidencia grave 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plazo máximo 5 días, teniendo en cuenta que el aviso </w:t>
      </w:r>
      <w:proofErr w:type="spellStart"/>
      <w:r>
        <w:rPr>
          <w:rFonts w:ascii="Century Gothic" w:eastAsia="Century Gothic" w:hAnsi="Century Gothic" w:cs="Century Gothic"/>
          <w:sz w:val="19"/>
          <w:szCs w:val="19"/>
        </w:rPr>
        <w:t>se de</w:t>
      </w:r>
      <w:proofErr w:type="spellEnd"/>
      <w:r>
        <w:rPr>
          <w:rFonts w:ascii="Century Gothic" w:eastAsia="Century Gothic" w:hAnsi="Century Gothic" w:cs="Century Gothic"/>
          <w:sz w:val="19"/>
          <w:szCs w:val="19"/>
        </w:rPr>
        <w:t xml:space="preserve"> durante l</w:t>
      </w:r>
      <w:r>
        <w:rPr>
          <w:rFonts w:ascii="Century Gothic" w:eastAsia="Century Gothic" w:hAnsi="Century Gothic" w:cs="Century Gothic"/>
          <w:sz w:val="19"/>
          <w:szCs w:val="19"/>
        </w:rPr>
        <w:t>a jornada laboral antes de las 12:00</w:t>
      </w:r>
    </w:p>
    <w:p w14:paraId="55F677A2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5" w:lineRule="auto"/>
        <w:ind w:left="1830" w:right="-6" w:hanging="355"/>
        <w:rPr>
          <w:rFonts w:ascii="Century Gothic" w:eastAsia="Century Gothic" w:hAnsi="Century Gothic" w:cs="Century Gothic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Incidencia leve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plazo </w:t>
      </w:r>
      <w:proofErr w:type="spellStart"/>
      <w:r>
        <w:rPr>
          <w:rFonts w:ascii="Century Gothic" w:eastAsia="Century Gothic" w:hAnsi="Century Gothic" w:cs="Century Gothic"/>
          <w:sz w:val="19"/>
          <w:szCs w:val="19"/>
        </w:rPr>
        <w:t>maximo</w:t>
      </w:r>
      <w:proofErr w:type="spellEnd"/>
      <w:r>
        <w:rPr>
          <w:rFonts w:ascii="Century Gothic" w:eastAsia="Century Gothic" w:hAnsi="Century Gothic" w:cs="Century Gothic"/>
          <w:sz w:val="19"/>
          <w:szCs w:val="19"/>
        </w:rPr>
        <w:t xml:space="preserve"> 3 días, teniendo en cuenta que el aviso </w:t>
      </w:r>
      <w:proofErr w:type="spellStart"/>
      <w:r>
        <w:rPr>
          <w:rFonts w:ascii="Century Gothic" w:eastAsia="Century Gothic" w:hAnsi="Century Gothic" w:cs="Century Gothic"/>
          <w:sz w:val="19"/>
          <w:szCs w:val="19"/>
        </w:rPr>
        <w:t>se de</w:t>
      </w:r>
      <w:proofErr w:type="spellEnd"/>
      <w:r>
        <w:rPr>
          <w:rFonts w:ascii="Century Gothic" w:eastAsia="Century Gothic" w:hAnsi="Century Gothic" w:cs="Century Gothic"/>
          <w:sz w:val="19"/>
          <w:szCs w:val="19"/>
        </w:rPr>
        <w:t xml:space="preserve"> durante la jornada laboral antes de las 12:00</w:t>
      </w:r>
    </w:p>
    <w:p w14:paraId="6B58759D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5" w:lineRule="auto"/>
        <w:ind w:left="1830" w:right="-6" w:hanging="355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6.5 El estado de los Servicios se revisará 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mensualmente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por el CLIENTE y el PROVEEDOR para compr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obar su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buen  funcionamiento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. </w:t>
      </w:r>
    </w:p>
    <w:p w14:paraId="3BA4FA3A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rPr>
          <w:rFonts w:ascii="Century Gothic" w:eastAsia="Century Gothic" w:hAnsi="Century Gothic" w:cs="Century Gothic"/>
          <w:b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b/>
          <w:noProof/>
          <w:sz w:val="19"/>
          <w:szCs w:val="19"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3946D767" wp14:editId="6DC25292">
            <wp:simplePos x="0" y="0"/>
            <wp:positionH relativeFrom="page">
              <wp:posOffset>828357</wp:posOffset>
            </wp:positionH>
            <wp:positionV relativeFrom="page">
              <wp:posOffset>874141</wp:posOffset>
            </wp:positionV>
            <wp:extent cx="871860" cy="778446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60" cy="778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205604" w14:textId="77777777" w:rsidR="00044FD6" w:rsidRDefault="00044F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right="43"/>
        <w:jc w:val="right"/>
        <w:rPr>
          <w:rFonts w:ascii="CG Times" w:eastAsia="CG Times" w:hAnsi="CG Times" w:cs="CG Times"/>
          <w:color w:val="000000"/>
        </w:rPr>
      </w:pPr>
    </w:p>
    <w:p w14:paraId="4A90B437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Book Antiqua" w:eastAsia="Book Antiqua" w:hAnsi="Book Antiqua" w:cs="Book Antiqua"/>
          <w:b/>
          <w:color w:val="40382D"/>
          <w:sz w:val="36"/>
          <w:szCs w:val="36"/>
        </w:rPr>
      </w:pPr>
      <w:r>
        <w:rPr>
          <w:rFonts w:ascii="Century Gothic" w:eastAsia="Century Gothic" w:hAnsi="Century Gothic" w:cs="Century Gothic"/>
          <w:color w:val="FFFFFF"/>
        </w:rPr>
        <w:t xml:space="preserve"> </w:t>
      </w:r>
      <w:r>
        <w:rPr>
          <w:rFonts w:ascii="Book Antiqua" w:eastAsia="Book Antiqua" w:hAnsi="Book Antiqua" w:cs="Book Antiqua"/>
          <w:b/>
          <w:color w:val="40382D"/>
          <w:sz w:val="36"/>
          <w:szCs w:val="36"/>
        </w:rPr>
        <w:t>UNIVERSO DEL LIBRO</w:t>
      </w:r>
      <w:r>
        <w:rPr>
          <w:rFonts w:ascii="Book Antiqua" w:eastAsia="Book Antiqua" w:hAnsi="Book Antiqua" w:cs="Book Antiqua"/>
          <w:b/>
          <w:color w:val="40382D"/>
          <w:sz w:val="36"/>
          <w:szCs w:val="36"/>
        </w:rPr>
        <w:t xml:space="preserve"> </w:t>
      </w:r>
    </w:p>
    <w:p w14:paraId="2C5E76E0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right="1957"/>
        <w:jc w:val="right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</w:rPr>
        <w:t>CONTRATO DE MANTENIMIENTO</w:t>
      </w:r>
    </w:p>
    <w:p w14:paraId="3F03417F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right="1957"/>
        <w:rPr>
          <w:rFonts w:ascii="Century Gothic" w:eastAsia="Century Gothic" w:hAnsi="Century Gothic" w:cs="Century Gothic"/>
          <w:color w:val="FFFFFF"/>
        </w:rPr>
      </w:pPr>
      <w:proofErr w:type="gramStart"/>
      <w:r>
        <w:rPr>
          <w:rFonts w:ascii="Century Gothic" w:eastAsia="Century Gothic" w:hAnsi="Century Gothic" w:cs="Century Gothic"/>
          <w:b/>
          <w:sz w:val="19"/>
          <w:szCs w:val="19"/>
        </w:rPr>
        <w:t>SÉPTIMA.-</w:t>
      </w:r>
      <w:proofErr w:type="gramEnd"/>
      <w:r>
        <w:rPr>
          <w:rFonts w:ascii="Century Gothic" w:eastAsia="Century Gothic" w:hAnsi="Century Gothic" w:cs="Century Gothic"/>
          <w:b/>
          <w:sz w:val="19"/>
          <w:szCs w:val="19"/>
        </w:rPr>
        <w:t xml:space="preserve"> MODIFICACIÓN</w:t>
      </w:r>
    </w:p>
    <w:p w14:paraId="7AF481F8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848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Las Partes podrán modificar el contrato de mutuo acuerdo y por escrito. </w:t>
      </w:r>
    </w:p>
    <w:p w14:paraId="112B0953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121"/>
        <w:rPr>
          <w:rFonts w:ascii="Century Gothic" w:eastAsia="Century Gothic" w:hAnsi="Century Gothic" w:cs="Century Gothic"/>
          <w:b/>
          <w:color w:val="000000"/>
          <w:sz w:val="19"/>
          <w:szCs w:val="19"/>
        </w:rPr>
      </w:pPr>
      <w:proofErr w:type="gramStart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OCTAVA.-</w:t>
      </w:r>
      <w:proofErr w:type="gramEnd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 xml:space="preserve"> RESOLUCIÓN </w:t>
      </w:r>
    </w:p>
    <w:p w14:paraId="3B115CF1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1" w:lineRule="auto"/>
        <w:ind w:left="121" w:firstLine="6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Las Partes podrán resolver el Contrato, con derecho a la indemnización de daños y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perjuicios  causados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, en caso de incumplimiento de las obligaciones establecidas en el mismo. </w:t>
      </w:r>
    </w:p>
    <w:p w14:paraId="24274E56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127"/>
        <w:rPr>
          <w:rFonts w:ascii="Century Gothic" w:eastAsia="Century Gothic" w:hAnsi="Century Gothic" w:cs="Century Gothic"/>
          <w:b/>
          <w:color w:val="000000"/>
          <w:sz w:val="19"/>
          <w:szCs w:val="19"/>
        </w:rPr>
      </w:pPr>
      <w:proofErr w:type="gramStart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NOVENA.-</w:t>
      </w:r>
      <w:proofErr w:type="gramEnd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 xml:space="preserve"> NOTIFICACIONES </w:t>
      </w:r>
    </w:p>
    <w:p w14:paraId="12F50958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1" w:lineRule="auto"/>
        <w:ind w:left="117" w:right="-7" w:firstLine="11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Las notificaciones que se realicen las Partes deberán realizarse por correo con acuse de recibo o cualquier otro medio fehaciente que acuerden las Partes</w:t>
      </w:r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a las siguientes direcciones: </w:t>
      </w:r>
    </w:p>
    <w:p w14:paraId="5D742F1D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202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CLIENTE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carrera 78n #42 c 94 sur</w:t>
      </w:r>
    </w:p>
    <w:p w14:paraId="4D404393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202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>PROVEEDOR</w:t>
      </w:r>
      <w:r>
        <w:rPr>
          <w:rFonts w:ascii="Century Gothic" w:eastAsia="Century Gothic" w:hAnsi="Century Gothic" w:cs="Century Gothic"/>
          <w:sz w:val="19"/>
          <w:szCs w:val="19"/>
        </w:rPr>
        <w:t xml:space="preserve"> calle 27 #32-4 sur</w:t>
      </w:r>
    </w:p>
    <w:p w14:paraId="356D48A7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8" w:line="240" w:lineRule="auto"/>
        <w:ind w:left="127"/>
        <w:rPr>
          <w:rFonts w:ascii="Century Gothic" w:eastAsia="Century Gothic" w:hAnsi="Century Gothic" w:cs="Century Gothic"/>
          <w:b/>
          <w:color w:val="000000"/>
          <w:sz w:val="19"/>
          <w:szCs w:val="19"/>
        </w:rPr>
      </w:pPr>
      <w:proofErr w:type="gramStart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>DÉCIMA.-</w:t>
      </w:r>
      <w:proofErr w:type="gramEnd"/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 xml:space="preserve"> REGIMEN JURÍDICO </w:t>
      </w:r>
    </w:p>
    <w:p w14:paraId="3C88F7E0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1" w:lineRule="auto"/>
        <w:ind w:left="121" w:right="-3" w:firstLine="6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El presente contrato tiene carácter mercantil, no existiendo en ningún caso vínculo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laboral  alguno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entre el CLIENTE y el personal del PROVEEDOR que preste concretamente los Servicios. </w:t>
      </w:r>
    </w:p>
    <w:p w14:paraId="6D9A119B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1" w:lineRule="auto"/>
        <w:ind w:left="121" w:right="-6" w:hanging="6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Toda controversia derivada de este contrato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o que guarde relación con él –incluida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cualquier  cuestión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relativa a su existencia, validez o terminación- será resuelta mediante arbitraje DE  DERECHO,. </w:t>
      </w:r>
    </w:p>
    <w:p w14:paraId="4AA26137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2" w:line="241" w:lineRule="auto"/>
        <w:ind w:left="121" w:right="2" w:firstLine="7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En prueba de cuanto antecede, las Partes suscriben el Contrato, en dos ejemplares y a un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solo  efecto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, en el lugar y fecha señalados en el encabezamiento</w:t>
      </w:r>
    </w:p>
    <w:tbl>
      <w:tblPr>
        <w:tblStyle w:val="a0"/>
        <w:tblW w:w="92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610"/>
      </w:tblGrid>
      <w:tr w:rsidR="00044FD6" w14:paraId="7A6CB204" w14:textId="77777777">
        <w:trPr>
          <w:trHeight w:val="484"/>
        </w:trPr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6933" w14:textId="77777777" w:rsidR="00044FD6" w:rsidRDefault="00CC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 xml:space="preserve">POR EL CLIENTE </w:t>
            </w:r>
          </w:p>
        </w:tc>
        <w:tc>
          <w:tcPr>
            <w:tcW w:w="4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AAC8" w14:textId="77777777" w:rsidR="00044FD6" w:rsidRDefault="00CC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9"/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>POR EL PROVEEDOR</w:t>
            </w:r>
          </w:p>
        </w:tc>
      </w:tr>
      <w:tr w:rsidR="00044FD6" w14:paraId="68B913BB" w14:textId="77777777">
        <w:trPr>
          <w:trHeight w:val="2372"/>
        </w:trPr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2AEE" w14:textId="77777777" w:rsidR="00044FD6" w:rsidRDefault="00CC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36"/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 xml:space="preserve">Fdo.: </w:t>
            </w:r>
          </w:p>
        </w:tc>
        <w:tc>
          <w:tcPr>
            <w:tcW w:w="4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C075" w14:textId="77777777" w:rsidR="00044FD6" w:rsidRDefault="00CC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40"/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19"/>
                <w:szCs w:val="19"/>
              </w:rPr>
              <w:t>Fdo.:</w:t>
            </w:r>
          </w:p>
        </w:tc>
      </w:tr>
    </w:tbl>
    <w:p w14:paraId="1F36D4DD" w14:textId="77777777" w:rsidR="00044FD6" w:rsidRDefault="00044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90D34B" w14:textId="77777777" w:rsidR="00044FD6" w:rsidRDefault="00044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068FC7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"/>
        <w:jc w:val="right"/>
        <w:rPr>
          <w:rFonts w:ascii="CG Times" w:eastAsia="CG Times" w:hAnsi="CG Times" w:cs="CG Times"/>
          <w:color w:val="000000"/>
        </w:rPr>
      </w:pPr>
      <w:r>
        <w:rPr>
          <w:rFonts w:ascii="CG Times" w:eastAsia="CG Times" w:hAnsi="CG Times" w:cs="CG Times"/>
          <w:color w:val="000000"/>
        </w:rPr>
        <w:t xml:space="preserve">7 </w:t>
      </w:r>
    </w:p>
    <w:p w14:paraId="46C6B396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</w:rPr>
        <w:t xml:space="preserve"> 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52E6A82B" wp14:editId="75CE60A5">
            <wp:simplePos x="0" y="0"/>
            <wp:positionH relativeFrom="column">
              <wp:posOffset>161925</wp:posOffset>
            </wp:positionH>
            <wp:positionV relativeFrom="paragraph">
              <wp:posOffset>114300</wp:posOffset>
            </wp:positionV>
            <wp:extent cx="871860" cy="778446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60" cy="778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E469B7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28" w:right="73"/>
        <w:jc w:val="center"/>
        <w:rPr>
          <w:rFonts w:ascii="Book Antiqua" w:eastAsia="Book Antiqua" w:hAnsi="Book Antiqua" w:cs="Book Antiqua"/>
          <w:b/>
          <w:color w:val="40382D"/>
          <w:sz w:val="36"/>
          <w:szCs w:val="36"/>
        </w:rPr>
      </w:pPr>
      <w:r>
        <w:rPr>
          <w:rFonts w:ascii="Book Antiqua" w:eastAsia="Book Antiqua" w:hAnsi="Book Antiqua" w:cs="Book Antiqua"/>
          <w:b/>
          <w:color w:val="40382D"/>
          <w:sz w:val="36"/>
          <w:szCs w:val="36"/>
        </w:rPr>
        <w:t>UNIVERSO DEL LIBRO</w:t>
      </w:r>
    </w:p>
    <w:p w14:paraId="08B884B9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right="1957"/>
        <w:jc w:val="right"/>
        <w:rPr>
          <w:rFonts w:ascii="Century Gothic" w:eastAsia="Century Gothic" w:hAnsi="Century Gothic" w:cs="Century Gothic"/>
          <w:color w:val="FFFFFF"/>
        </w:rPr>
      </w:pPr>
      <w:r>
        <w:rPr>
          <w:rFonts w:ascii="Century Gothic" w:eastAsia="Century Gothic" w:hAnsi="Century Gothic" w:cs="Century Gothic"/>
          <w:color w:val="FFFFFF"/>
        </w:rPr>
        <w:t xml:space="preserve">CONTRATO DE MANTENIMIENTO INFORMÁTICO </w:t>
      </w:r>
    </w:p>
    <w:p w14:paraId="29C86E9F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ind w:left="116"/>
        <w:rPr>
          <w:rFonts w:ascii="Century Gothic" w:eastAsia="Century Gothic" w:hAnsi="Century Gothic" w:cs="Century Gothic"/>
          <w:b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 xml:space="preserve">ANEXO </w:t>
      </w:r>
    </w:p>
    <w:p w14:paraId="09489332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20"/>
        <w:rPr>
          <w:rFonts w:ascii="Century Gothic" w:eastAsia="Century Gothic" w:hAnsi="Century Gothic" w:cs="Century Gothic"/>
          <w:b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b/>
          <w:color w:val="000000"/>
          <w:sz w:val="19"/>
          <w:szCs w:val="19"/>
        </w:rPr>
        <w:t xml:space="preserve">CLÁUSULA PENAL, CONVENIENTE EN CASO DE PODER SER NEGOCIADA </w:t>
      </w:r>
    </w:p>
    <w:p w14:paraId="404398F1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9" w:line="241" w:lineRule="auto"/>
        <w:ind w:left="122" w:right="-4" w:firstLine="6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En virtud de la presente cláusula penal que tiene carácter cumulativo y no sustitutivo a los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efectos  de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lo dispuesto en el artículo 1152 del Código Civil, el CLIENTE podrá aplicar las siguientes  penalizaciones cuando no se cumpla el acuerdo de nivel de s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ervicio:  </w:t>
      </w:r>
    </w:p>
    <w:p w14:paraId="7C4F1CBB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474"/>
        <w:rPr>
          <w:rFonts w:ascii="Century Gothic" w:eastAsia="Century Gothic" w:hAnsi="Century Gothic" w:cs="Century Gothic"/>
          <w:i/>
          <w:sz w:val="19"/>
          <w:szCs w:val="19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 xml:space="preserve">Incidencia Crítica: </w:t>
      </w:r>
      <w:proofErr w:type="gramStart"/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>100</w:t>
      </w:r>
      <w:r>
        <w:rPr>
          <w:rFonts w:ascii="Century Gothic" w:eastAsia="Century Gothic" w:hAnsi="Century Gothic" w:cs="Century Gothic"/>
          <w:i/>
          <w:sz w:val="19"/>
          <w:szCs w:val="19"/>
        </w:rPr>
        <w:t xml:space="preserve">.000 </w:t>
      </w:r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 xml:space="preserve"> de</w:t>
      </w:r>
      <w:proofErr w:type="gramEnd"/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 xml:space="preserve"> indemnización por cada día de retraso</w:t>
      </w:r>
      <w:r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>injustificado por parte del PROVEEDOR en la resolución del problema.</w:t>
      </w:r>
    </w:p>
    <w:p w14:paraId="020E2135" w14:textId="77777777" w:rsidR="00044FD6" w:rsidRDefault="00044F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474"/>
        <w:rPr>
          <w:rFonts w:ascii="Century Gothic" w:eastAsia="Century Gothic" w:hAnsi="Century Gothic" w:cs="Century Gothic"/>
          <w:i/>
          <w:sz w:val="19"/>
          <w:szCs w:val="19"/>
        </w:rPr>
      </w:pPr>
    </w:p>
    <w:p w14:paraId="731C97B0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ind w:left="1474"/>
        <w:rPr>
          <w:rFonts w:ascii="Century Gothic" w:eastAsia="Century Gothic" w:hAnsi="Century Gothic" w:cs="Century Gothic"/>
          <w:i/>
          <w:sz w:val="19"/>
          <w:szCs w:val="19"/>
        </w:rPr>
      </w:pPr>
      <w:r>
        <w:rPr>
          <w:rFonts w:ascii="Noto Sans Symbols" w:eastAsia="Noto Sans Symbols" w:hAnsi="Noto Sans Symbols" w:cs="Noto Sans Symbols"/>
          <w:sz w:val="19"/>
          <w:szCs w:val="19"/>
        </w:rPr>
        <w:t>∙</w:t>
      </w:r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 xml:space="preserve"> Incidencia Grave: </w:t>
      </w:r>
      <w:proofErr w:type="gramStart"/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>50</w:t>
      </w:r>
      <w:r>
        <w:rPr>
          <w:rFonts w:ascii="Century Gothic" w:eastAsia="Century Gothic" w:hAnsi="Century Gothic" w:cs="Century Gothic"/>
          <w:i/>
          <w:sz w:val="19"/>
          <w:szCs w:val="19"/>
        </w:rPr>
        <w:t xml:space="preserve">.000 </w:t>
      </w:r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 xml:space="preserve"> de</w:t>
      </w:r>
      <w:proofErr w:type="gramEnd"/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 xml:space="preserve"> indemnización por cada día de retraso</w:t>
      </w:r>
    </w:p>
    <w:p w14:paraId="2AF425F0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ind w:left="1474"/>
        <w:rPr>
          <w:rFonts w:ascii="Century Gothic" w:eastAsia="Century Gothic" w:hAnsi="Century Gothic" w:cs="Century Gothic"/>
          <w:i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>injustificado por parte del PROVEEDOR en la resolución del problema.</w:t>
      </w:r>
    </w:p>
    <w:p w14:paraId="7360416D" w14:textId="77777777" w:rsidR="00044FD6" w:rsidRDefault="00044FD6">
      <w:pPr>
        <w:widowControl w:val="0"/>
        <w:pBdr>
          <w:top w:val="nil"/>
          <w:left w:val="nil"/>
          <w:bottom w:val="nil"/>
          <w:right w:val="nil"/>
          <w:between w:val="nil"/>
        </w:pBdr>
        <w:ind w:left="1474"/>
        <w:rPr>
          <w:rFonts w:ascii="Century Gothic" w:eastAsia="Century Gothic" w:hAnsi="Century Gothic" w:cs="Century Gothic"/>
          <w:i/>
          <w:sz w:val="19"/>
          <w:szCs w:val="19"/>
        </w:rPr>
      </w:pPr>
    </w:p>
    <w:p w14:paraId="4EBAD940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74"/>
        <w:rPr>
          <w:rFonts w:ascii="Century Gothic" w:eastAsia="Century Gothic" w:hAnsi="Century Gothic" w:cs="Century Gothic"/>
          <w:i/>
          <w:sz w:val="19"/>
          <w:szCs w:val="19"/>
        </w:rPr>
      </w:pPr>
      <w:r>
        <w:rPr>
          <w:rFonts w:ascii="Noto Sans Symbols" w:eastAsia="Noto Sans Symbols" w:hAnsi="Noto Sans Symbols" w:cs="Noto Sans Symbols"/>
          <w:sz w:val="19"/>
          <w:szCs w:val="19"/>
        </w:rPr>
        <w:t>∙</w:t>
      </w:r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 xml:space="preserve"> Incidencia Leve: </w:t>
      </w:r>
      <w:proofErr w:type="gramStart"/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>25</w:t>
      </w:r>
      <w:r>
        <w:rPr>
          <w:rFonts w:ascii="Century Gothic" w:eastAsia="Century Gothic" w:hAnsi="Century Gothic" w:cs="Century Gothic"/>
          <w:i/>
          <w:sz w:val="19"/>
          <w:szCs w:val="19"/>
        </w:rPr>
        <w:t xml:space="preserve">.000 </w:t>
      </w:r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 xml:space="preserve"> de</w:t>
      </w:r>
      <w:proofErr w:type="gramEnd"/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 xml:space="preserve"> indemnización por cada día de retraso</w:t>
      </w:r>
    </w:p>
    <w:p w14:paraId="712D4064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74"/>
        <w:rPr>
          <w:rFonts w:ascii="Century Gothic" w:eastAsia="Century Gothic" w:hAnsi="Century Gothic" w:cs="Century Gothic"/>
          <w:i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i/>
          <w:color w:val="000000"/>
          <w:sz w:val="19"/>
          <w:szCs w:val="19"/>
        </w:rPr>
        <w:t xml:space="preserve">injustificado por parte del PROVEEDOR en la resolución del problema. </w:t>
      </w:r>
    </w:p>
    <w:p w14:paraId="700C3BDA" w14:textId="77777777" w:rsidR="00044FD6" w:rsidRDefault="00044F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Century Gothic" w:eastAsia="Century Gothic" w:hAnsi="Century Gothic" w:cs="Century Gothic"/>
          <w:i/>
          <w:color w:val="000000"/>
          <w:sz w:val="19"/>
          <w:szCs w:val="19"/>
        </w:rPr>
      </w:pPr>
    </w:p>
    <w:p w14:paraId="20612065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3" w:lineRule="auto"/>
        <w:ind w:left="116" w:right="-5"/>
        <w:jc w:val="both"/>
        <w:rPr>
          <w:rFonts w:ascii="Century Gothic" w:eastAsia="Century Gothic" w:hAnsi="Century Gothic" w:cs="Century Gothic"/>
          <w:color w:val="000000"/>
          <w:sz w:val="19"/>
          <w:szCs w:val="19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A los efectos de lo previsto en el artículo 1.153 del Código Civil, el PROVEEDOR no podrá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eximirse  del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cumplimiento de sus obligaciones pagando la pena. Asimismo, el PROVEEDOR, además </w:t>
      </w:r>
      <w:proofErr w:type="gramStart"/>
      <w:r>
        <w:rPr>
          <w:rFonts w:ascii="Century Gothic" w:eastAsia="Century Gothic" w:hAnsi="Century Gothic" w:cs="Century Gothic"/>
          <w:color w:val="000000"/>
          <w:sz w:val="19"/>
          <w:szCs w:val="19"/>
        </w:rPr>
        <w:t>de  satisfacer</w:t>
      </w:r>
      <w:proofErr w:type="gramEnd"/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 la pena establecida, deberá cumplir las obligaciones cuy</w:t>
      </w:r>
      <w:r>
        <w:rPr>
          <w:rFonts w:ascii="Century Gothic" w:eastAsia="Century Gothic" w:hAnsi="Century Gothic" w:cs="Century Gothic"/>
          <w:color w:val="000000"/>
          <w:sz w:val="19"/>
          <w:szCs w:val="19"/>
        </w:rPr>
        <w:t xml:space="preserve">o incumplimiento se penaliza. </w:t>
      </w:r>
    </w:p>
    <w:p w14:paraId="49248275" w14:textId="77777777" w:rsidR="00044FD6" w:rsidRDefault="00CC47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28"/>
        <w:rPr>
          <w:rFonts w:ascii="CG Times" w:eastAsia="CG Times" w:hAnsi="CG Times" w:cs="CG Times"/>
          <w:color w:val="000000"/>
        </w:rPr>
      </w:pPr>
      <w:r>
        <w:rPr>
          <w:rFonts w:ascii="Century Gothic" w:eastAsia="Century Gothic" w:hAnsi="Century Gothic" w:cs="Century Gothic"/>
          <w:color w:val="000000"/>
          <w:sz w:val="19"/>
          <w:szCs w:val="19"/>
        </w:rPr>
        <w:t>Las penalizaciones se detraerán del importe pendiente de pago al PROVEEDOR</w:t>
      </w:r>
      <w:r>
        <w:rPr>
          <w:rFonts w:ascii="CG Times" w:eastAsia="CG Times" w:hAnsi="CG Times" w:cs="CG Times"/>
          <w:color w:val="000000"/>
        </w:rPr>
        <w:t xml:space="preserve"> </w:t>
      </w:r>
    </w:p>
    <w:sectPr w:rsidR="00044FD6">
      <w:footerReference w:type="default" r:id="rId8"/>
      <w:pgSz w:w="11900" w:h="16840"/>
      <w:pgMar w:top="992" w:right="1363" w:bottom="752" w:left="130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48142" w14:textId="77777777" w:rsidR="00000000" w:rsidRDefault="00CC4727">
      <w:pPr>
        <w:spacing w:line="240" w:lineRule="auto"/>
      </w:pPr>
      <w:r>
        <w:separator/>
      </w:r>
    </w:p>
  </w:endnote>
  <w:endnote w:type="continuationSeparator" w:id="0">
    <w:p w14:paraId="6A7B2233" w14:textId="77777777" w:rsidR="00000000" w:rsidRDefault="00CC4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G Times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CA446" w14:textId="77777777" w:rsidR="00044FD6" w:rsidRDefault="00CC4727">
    <w:pPr>
      <w:jc w:val="right"/>
    </w:pPr>
    <w:r>
      <w:rPr>
        <w:rFonts w:ascii="CG Times" w:eastAsia="CG Times" w:hAnsi="CG Times" w:cs="CG Times"/>
      </w:rPr>
      <w:fldChar w:fldCharType="begin"/>
    </w:r>
    <w:r>
      <w:rPr>
        <w:rFonts w:ascii="CG Times" w:eastAsia="CG Times" w:hAnsi="CG Times" w:cs="CG Times"/>
      </w:rPr>
      <w:instrText>PAGE</w:instrText>
    </w:r>
    <w:r>
      <w:rPr>
        <w:rFonts w:ascii="CG Times" w:eastAsia="CG Times" w:hAnsi="CG Times" w:cs="CG Times"/>
      </w:rPr>
      <w:fldChar w:fldCharType="separate"/>
    </w:r>
    <w:r>
      <w:rPr>
        <w:rFonts w:ascii="CG Times" w:eastAsia="CG Times" w:hAnsi="CG Times" w:cs="CG Times"/>
        <w:noProof/>
      </w:rPr>
      <w:t>1</w:t>
    </w:r>
    <w:r>
      <w:rPr>
        <w:rFonts w:ascii="CG Times" w:eastAsia="CG Times" w:hAnsi="CG Times" w:cs="CG Tim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E90C8" w14:textId="77777777" w:rsidR="00000000" w:rsidRDefault="00CC4727">
      <w:pPr>
        <w:spacing w:line="240" w:lineRule="auto"/>
      </w:pPr>
      <w:r>
        <w:separator/>
      </w:r>
    </w:p>
  </w:footnote>
  <w:footnote w:type="continuationSeparator" w:id="0">
    <w:p w14:paraId="6B27F055" w14:textId="77777777" w:rsidR="00000000" w:rsidRDefault="00CC4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FD6"/>
    <w:rsid w:val="00044FD6"/>
    <w:rsid w:val="00CC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F71A"/>
  <w15:docId w15:val="{C00DAD6F-B7B0-41AF-8B4C-95741845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R+dHGGTdGV6ZgP8uQenKdWAWQ==">AMUW2mWN24WBLHsbK5eEb4bp8PBotdYoXKCN4O7mUkaotUBXkeqjfrkndKbp2MFvUSg2N0iwGWLPvtkRzQudgW9CUqPXViFVBPg1r7NWgwtRqfQK7bhi11c=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2872</Words>
  <Characters>15796</Characters>
  <Application>Microsoft Office Word</Application>
  <DocSecurity>0</DocSecurity>
  <Lines>131</Lines>
  <Paragraphs>37</Paragraphs>
  <ScaleCrop>false</ScaleCrop>
  <Company/>
  <LinksUpToDate>false</LinksUpToDate>
  <CharactersWithSpaces>18631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Romero</cp:lastModifiedBy>
  <cp:revision>2</cp:revision>
  <dcterms:created xsi:type="dcterms:W3CDTF">2021-11-25T13:49:00Z</dcterms:created>
  <dcterms:modified xsi:type="dcterms:W3CDTF">2021-11-25T13:50:00Z</dcterms:modified>
</cp:coreProperties>
</file>