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UNIPARK — SaaS тариф жадвали</w:t>
      </w:r>
    </w:p>
    <w:p>
      <w:pPr>
        <w:pStyle w:val="Heading1"/>
      </w:pPr>
      <w:r>
        <w:t xml:space="preserve">1. Тариф тузилиши (автотураргоҳ сиғимига асосланган)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4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Тариф номи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Авто сиғими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Кимлар учун мос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Small Park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 — 100 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Кичик шаҳар, туман марказлари, хусусий автотураргоҳлар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Medium Park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101 — 200 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Шаҳар ичи, савдо марказлари атрофи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Large Park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201 — 500 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Йирик шаҳарлар, бозорлар, вокзаллар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Mega Park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501 — 1000 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Мегаполис, аэропорт, стадион, давлат объектлари</w:t>
            </w:r>
          </w:p>
        </w:tc>
      </w:tr>
    </w:tbl>
    <w:p>
      <w:pPr>
        <w:pStyle w:val="Heading1"/>
      </w:pPr>
      <w:r>
        <w:t xml:space="preserve">2. Ҳудудий ва иқтисодий коэффициентлар</w:t>
      </w:r>
    </w:p>
    <w:p>
      <w:r>
        <w:rPr>
          <w:i/>
          <w:iCs/>
        </w:rPr>
        <w:t xml:space="preserve">Тарифлар мижоз жойлашган ҳудуд, транспорт оқими ва пул тушумига қараб коэффициент асосида ҳисобланади.</w:t>
      </w:r>
    </w:p>
    <w:p>
      <w:pPr>
        <w:pStyle w:val="Heading2"/>
      </w:pPr>
      <w:r>
        <w:t xml:space="preserve">2.1 Ҳудуд категориялари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Ҳудуд мисоллари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Коэффициент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Тошкент ш., марказий туманлар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Вилоят марказлари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0.85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Туман марказлари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Қишлоқ, кичик аҳоли пункти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0.6</w:t>
            </w:r>
          </w:p>
        </w:tc>
      </w:tr>
    </w:tbl>
    <w:p>
      <w:pPr>
        <w:pStyle w:val="Heading2"/>
      </w:pPr>
      <w:r>
        <w:t xml:space="preserve">2.2 Транспорт оқими коэффициенти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Оқим даражаси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Таъриф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Қўшимча коэффициент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Паст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Кам кирим-чиқим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Ўрта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Кун давомида барқарор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Юқори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Катта навбат, юқори тушум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1.15</w:t>
            </w:r>
          </w:p>
        </w:tc>
      </w:tr>
    </w:tbl>
    <w:p>
      <w:pPr>
        <w:spacing w:before="200"/>
      </w:pPr>
      <w:r>
        <w:rPr>
          <w:b/>
          <w:bCs/>
        </w:rPr>
        <w:t xml:space="preserve">Якуний нарх = базавий тариф × ҳудуд коэффициенти × оқим коэффициенти</w:t>
      </w:r>
    </w:p>
    <w:p>
      <w:pPr>
        <w:pStyle w:val="Heading1"/>
      </w:pPr>
      <w:r>
        <w:t xml:space="preserve">3. Нарх сиёсати (базавий ойлик нархлар)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Тариф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Ойлик абонент тўлови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Йиллик тўлов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Small Park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400 000 сўм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−10% (12 ой), −20% (24 ой)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Medium Park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800 000 сўм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−10% / −20%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Large Park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1 600 000 сўм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−10% / −20%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Mega Park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3 000 000 сўм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Индивидуал</w:t>
            </w:r>
          </w:p>
        </w:tc>
      </w:tr>
    </w:tbl>
    <w:p>
      <w:pPr>
        <w:pStyle w:val="Heading2"/>
      </w:pPr>
      <w:r>
        <w:t xml:space="preserve">Қўшимча ойлик хизматлар</w:t>
      </w:r>
    </w:p>
    <w:p>
      <w:pPr>
        <w:pStyle w:val="ListParagraph"/>
        <w:numPr>
          <w:ilvl w:val="0"/>
          <w:numId w:val="2"/>
        </w:numPr>
      </w:pPr>
      <w:r>
        <w:t xml:space="preserve">Ҳар бир қўшимча дарвоза (gate): +300 000 сўм/ой</w:t>
      </w:r>
    </w:p>
    <w:p>
      <w:pPr>
        <w:pStyle w:val="ListParagraph"/>
        <w:numPr>
          <w:ilvl w:val="0"/>
          <w:numId w:val="2"/>
        </w:numPr>
      </w:pPr>
      <w:r>
        <w:t xml:space="preserve">Ҳар бир қўшимча автотураргоҳ объекти: алоҳида тарифланади</w:t>
      </w:r>
    </w:p>
    <w:p>
      <w:pPr>
        <w:pStyle w:val="Heading1"/>
      </w:pPr>
      <w:r>
        <w:t xml:space="preserve">4. Бир марталик ўрнатиш, созлаш ва ўқитиш хизматлари</w:t>
      </w:r>
    </w:p>
    <w:p>
      <w:r>
        <w:rPr>
          <w:i/>
          <w:iCs/>
        </w:rPr>
        <w:t xml:space="preserve">Ушбу хизматлар автотураргоҳ ҳажми, ҳудуд ва интеграция даражасига қараб бир марталик тўлов асосида амалга оширилади.</w:t>
      </w:r>
    </w:p>
    <w:p>
      <w:pPr>
        <w:pStyle w:val="Heading2"/>
      </w:pPr>
      <w:r>
        <w:t xml:space="preserve">4.1 Бир марталик хизматлар қиймати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Тариф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Бир марталик тўлов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Асос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Small Park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3 000 000 сўм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Базавий конфигурация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Medium Park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5 000 000 сўм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Кенгайтирилган созлаш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Large Park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8 000 000 сўм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Мураккаб интеграция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Mega Park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12 000 000 сўм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Enterprise даражаси</w:t>
            </w:r>
          </w:p>
        </w:tc>
      </w:tr>
    </w:tbl>
    <w:p>
      <w:pPr>
        <w:pStyle w:val="Heading2"/>
      </w:pPr>
      <w:r>
        <w:t xml:space="preserve">4.2 Хизмат турлари таркиби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Хизмат тури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Таъриф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Ўрнатиш (Installation)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Сервер, камера, шлагбаум, локал тармоқ интеграцияси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Созлаш (Configuration)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Тариф, роллар, ҳисоботлар, ҳудудий коэффициентлар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Ўқитиш (Training)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Администратор ва операторлар учун амалий ўқув</w:t>
            </w:r>
          </w:p>
        </w:tc>
      </w:tr>
    </w:tbl>
    <w:p>
      <w:pPr>
        <w:spacing w:before="150"/>
      </w:pPr>
      <w:r>
        <w:rPr>
          <w:b/>
          <w:bCs/>
        </w:rPr>
        <w:t xml:space="preserve">Изоҳ: </w:t>
      </w:r>
      <w:r>
        <w:t xml:space="preserve">Нархи шартнома асосида, мижоз ҳолатига мос белгиланади. Давлат ва йирик объектлар учун алоҳида смета тузилади.</w:t>
      </w:r>
    </w:p>
    <w:p>
      <w:pPr>
        <w:pStyle w:val="Heading1"/>
      </w:pPr>
      <w:r>
        <w:t xml:space="preserve">5. Функционал чекловлар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Small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Камера сони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Шлагбаум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Фойдаланувчи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Ҳисоботлар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Basic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Advanced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Advanced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Интеграция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Чекланган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Тўлиқ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Тўлиқ</w:t>
            </w:r>
          </w:p>
        </w:tc>
      </w:tr>
    </w:tbl>
    <w:p>
      <w:pPr>
        <w:pStyle w:val="Heading1"/>
      </w:pPr>
      <w:r>
        <w:t xml:space="preserve">6. SaaS'га хос хизматлар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Small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Billing &amp; Invoice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99.5%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99.5%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99.9%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Email + Chat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24×7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Personal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Backup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 кун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 кун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30 кун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90 кун</w:t>
            </w:r>
          </w:p>
        </w:tc>
      </w:tr>
    </w:tbl>
    <w:p>
      <w:pPr>
        <w:pStyle w:val="Heading1"/>
      </w:pPr>
      <w:r>
        <w:t xml:space="preserve">7. Давлат ва йирик мижозлар (Enterprise Custom)</w:t>
      </w:r>
    </w:p>
    <w:p>
      <w:pPr>
        <w:pStyle w:val="ListParagraph"/>
        <w:numPr>
          <w:ilvl w:val="0"/>
          <w:numId w:val="2"/>
        </w:numPr>
      </w:pPr>
      <w:r>
        <w:t xml:space="preserve">SaaS + On‑premise hybrid</w:t>
      </w:r>
    </w:p>
    <w:p>
      <w:pPr>
        <w:pStyle w:val="ListParagraph"/>
        <w:numPr>
          <w:ilvl w:val="0"/>
          <w:numId w:val="2"/>
        </w:numPr>
      </w:pPr>
      <w:r>
        <w:t xml:space="preserve">Индивидуал функционал ва интеграциялар</w:t>
      </w:r>
    </w:p>
    <w:p>
      <w:pPr>
        <w:pStyle w:val="ListParagraph"/>
        <w:numPr>
          <w:ilvl w:val="0"/>
          <w:numId w:val="2"/>
        </w:numPr>
      </w:pPr>
      <w:r>
        <w:t xml:space="preserve">UZS / USD ҳисоб-китоб</w:t>
      </w:r>
    </w:p>
    <w:p>
      <w:pPr>
        <w:pStyle w:val="ListParagraph"/>
        <w:numPr>
          <w:ilvl w:val="0"/>
          <w:numId w:val="2"/>
        </w:numPr>
      </w:pPr>
      <w:r>
        <w:t xml:space="preserve">Давлат ахборот тизимлари билан интеграция</w:t>
      </w:r>
    </w:p>
    <w:p>
      <w:pPr>
        <w:pStyle w:val="ListParagraph"/>
        <w:numPr>
          <w:ilvl w:val="0"/>
          <w:numId w:val="2"/>
        </w:numPr>
      </w:pPr>
      <w:r>
        <w:t xml:space="preserve">Алоҳида SLA ва шартнома</w:t>
      </w:r>
    </w:p>
    <w:p>
      <w:pPr>
        <w:pStyle w:val="Heading1"/>
      </w:pPr>
      <w:r>
        <w:t xml:space="preserve">8. Асосий позициялаш</w:t>
      </w:r>
    </w:p>
    <w:p>
      <w:pPr>
        <w:shd w:fill="E8F4FC" w:val="clear"/>
        <w:spacing w:before="100" w:after="100"/>
      </w:pPr>
      <w:r>
        <w:rPr>
          <w:b/>
          <w:bCs/>
          <w:i/>
          <w:iCs/>
        </w:rPr>
        <w:t xml:space="preserve">UNIPARK — ҳар бир автотураргоҳ учун алоҳида мослашадиган, даромадга мутаносиб SaaS платформа.</w:t>
      </w:r>
    </w:p>
    <w:p>
      <w:r>
        <w:t xml:space="preserve">— Мижоз ҳолатига мос тариф</w:t>
      </w:r>
    </w:p>
    <w:p>
      <w:r>
        <w:t xml:space="preserve">— Ортиқча харажат йўқ</w:t>
      </w:r>
    </w:p>
    <w:p>
      <w:r>
        <w:t xml:space="preserve">— Осон масштабланади</w:t>
      </w:r>
    </w:p>
    <w:p>
      <w:pPr>
        <w:pStyle w:val="Heading1"/>
      </w:pPr>
      <w:r>
        <w:t xml:space="preserve">9. Implementation scope (нима киритилган)</w:t>
      </w:r>
    </w:p>
    <w:p>
      <w:pPr>
        <w:pStyle w:val="Heading2"/>
      </w:pPr>
      <w:r>
        <w:t xml:space="preserve">Техник ишлар</w:t>
      </w:r>
    </w:p>
    <w:p>
      <w:pPr>
        <w:pStyle w:val="ListParagraph"/>
        <w:numPr>
          <w:ilvl w:val="0"/>
          <w:numId w:val="2"/>
        </w:numPr>
      </w:pPr>
      <w:r>
        <w:t xml:space="preserve">Сервер муҳитини тайёрлаш (Cloud / On‑premise)</w:t>
      </w:r>
    </w:p>
    <w:p>
      <w:pPr>
        <w:pStyle w:val="ListParagraph"/>
        <w:numPr>
          <w:ilvl w:val="0"/>
          <w:numId w:val="2"/>
        </w:numPr>
      </w:pPr>
      <w:r>
        <w:t xml:space="preserve">Камера ва шлагбаумларни улаш</w:t>
      </w:r>
    </w:p>
    <w:p>
      <w:pPr>
        <w:pStyle w:val="ListParagraph"/>
        <w:numPr>
          <w:ilvl w:val="0"/>
          <w:numId w:val="2"/>
        </w:numPr>
      </w:pPr>
      <w:r>
        <w:t xml:space="preserve">Локал тармоқ ва интернет конфигурацияси</w:t>
      </w:r>
    </w:p>
    <w:p>
      <w:pPr>
        <w:pStyle w:val="Heading2"/>
      </w:pPr>
      <w:r>
        <w:t xml:space="preserve">Дастурий ишлар</w:t>
      </w:r>
    </w:p>
    <w:p>
      <w:pPr>
        <w:pStyle w:val="ListParagraph"/>
        <w:numPr>
          <w:ilvl w:val="0"/>
          <w:numId w:val="2"/>
        </w:numPr>
      </w:pPr>
      <w:r>
        <w:t xml:space="preserve">Тарифлар ва ҳудудий коэффициентларни созлаш</w:t>
      </w:r>
    </w:p>
    <w:p>
      <w:pPr>
        <w:pStyle w:val="ListParagraph"/>
        <w:numPr>
          <w:ilvl w:val="0"/>
          <w:numId w:val="2"/>
        </w:numPr>
      </w:pPr>
      <w:r>
        <w:t xml:space="preserve">Фойдаланувчи роллари ва ҳуқуқлари</w:t>
      </w:r>
    </w:p>
    <w:p>
      <w:pPr>
        <w:pStyle w:val="ListParagraph"/>
        <w:numPr>
          <w:ilvl w:val="0"/>
          <w:numId w:val="2"/>
        </w:numPr>
      </w:pPr>
      <w:r>
        <w:t xml:space="preserve">Ҳисоботлар ва журналлар</w:t>
      </w:r>
    </w:p>
    <w:p>
      <w:pPr>
        <w:pStyle w:val="Heading2"/>
      </w:pPr>
      <w:r>
        <w:t xml:space="preserve">Ўқитиш</w:t>
      </w:r>
    </w:p>
    <w:p>
      <w:pPr>
        <w:pStyle w:val="ListParagraph"/>
        <w:numPr>
          <w:ilvl w:val="0"/>
          <w:numId w:val="2"/>
        </w:numPr>
      </w:pPr>
      <w:r>
        <w:t xml:space="preserve">Администраторлар учун (1 кун)</w:t>
      </w:r>
    </w:p>
    <w:p>
      <w:pPr>
        <w:pStyle w:val="ListParagraph"/>
        <w:numPr>
          <w:ilvl w:val="0"/>
          <w:numId w:val="2"/>
        </w:numPr>
      </w:pPr>
      <w:r>
        <w:t xml:space="preserve">Операторлар учун (1 кун)</w:t>
      </w:r>
    </w:p>
    <w:p>
      <w:pPr>
        <w:pStyle w:val="ListParagraph"/>
        <w:numPr>
          <w:ilvl w:val="0"/>
          <w:numId w:val="2"/>
        </w:numPr>
      </w:pPr>
      <w:r>
        <w:t xml:space="preserve">Қўлланма ва видео йўриқномалар</w:t>
      </w:r>
    </w:p>
    <w:p>
      <w:pPr>
        <w:pStyle w:val="Heading1"/>
      </w:pPr>
      <w:r>
        <w:t xml:space="preserve">10. 12 ойлик иқтисодий мантиқ (ROI позицияси)</w:t>
      </w:r>
    </w:p>
    <w:p>
      <w:pPr>
        <w:pStyle w:val="Heading2"/>
      </w:pPr>
      <w:r>
        <w:t xml:space="preserve">Мисол: Large Park</w:t>
      </w:r>
    </w:p>
    <w:p>
      <w:pPr>
        <w:pStyle w:val="ListParagraph"/>
        <w:numPr>
          <w:ilvl w:val="0"/>
          <w:numId w:val="2"/>
        </w:numPr>
      </w:pPr>
      <w:r>
        <w:t xml:space="preserve">Бир марталик: 8 000 000 сўм</w:t>
      </w:r>
    </w:p>
    <w:p>
      <w:pPr>
        <w:pStyle w:val="ListParagraph"/>
        <w:numPr>
          <w:ilvl w:val="0"/>
          <w:numId w:val="2"/>
        </w:numPr>
      </w:pPr>
      <w:r>
        <w:t xml:space="preserve">Ойлик: 1 600 000 сўм</w:t>
      </w:r>
    </w:p>
    <w:p>
      <w:pPr>
        <w:pStyle w:val="ListParagraph"/>
        <w:numPr>
          <w:ilvl w:val="0"/>
          <w:numId w:val="2"/>
        </w:numPr>
      </w:pPr>
      <w:r>
        <w:t xml:space="preserve">12 ойлик SaaS: ≈ 19 200 000 сўм</w:t>
      </w:r>
    </w:p>
    <w:p>
      <w:pPr>
        <w:spacing w:before="150"/>
      </w:pPr>
      <w:r>
        <w:rPr>
          <w:b/>
          <w:bCs/>
        </w:rPr>
        <w:t xml:space="preserve">1 йиллик умумий харажат: ≈ 27.2 млн сўм</w:t>
      </w:r>
    </w:p>
    <w:p>
      <w:pPr>
        <w:shd w:fill="FFF8E1" w:val="clear"/>
        <w:spacing w:before="100" w:after="100"/>
      </w:pPr>
      <w:r>
        <w:rPr>
          <w:i/>
          <w:iCs/>
        </w:rPr>
        <w:t xml:space="preserve">Амалиётда битта автотураргоҳда тўлов интизоми, шаффоф ҳисоб ва назорат орқали ушбу сумма 6—9 ойда ўзини қоплайди.</w:t>
      </w:r>
    </w:p>
    <w:p>
      <w:pPr>
        <w:pStyle w:val="Heading1"/>
      </w:pPr>
      <w:r>
        <w:t xml:space="preserve">11. Сотув ва давлат идоралари учун тайёр позиция</w:t>
      </w:r>
    </w:p>
    <w:p>
      <w:pPr>
        <w:pStyle w:val="ListParagraph"/>
        <w:numPr>
          <w:ilvl w:val="0"/>
          <w:numId w:val="2"/>
        </w:numPr>
      </w:pPr>
      <w:r>
        <w:t xml:space="preserve">Барқарор ва шаффоф нархлар</w:t>
      </w:r>
    </w:p>
    <w:p>
      <w:pPr>
        <w:pStyle w:val="ListParagraph"/>
        <w:numPr>
          <w:ilvl w:val="0"/>
          <w:numId w:val="2"/>
        </w:numPr>
      </w:pPr>
      <w:r>
        <w:t xml:space="preserve">Ойлик + бир марталик очиқ ажратилган</w:t>
      </w:r>
    </w:p>
    <w:p>
      <w:pPr>
        <w:pStyle w:val="ListParagraph"/>
        <w:numPr>
          <w:ilvl w:val="0"/>
          <w:numId w:val="2"/>
        </w:numPr>
      </w:pPr>
      <w:r>
        <w:t xml:space="preserve">Давлат харидлари ва тендерлар учун мос</w:t>
      </w:r>
    </w:p>
    <w:p>
      <w:pPr>
        <w:pStyle w:val="ListParagraph"/>
        <w:numPr>
          <w:ilvl w:val="0"/>
          <w:numId w:val="2"/>
        </w:numPr>
      </w:pPr>
      <w:r>
        <w:t xml:space="preserve">Индивидуал смета ва SLA мавжуд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2025-12-17T13:07:25.134Z</dcterms:created>
  <dcterms:modified xsi:type="dcterms:W3CDTF">2025-12-17T13:07:25.135Z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