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C01" w:rsidRPr="00F3085F" w:rsidRDefault="008E4094" w:rsidP="00F3085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F3085F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ИТМО</w:t>
      </w:r>
    </w:p>
    <w:p w:rsidR="00F3085F" w:rsidRP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  <w:r w:rsidRPr="00F3085F">
        <w:rPr>
          <w:rFonts w:ascii="Times New Roman" w:hAnsi="Times New Roman" w:cs="Times New Roman"/>
          <w:sz w:val="24"/>
          <w:szCs w:val="24"/>
        </w:rPr>
        <w:t>Дисциплина: Архитектура ЭВМ</w:t>
      </w: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085F" w:rsidRDefault="00F3085F" w:rsidP="00F3085F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F3085F">
        <w:rPr>
          <w:rFonts w:ascii="Times New Roman" w:hAnsi="Times New Roman" w:cs="Times New Roman"/>
          <w:sz w:val="32"/>
          <w:szCs w:val="32"/>
        </w:rPr>
        <w:t>Отчет</w:t>
      </w:r>
    </w:p>
    <w:p w:rsidR="00F3085F" w:rsidRDefault="00F3085F" w:rsidP="00F3085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F3085F">
        <w:rPr>
          <w:rFonts w:ascii="Times New Roman" w:hAnsi="Times New Roman" w:cs="Times New Roman"/>
          <w:sz w:val="28"/>
          <w:szCs w:val="28"/>
        </w:rPr>
        <w:t>по домашней работе № 1</w:t>
      </w: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85F">
        <w:rPr>
          <w:rFonts w:ascii="Times New Roman" w:hAnsi="Times New Roman" w:cs="Times New Roman"/>
          <w:b/>
          <w:sz w:val="28"/>
          <w:szCs w:val="28"/>
        </w:rPr>
        <w:t>«ПОСТРОЕНИЕ ЛОГИЧЕСКИХ СХЕМ И МИНИМИЗАЦИЯ ЛОГИЧЕСКИХ ФУНКЦИЙ»</w:t>
      </w: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8E40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085F" w:rsidRDefault="00F3085F" w:rsidP="00F3085F">
      <w:pPr>
        <w:spacing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Ивченков Дмитрий Артемович</w:t>
      </w:r>
    </w:p>
    <w:p w:rsidR="00F3085F" w:rsidRDefault="00F3085F" w:rsidP="00F3085F">
      <w:pPr>
        <w:spacing w:after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ИСУ: 334906</w:t>
      </w:r>
    </w:p>
    <w:p w:rsidR="00F3085F" w:rsidRDefault="00F3085F" w:rsidP="00F3085F">
      <w:pPr>
        <w:spacing w:after="24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студ. гр. </w:t>
      </w:r>
      <w:r>
        <w:rPr>
          <w:rFonts w:ascii="Times New Roman" w:hAnsi="Times New Roman" w:cs="Times New Roman"/>
          <w:sz w:val="28"/>
          <w:szCs w:val="28"/>
          <w:lang w:val="en-US"/>
        </w:rPr>
        <w:t>M3134</w:t>
      </w:r>
    </w:p>
    <w:p w:rsidR="00F3085F" w:rsidRDefault="00F3085F" w:rsidP="00F3085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3085F" w:rsidRDefault="00F3085F" w:rsidP="00F3085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3085F" w:rsidRDefault="00F3085F" w:rsidP="00F3085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3085F" w:rsidRDefault="00F3085F" w:rsidP="00F3085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F3085F" w:rsidRDefault="00F3085F" w:rsidP="00F308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B51FCA" w:rsidRDefault="00F3085F" w:rsidP="00B51FCA">
      <w:pPr>
        <w:pStyle w:val="a3"/>
        <w:spacing w:before="200" w:beforeAutospacing="0" w:after="160" w:afterAutospacing="0" w:line="360" w:lineRule="auto"/>
        <w:jc w:val="both"/>
      </w:pPr>
      <w:r w:rsidRPr="00F3085F">
        <w:rPr>
          <w:b/>
          <w:sz w:val="28"/>
          <w:szCs w:val="28"/>
        </w:rPr>
        <w:lastRenderedPageBreak/>
        <w:t xml:space="preserve">Цель работы: </w:t>
      </w:r>
      <w:r w:rsidR="00B51FCA">
        <w:rPr>
          <w:color w:val="000000"/>
          <w:sz w:val="28"/>
          <w:szCs w:val="28"/>
        </w:rPr>
        <w:t>моделирование простейших логических схем и минимизация логических функций методом карт Карно.</w:t>
      </w:r>
    </w:p>
    <w:p w:rsidR="00F3085F" w:rsidRDefault="00B51FCA" w:rsidP="00B51FCA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B51FCA">
        <w:rPr>
          <w:rFonts w:ascii="Times New Roman" w:hAnsi="Times New Roman" w:cs="Times New Roman"/>
          <w:b/>
          <w:sz w:val="28"/>
          <w:szCs w:val="28"/>
        </w:rPr>
        <w:t xml:space="preserve">Инструментарий и требования к работе: </w:t>
      </w:r>
      <w:r w:rsidRPr="00B51FCA">
        <w:rPr>
          <w:rFonts w:ascii="Times New Roman" w:hAnsi="Times New Roman" w:cs="Times New Roman"/>
          <w:sz w:val="28"/>
          <w:szCs w:val="28"/>
        </w:rPr>
        <w:t>работа выполняется в logisim.</w:t>
      </w:r>
    </w:p>
    <w:p w:rsidR="00B51FCA" w:rsidRDefault="00B51FCA" w:rsidP="00B51F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1FCA">
        <w:rPr>
          <w:rFonts w:ascii="Times New Roman" w:hAnsi="Times New Roman" w:cs="Times New Roman"/>
          <w:b/>
          <w:sz w:val="32"/>
          <w:szCs w:val="32"/>
        </w:rPr>
        <w:t>Теоретическая часть</w:t>
      </w:r>
    </w:p>
    <w:p w:rsidR="00122CE9" w:rsidRDefault="00B51FCA" w:rsidP="00122CE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Карта Карно – это наглядный графический способ минимизации булевых функций. Карту Карно </w:t>
      </w:r>
      <w:r w:rsidR="008D0A93">
        <w:rPr>
          <w:rFonts w:ascii="Times New Roman" w:hAnsi="Times New Roman" w:cs="Times New Roman"/>
          <w:sz w:val="28"/>
          <w:szCs w:val="28"/>
        </w:rPr>
        <w:t>можно 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как перестроенную соответствующим образом таблицу истинности функции или развёртку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1F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мерного </w:t>
      </w:r>
      <w:r w:rsidR="00F133B9">
        <w:rPr>
          <w:rFonts w:ascii="Times New Roman" w:hAnsi="Times New Roman" w:cs="Times New Roman"/>
          <w:sz w:val="28"/>
          <w:szCs w:val="28"/>
        </w:rPr>
        <w:t xml:space="preserve">(в нашем случае четырёхмерного) единичного куба. </w:t>
      </w:r>
      <w:r w:rsidR="008D0A93">
        <w:rPr>
          <w:rFonts w:ascii="Times New Roman" w:hAnsi="Times New Roman" w:cs="Times New Roman"/>
          <w:sz w:val="28"/>
          <w:szCs w:val="28"/>
        </w:rPr>
        <w:t xml:space="preserve">Исходя из структуры единичного куба, две соседние клетки карты Карно (две соседние вершины куба) отличаются только значением одной переменной. Из того же следует, что самый левый и самый правый столбцы, как и самая верхняя и самая нижняя строки, являются соседними. </w:t>
      </w:r>
      <w:r w:rsidR="00692E9C">
        <w:rPr>
          <w:rFonts w:ascii="Times New Roman" w:hAnsi="Times New Roman" w:cs="Times New Roman"/>
          <w:sz w:val="28"/>
          <w:szCs w:val="28"/>
        </w:rPr>
        <w:t xml:space="preserve">Столбцы и строки «нумеруются» в коде Грея, чтобы соседние отличались значением только одной переменной. На их пересечениях проставляются соответствующие значения </w:t>
      </w:r>
      <w:r w:rsidR="00543F2A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692E9C">
        <w:rPr>
          <w:rFonts w:ascii="Times New Roman" w:hAnsi="Times New Roman" w:cs="Times New Roman"/>
          <w:sz w:val="28"/>
          <w:szCs w:val="28"/>
        </w:rPr>
        <w:t xml:space="preserve">из </w:t>
      </w:r>
      <w:r w:rsidR="00122CE9">
        <w:rPr>
          <w:rFonts w:ascii="Times New Roman" w:hAnsi="Times New Roman" w:cs="Times New Roman"/>
          <w:sz w:val="28"/>
          <w:szCs w:val="28"/>
        </w:rPr>
        <w:t xml:space="preserve">таблицы истинности. </w:t>
      </w:r>
      <w:r w:rsidR="008D0A93">
        <w:rPr>
          <w:rFonts w:ascii="Times New Roman" w:hAnsi="Times New Roman" w:cs="Times New Roman"/>
          <w:sz w:val="28"/>
          <w:szCs w:val="28"/>
        </w:rPr>
        <w:t>Когда карта Карно составл</w:t>
      </w:r>
      <w:r w:rsidR="00692E9C">
        <w:rPr>
          <w:rFonts w:ascii="Times New Roman" w:hAnsi="Times New Roman" w:cs="Times New Roman"/>
          <w:sz w:val="28"/>
          <w:szCs w:val="28"/>
        </w:rPr>
        <w:t>ена, можно выполнять минимизацию, которая основана на операциях склеивания и поглощения.</w:t>
      </w:r>
      <w:r w:rsidR="00AE0505">
        <w:rPr>
          <w:rFonts w:ascii="Times New Roman" w:hAnsi="Times New Roman" w:cs="Times New Roman"/>
          <w:sz w:val="28"/>
          <w:szCs w:val="28"/>
        </w:rPr>
        <w:t xml:space="preserve"> Таким образом, при минимизации нашей задачей является поиск членов, которых можно подвергнуть склейке с последующим поглощением.</w:t>
      </w:r>
    </w:p>
    <w:p w:rsidR="00122CE9" w:rsidRDefault="00AE0505" w:rsidP="00122CE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построении МДНФ необходимо покрыть все единицы прямоугольными областями с длинами сторон равными степеням двойки. В любой области не должно быть нулей</w:t>
      </w:r>
      <w:r w:rsidR="004B718D">
        <w:rPr>
          <w:rFonts w:ascii="Times New Roman" w:hAnsi="Times New Roman" w:cs="Times New Roman"/>
          <w:sz w:val="28"/>
          <w:szCs w:val="28"/>
        </w:rPr>
        <w:t xml:space="preserve">, области должны быть как можно большими, а их количество – как можно меньшим, также области могут пересекаться, возможно несколько вариантов покрытия. Кроме того, следует не забывать о соседстве крайних столбцов и строк и пользоваться этим свойством. Далее необходимо рассмотреть каждую область и выделить из неё конъюнкцию переменных, значение которых не меняется в пределах данной области. Для нулевых значений нужно брать отрицание переменной, для единичных – </w:t>
      </w:r>
      <w:r w:rsidR="004B718D">
        <w:rPr>
          <w:rFonts w:ascii="Times New Roman" w:hAnsi="Times New Roman" w:cs="Times New Roman"/>
          <w:sz w:val="28"/>
          <w:szCs w:val="28"/>
        </w:rPr>
        <w:lastRenderedPageBreak/>
        <w:t>переменную без отрицания. Дизъюнкция конъюнкций, полученных из каждой области, является МДНФ.</w:t>
      </w:r>
    </w:p>
    <w:p w:rsidR="00B51FCA" w:rsidRDefault="00122CE9" w:rsidP="00122CE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МКНФ алгоритм аналогичен вышеописанному: рассматриваем клетки с нулями, неизменяющиеся в пределах данной области переменные объединяем в дизъюнкции (нулевые значения без отрицания, единичные с отрицанием), конъюнкция полученных дизъюнкций будет являться МКНФ.</w:t>
      </w:r>
    </w:p>
    <w:p w:rsidR="00122CE9" w:rsidRDefault="00122CE9" w:rsidP="00122CE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2CE9">
        <w:rPr>
          <w:rFonts w:ascii="Times New Roman" w:hAnsi="Times New Roman" w:cs="Times New Roman"/>
          <w:b/>
          <w:sz w:val="32"/>
          <w:szCs w:val="32"/>
        </w:rPr>
        <w:t>Практическая часть</w:t>
      </w:r>
    </w:p>
    <w:p w:rsidR="00122CE9" w:rsidRDefault="00122CE9" w:rsidP="000611C2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93770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r w:rsidR="00C93770">
        <w:rPr>
          <w:rFonts w:ascii="Times New Roman" w:hAnsi="Times New Roman" w:cs="Times New Roman"/>
          <w:sz w:val="28"/>
          <w:szCs w:val="28"/>
        </w:rPr>
        <w:t xml:space="preserve">упорядоченному в лексикографическом порядке всех возможных комбинаций значений переменных (по возрастанию значений четырёхзначных чисел в двоичной системе счисления) набору всех </w:t>
      </w:r>
      <w:r>
        <w:rPr>
          <w:rFonts w:ascii="Times New Roman" w:hAnsi="Times New Roman" w:cs="Times New Roman"/>
          <w:sz w:val="28"/>
          <w:szCs w:val="28"/>
        </w:rPr>
        <w:t>значени</w:t>
      </w:r>
      <w:r w:rsidR="00C93770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C93770">
        <w:rPr>
          <w:rFonts w:ascii="Times New Roman" w:hAnsi="Times New Roman" w:cs="Times New Roman"/>
          <w:sz w:val="28"/>
          <w:szCs w:val="28"/>
        </w:rPr>
        <w:t xml:space="preserve">. Таким образом, для вектор-функции </w:t>
      </w:r>
      <w:proofErr w:type="gramStart"/>
      <w:r w:rsidR="00C937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93770" w:rsidRPr="00122C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937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93770" w:rsidRPr="00122CE9">
        <w:rPr>
          <w:rFonts w:ascii="Times New Roman" w:hAnsi="Times New Roman" w:cs="Times New Roman"/>
          <w:sz w:val="28"/>
          <w:szCs w:val="28"/>
        </w:rPr>
        <w:t xml:space="preserve">3, </w:t>
      </w:r>
      <w:r w:rsidR="00C937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93770" w:rsidRPr="00122CE9">
        <w:rPr>
          <w:rFonts w:ascii="Times New Roman" w:hAnsi="Times New Roman" w:cs="Times New Roman"/>
          <w:sz w:val="28"/>
          <w:szCs w:val="28"/>
        </w:rPr>
        <w:t xml:space="preserve">2, </w:t>
      </w:r>
      <w:r w:rsidR="00C937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93770" w:rsidRPr="00122CE9">
        <w:rPr>
          <w:rFonts w:ascii="Times New Roman" w:hAnsi="Times New Roman" w:cs="Times New Roman"/>
          <w:sz w:val="28"/>
          <w:szCs w:val="28"/>
        </w:rPr>
        <w:t xml:space="preserve">1, </w:t>
      </w:r>
      <w:r w:rsidR="00C937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93770" w:rsidRPr="00122CE9">
        <w:rPr>
          <w:rFonts w:ascii="Times New Roman" w:hAnsi="Times New Roman" w:cs="Times New Roman"/>
          <w:sz w:val="28"/>
          <w:szCs w:val="28"/>
        </w:rPr>
        <w:t xml:space="preserve">0) </w:t>
      </w:r>
      <w:r w:rsidR="00FA1444">
        <w:rPr>
          <w:rFonts w:ascii="Times New Roman" w:hAnsi="Times New Roman" w:cs="Times New Roman"/>
          <w:sz w:val="28"/>
          <w:szCs w:val="28"/>
        </w:rPr>
        <w:t xml:space="preserve">= </w:t>
      </w:r>
      <w:r w:rsidR="00FA1444" w:rsidRPr="00FA1444">
        <w:rPr>
          <w:rFonts w:ascii="Times New Roman" w:hAnsi="Times New Roman" w:cs="Times New Roman"/>
          <w:sz w:val="28"/>
          <w:szCs w:val="28"/>
        </w:rPr>
        <w:t>1000010110101101</w:t>
      </w:r>
      <w:r w:rsidR="00FA1444">
        <w:rPr>
          <w:rFonts w:ascii="Times New Roman" w:hAnsi="Times New Roman" w:cs="Times New Roman"/>
          <w:sz w:val="28"/>
          <w:szCs w:val="28"/>
        </w:rPr>
        <w:t xml:space="preserve"> </w:t>
      </w:r>
      <w:r w:rsidR="00C93770">
        <w:rPr>
          <w:rFonts w:ascii="Times New Roman" w:hAnsi="Times New Roman" w:cs="Times New Roman"/>
          <w:sz w:val="28"/>
          <w:szCs w:val="28"/>
        </w:rPr>
        <w:t>была построена таблица истинности (см. таблицу 1).</w:t>
      </w:r>
    </w:p>
    <w:p w:rsidR="00C93770" w:rsidRDefault="00C93770" w:rsidP="00C93770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 1 – Таблица истинности для вектор-функции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9377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3770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3770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3770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3770">
        <w:rPr>
          <w:rFonts w:ascii="Times New Roman" w:hAnsi="Times New Roman" w:cs="Times New Roman"/>
          <w:sz w:val="28"/>
          <w:szCs w:val="28"/>
        </w:rPr>
        <w:t>0)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552"/>
        <w:gridCol w:w="552"/>
        <w:gridCol w:w="552"/>
        <w:gridCol w:w="2286"/>
      </w:tblGrid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</w:t>
            </w: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(x3, x2, x1, x0)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C93770" w:rsidRPr="005A5661" w:rsidTr="00390C7D">
        <w:trPr>
          <w:jc w:val="center"/>
        </w:trPr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552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2286" w:type="dxa"/>
            <w:vAlign w:val="center"/>
          </w:tcPr>
          <w:p w:rsidR="00C93770" w:rsidRPr="005A5661" w:rsidRDefault="00C93770" w:rsidP="00390C7D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A5661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</w:tbl>
    <w:p w:rsidR="00FD671C" w:rsidRDefault="00C93770" w:rsidP="00FA1444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 основе таблицы истинности построены </w:t>
      </w:r>
      <w:r w:rsidR="003552F5">
        <w:rPr>
          <w:rFonts w:ascii="Times New Roman" w:hAnsi="Times New Roman" w:cs="Times New Roman"/>
          <w:sz w:val="28"/>
          <w:szCs w:val="28"/>
        </w:rPr>
        <w:t>совершенные нормальные формы данной функции.</w:t>
      </w:r>
    </w:p>
    <w:p w:rsidR="003552F5" w:rsidRDefault="003552F5" w:rsidP="000611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СДНФ </w:t>
      </w:r>
      <w:r w:rsidR="00FD671C">
        <w:rPr>
          <w:rFonts w:ascii="Times New Roman" w:hAnsi="Times New Roman" w:cs="Times New Roman"/>
          <w:sz w:val="28"/>
          <w:szCs w:val="28"/>
        </w:rPr>
        <w:t xml:space="preserve">(1) </w:t>
      </w:r>
      <w:r>
        <w:rPr>
          <w:rFonts w:ascii="Times New Roman" w:hAnsi="Times New Roman" w:cs="Times New Roman"/>
          <w:sz w:val="28"/>
          <w:szCs w:val="28"/>
        </w:rPr>
        <w:t>выбраны все наборы переменных, на которых функция равна единице, и составлены конъюнкции. Каждая переменная равная нулю в конъюнкции взята с отрицанием, равная единице – без отрицания. Все конъюнкции объединены в дизъюнкцию (скобки расставлены для удобства).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697"/>
      </w:tblGrid>
      <w:tr w:rsidR="00FD671C" w:rsidTr="00EB00ED">
        <w:tc>
          <w:tcPr>
            <w:tcW w:w="8931" w:type="dxa"/>
            <w:vAlign w:val="center"/>
          </w:tcPr>
          <w:p w:rsidR="00FD671C" w:rsidRPr="00FD671C" w:rsidRDefault="00FD671C" w:rsidP="00FD671C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x3,x2,x1,x0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¬x3∧¬x2∧¬x1∧¬x0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∨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¬x3∧x2∧¬x1∧x0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∨(¬x3∧x2∧x1∧x0)∨(x3∧¬x2∧¬x1∧¬x0)∨(x3∧¬x2∧x1∧¬x0)∨(x3∧x2∧¬x1∧¬x0)∨(x3∧x2∧¬x1∧x0)∨(x3∧x2∧x1∧x0)</m:t>
                </m:r>
              </m:oMath>
            </m:oMathPara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FD671C" w:rsidRDefault="00FD671C" w:rsidP="00FD671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:rsidR="003552F5" w:rsidRDefault="003552F5" w:rsidP="003552F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СКНФ </w:t>
      </w:r>
      <w:r w:rsidR="00FD671C">
        <w:rPr>
          <w:rFonts w:ascii="Times New Roman" w:hAnsi="Times New Roman" w:cs="Times New Roman"/>
          <w:sz w:val="28"/>
          <w:szCs w:val="28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t>выбраны все наборы переменных, на которых функция равна нулю, и составлены дизъюнкции. Каждая переменная равная единице в дизъюнкции взята с отрицанием, равная нулю – без отрицания. Все дизъюнкции объединены в конъюнкцию.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697"/>
      </w:tblGrid>
      <w:tr w:rsidR="00FD671C" w:rsidTr="00EB00ED">
        <w:tc>
          <w:tcPr>
            <w:tcW w:w="8931" w:type="dxa"/>
            <w:vAlign w:val="center"/>
          </w:tcPr>
          <w:p w:rsidR="00FD671C" w:rsidRPr="00FD671C" w:rsidRDefault="00F957DD" w:rsidP="00FD671C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x3,x2,x1,x0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x3∨x2∨x1∨¬x0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x3∨x2∨¬x1∨x0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∧(x3∨x2∨¬x1∨¬x0)∧(x3∨¬x2∨x1∨x0)∧(x3∨¬x2∨¬x1∨x0)∧(¬x3∨x2∨x1∨¬x0)∧(¬x3∨x2∨¬x1∨¬x0)∧(¬x3∨¬x2∨¬x1∨x0)</m:t>
                </m:r>
              </m:oMath>
            </m:oMathPara>
          </w:p>
        </w:tc>
        <w:tc>
          <w:tcPr>
            <w:tcW w:w="697" w:type="dxa"/>
            <w:tcBorders>
              <w:left w:val="nil"/>
            </w:tcBorders>
            <w:vAlign w:val="center"/>
          </w:tcPr>
          <w:p w:rsidR="00FD671C" w:rsidRDefault="00FD671C" w:rsidP="00390C7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:rsidR="0029646B" w:rsidRDefault="00F957DD" w:rsidP="0029646B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Для СКНФ построена логическая схема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logisim</w:t>
      </w:r>
      <w:proofErr w:type="spellEnd"/>
      <w:r w:rsidR="0029646B">
        <w:rPr>
          <w:rFonts w:ascii="Times New Roman" w:hAnsi="Times New Roman" w:cs="Times New Roman"/>
          <w:sz w:val="28"/>
          <w:szCs w:val="28"/>
        </w:rPr>
        <w:t xml:space="preserve"> (см. рисунок 1)</w:t>
      </w:r>
      <w:r w:rsidRPr="00F957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Каждая дизъюнкция построена следующим образом: пара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57D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57D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(инвертированных или нет) подаётся на вход первому элементу ИЛИ, пара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95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957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(инвертированных или нет) подаётся на вход второму элементу ИЛИ, выходы этих двух ИЛИ подаются на вход следующего ИЛИ. Таким образом четыре переменные объединяются в одну дизъюнкцию. Далее все построенные дизъюнкции попарно </w:t>
      </w:r>
      <w:r w:rsidR="00B00060">
        <w:rPr>
          <w:rFonts w:ascii="Times New Roman" w:hAnsi="Times New Roman" w:cs="Times New Roman"/>
          <w:sz w:val="28"/>
          <w:szCs w:val="28"/>
        </w:rPr>
        <w:t xml:space="preserve">подаются на вход элементу И, затем элементы И попарно </w:t>
      </w:r>
      <w:r>
        <w:rPr>
          <w:rFonts w:ascii="Times New Roman" w:hAnsi="Times New Roman" w:cs="Times New Roman"/>
          <w:sz w:val="28"/>
          <w:szCs w:val="28"/>
        </w:rPr>
        <w:t xml:space="preserve">объединяются в </w:t>
      </w:r>
      <w:r w:rsidR="00B00060">
        <w:rPr>
          <w:rFonts w:ascii="Times New Roman" w:hAnsi="Times New Roman" w:cs="Times New Roman"/>
          <w:sz w:val="28"/>
          <w:szCs w:val="28"/>
        </w:rPr>
        <w:t>один общий И, ведущий к светодиоду.</w:t>
      </w:r>
    </w:p>
    <w:p w:rsidR="0029646B" w:rsidRPr="0029646B" w:rsidRDefault="006B021A" w:rsidP="002964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021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42590" cy="231013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46B">
        <w:rPr>
          <w:rFonts w:ascii="Times New Roman" w:hAnsi="Times New Roman" w:cs="Times New Roman"/>
          <w:sz w:val="28"/>
          <w:szCs w:val="28"/>
        </w:rPr>
        <w:t xml:space="preserve">Рисунок № 1 – Логическая схема СКНФ функции </w:t>
      </w:r>
      <w:proofErr w:type="gramStart"/>
      <w:r w:rsidR="002964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9646B" w:rsidRPr="002964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964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9646B" w:rsidRPr="0029646B">
        <w:rPr>
          <w:rFonts w:ascii="Times New Roman" w:hAnsi="Times New Roman" w:cs="Times New Roman"/>
          <w:sz w:val="28"/>
          <w:szCs w:val="28"/>
        </w:rPr>
        <w:t xml:space="preserve">3, </w:t>
      </w:r>
      <w:r w:rsidR="002964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9646B" w:rsidRPr="0029646B">
        <w:rPr>
          <w:rFonts w:ascii="Times New Roman" w:hAnsi="Times New Roman" w:cs="Times New Roman"/>
          <w:sz w:val="28"/>
          <w:szCs w:val="28"/>
        </w:rPr>
        <w:t xml:space="preserve">2, </w:t>
      </w:r>
      <w:r w:rsidR="002964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9646B" w:rsidRPr="0029646B">
        <w:rPr>
          <w:rFonts w:ascii="Times New Roman" w:hAnsi="Times New Roman" w:cs="Times New Roman"/>
          <w:sz w:val="28"/>
          <w:szCs w:val="28"/>
        </w:rPr>
        <w:t xml:space="preserve">1, </w:t>
      </w:r>
      <w:r w:rsidR="002964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9646B" w:rsidRPr="0029646B">
        <w:rPr>
          <w:rFonts w:ascii="Times New Roman" w:hAnsi="Times New Roman" w:cs="Times New Roman"/>
          <w:sz w:val="28"/>
          <w:szCs w:val="28"/>
        </w:rPr>
        <w:t>0)</w:t>
      </w:r>
    </w:p>
    <w:p w:rsidR="00B00060" w:rsidRDefault="00B00060" w:rsidP="0029646B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0611C2">
        <w:rPr>
          <w:rFonts w:ascii="Times New Roman" w:hAnsi="Times New Roman" w:cs="Times New Roman"/>
          <w:sz w:val="28"/>
          <w:szCs w:val="28"/>
        </w:rPr>
        <w:t>П</w:t>
      </w:r>
      <w:r w:rsidR="00E81B3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таблице истинности данной функции постро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ен</w:t>
      </w:r>
      <w:r w:rsidR="00E81B3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карт</w:t>
      </w:r>
      <w:r w:rsidR="00E81B3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Карно</w:t>
      </w:r>
      <w:r w:rsidRPr="00B0006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таблицу 2</w:t>
      </w:r>
      <w:r w:rsidR="00E81B30">
        <w:rPr>
          <w:rFonts w:ascii="Times New Roman" w:hAnsi="Times New Roman" w:cs="Times New Roman"/>
          <w:sz w:val="28"/>
          <w:szCs w:val="28"/>
        </w:rPr>
        <w:t xml:space="preserve"> и таблицу 3</w:t>
      </w:r>
      <w:r w:rsidRPr="00B000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строках </w:t>
      </w:r>
      <w:r w:rsidR="00E81B30">
        <w:rPr>
          <w:rFonts w:ascii="Times New Roman" w:hAnsi="Times New Roman" w:cs="Times New Roman"/>
          <w:sz w:val="28"/>
          <w:szCs w:val="28"/>
        </w:rPr>
        <w:t>записаны</w:t>
      </w:r>
      <w:r>
        <w:rPr>
          <w:rFonts w:ascii="Times New Roman" w:hAnsi="Times New Roman" w:cs="Times New Roman"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00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0060">
        <w:rPr>
          <w:rFonts w:ascii="Times New Roman" w:hAnsi="Times New Roman" w:cs="Times New Roman"/>
          <w:sz w:val="28"/>
          <w:szCs w:val="28"/>
        </w:rPr>
        <w:t>2</w:t>
      </w:r>
      <w:r w:rsidR="00E81B30">
        <w:rPr>
          <w:rFonts w:ascii="Times New Roman" w:hAnsi="Times New Roman" w:cs="Times New Roman"/>
          <w:sz w:val="28"/>
          <w:szCs w:val="28"/>
        </w:rPr>
        <w:t xml:space="preserve">, </w:t>
      </w:r>
      <w:r w:rsidR="00E81B30">
        <w:rPr>
          <w:rFonts w:ascii="Times New Roman" w:hAnsi="Times New Roman" w:cs="Times New Roman"/>
          <w:sz w:val="28"/>
          <w:szCs w:val="28"/>
        </w:rPr>
        <w:t xml:space="preserve">столбцах </w:t>
      </w:r>
      <w:r w:rsidR="00E81B30">
        <w:rPr>
          <w:rFonts w:ascii="Times New Roman" w:hAnsi="Times New Roman" w:cs="Times New Roman"/>
          <w:sz w:val="28"/>
          <w:szCs w:val="28"/>
        </w:rPr>
        <w:t>–</w:t>
      </w:r>
      <w:r w:rsidR="00E81B30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E81B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1B30" w:rsidRPr="00B00060">
        <w:rPr>
          <w:rFonts w:ascii="Times New Roman" w:hAnsi="Times New Roman" w:cs="Times New Roman"/>
          <w:sz w:val="28"/>
          <w:szCs w:val="28"/>
        </w:rPr>
        <w:t>1</w:t>
      </w:r>
      <w:r w:rsidR="00E81B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81B30" w:rsidRPr="00B00060">
        <w:rPr>
          <w:rFonts w:ascii="Times New Roman" w:hAnsi="Times New Roman" w:cs="Times New Roman"/>
          <w:sz w:val="28"/>
          <w:szCs w:val="28"/>
        </w:rPr>
        <w:t>0</w:t>
      </w:r>
      <w:r w:rsidRPr="00B00060">
        <w:rPr>
          <w:rFonts w:ascii="Times New Roman" w:hAnsi="Times New Roman" w:cs="Times New Roman"/>
          <w:sz w:val="28"/>
          <w:szCs w:val="28"/>
        </w:rPr>
        <w:t>.</w:t>
      </w:r>
      <w:r w:rsidR="000611C2">
        <w:rPr>
          <w:rFonts w:ascii="Times New Roman" w:hAnsi="Times New Roman" w:cs="Times New Roman"/>
          <w:sz w:val="28"/>
          <w:szCs w:val="28"/>
        </w:rPr>
        <w:t xml:space="preserve"> </w:t>
      </w:r>
      <w:r w:rsidR="000611C2">
        <w:rPr>
          <w:rFonts w:ascii="Times New Roman" w:hAnsi="Times New Roman" w:cs="Times New Roman"/>
          <w:sz w:val="28"/>
          <w:szCs w:val="28"/>
        </w:rPr>
        <w:t>С помощью карты Карно выполнена минимизация функции и построены минимальные нормальные формы.</w:t>
      </w:r>
    </w:p>
    <w:p w:rsidR="00B00060" w:rsidRPr="00B00060" w:rsidRDefault="00B00060" w:rsidP="00E81B3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 2 – Карта Карно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006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0060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0060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0060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0060">
        <w:rPr>
          <w:rFonts w:ascii="Times New Roman" w:hAnsi="Times New Roman" w:cs="Times New Roman"/>
          <w:sz w:val="28"/>
          <w:szCs w:val="28"/>
        </w:rPr>
        <w:t>0)</w:t>
      </w:r>
      <w:r w:rsidR="00E81B30">
        <w:rPr>
          <w:rFonts w:ascii="Times New Roman" w:hAnsi="Times New Roman" w:cs="Times New Roman"/>
          <w:sz w:val="28"/>
          <w:szCs w:val="28"/>
        </w:rPr>
        <w:t xml:space="preserve"> для построения МДНФ</w:t>
      </w:r>
    </w:p>
    <w:tbl>
      <w:tblPr>
        <w:tblStyle w:val="a4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4"/>
        <w:gridCol w:w="689"/>
        <w:gridCol w:w="684"/>
        <w:gridCol w:w="684"/>
        <w:gridCol w:w="684"/>
        <w:gridCol w:w="684"/>
      </w:tblGrid>
      <w:tr w:rsidR="00B00060" w:rsidTr="0029646B">
        <w:trPr>
          <w:jc w:val="center"/>
        </w:trPr>
        <w:tc>
          <w:tcPr>
            <w:tcW w:w="1653" w:type="dxa"/>
            <w:gridSpan w:val="2"/>
            <w:vMerge w:val="restart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2736" w:type="dxa"/>
            <w:gridSpan w:val="4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  <w:lang w:val="en-US"/>
              </w:rPr>
              <w:t>x1x0</w:t>
            </w:r>
          </w:p>
        </w:tc>
      </w:tr>
      <w:tr w:rsidR="00B00060" w:rsidTr="0029646B">
        <w:trPr>
          <w:jc w:val="center"/>
        </w:trPr>
        <w:tc>
          <w:tcPr>
            <w:tcW w:w="1653" w:type="dxa"/>
            <w:gridSpan w:val="2"/>
            <w:vMerge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00</w:t>
            </w: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01</w:t>
            </w: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</w:tr>
      <w:tr w:rsidR="00B00060" w:rsidTr="0029646B">
        <w:trPr>
          <w:jc w:val="center"/>
        </w:trPr>
        <w:tc>
          <w:tcPr>
            <w:tcW w:w="964" w:type="dxa"/>
            <w:vMerge w:val="restart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  <w:lang w:val="en-US"/>
              </w:rPr>
              <w:t>x3x2</w:t>
            </w: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00</w:t>
            </w: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0060" w:rsidTr="0029646B">
        <w:trPr>
          <w:jc w:val="center"/>
        </w:trPr>
        <w:tc>
          <w:tcPr>
            <w:tcW w:w="964" w:type="dxa"/>
            <w:vMerge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01</w:t>
            </w: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0060" w:rsidTr="0029646B">
        <w:trPr>
          <w:jc w:val="center"/>
        </w:trPr>
        <w:tc>
          <w:tcPr>
            <w:tcW w:w="964" w:type="dxa"/>
            <w:vMerge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00060" w:rsidTr="0029646B">
        <w:trPr>
          <w:jc w:val="center"/>
        </w:trPr>
        <w:tc>
          <w:tcPr>
            <w:tcW w:w="964" w:type="dxa"/>
            <w:vMerge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B00060" w:rsidRPr="00C7054D" w:rsidRDefault="00B00060" w:rsidP="00390C7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272596" w:rsidRPr="00FA26CE" w:rsidRDefault="00272596" w:rsidP="000611C2">
      <w:pPr>
        <w:spacing w:before="12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МДНФ </w:t>
      </w:r>
      <w:r w:rsidR="000611C2">
        <w:rPr>
          <w:rFonts w:ascii="Times New Roman" w:hAnsi="Times New Roman" w:cs="Times New Roman"/>
          <w:sz w:val="28"/>
          <w:szCs w:val="28"/>
        </w:rPr>
        <w:t xml:space="preserve">в таблице 2 </w:t>
      </w:r>
      <w:r>
        <w:rPr>
          <w:rFonts w:ascii="Times New Roman" w:hAnsi="Times New Roman" w:cs="Times New Roman"/>
          <w:sz w:val="28"/>
          <w:szCs w:val="28"/>
        </w:rPr>
        <w:t xml:space="preserve">выделены и рассмотрены следующие области: ячейки 0000 и 1000 (как соседние), ячейки 1100 и 1101, ячейки 1000 и 1010 (как соседние), ячейки 0101, 0111, 1101, 1111. В области с ячейками 0000 и 1000 не меняют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2596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2596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2596">
        <w:rPr>
          <w:rFonts w:ascii="Times New Roman" w:hAnsi="Times New Roman" w:cs="Times New Roman"/>
          <w:sz w:val="28"/>
          <w:szCs w:val="28"/>
        </w:rPr>
        <w:t>0 = 0</w:t>
      </w:r>
      <w:r>
        <w:rPr>
          <w:rFonts w:ascii="Times New Roman" w:hAnsi="Times New Roman" w:cs="Times New Roman"/>
          <w:sz w:val="28"/>
          <w:szCs w:val="28"/>
        </w:rPr>
        <w:t xml:space="preserve">, поэтому первая </w:t>
      </w:r>
      <w:r w:rsidRPr="00647543">
        <w:rPr>
          <w:rFonts w:ascii="Times New Roman" w:hAnsi="Times New Roman" w:cs="Times New Roman"/>
          <w:sz w:val="28"/>
          <w:szCs w:val="28"/>
        </w:rPr>
        <w:t xml:space="preserve">конъюнкция </w:t>
      </w:r>
      <w:r w:rsidR="00647543" w:rsidRPr="00647543">
        <w:rPr>
          <w:rFonts w:ascii="Times New Roman" w:hAnsi="Times New Roman" w:cs="Times New Roman"/>
          <w:sz w:val="28"/>
          <w:szCs w:val="28"/>
        </w:rPr>
        <w:t>¬</w:t>
      </w:r>
      <w:r w:rsidR="00647543" w:rsidRP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2 </w:t>
      </w:r>
      <w:r w:rsidR="00647543" w:rsidRPr="00647543">
        <w:rPr>
          <w:rFonts w:ascii="Cambria Math" w:hAnsi="Cambria Math" w:cs="Cambria Math"/>
          <w:sz w:val="28"/>
          <w:szCs w:val="28"/>
        </w:rPr>
        <w:t>∧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 ¬</w:t>
      </w:r>
      <w:r w:rsidR="00647543" w:rsidRP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1 </w:t>
      </w:r>
      <w:r w:rsidR="00647543" w:rsidRPr="00647543">
        <w:rPr>
          <w:rFonts w:ascii="Cambria Math" w:hAnsi="Cambria Math" w:cs="Cambria Math"/>
          <w:sz w:val="28"/>
          <w:szCs w:val="28"/>
        </w:rPr>
        <w:t>∧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 ¬</w:t>
      </w:r>
      <w:r w:rsidR="00647543" w:rsidRP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>0.</w:t>
      </w:r>
      <w:r w:rsidR="00647543">
        <w:rPr>
          <w:rFonts w:ascii="Times New Roman" w:hAnsi="Times New Roman" w:cs="Times New Roman"/>
          <w:sz w:val="28"/>
          <w:szCs w:val="28"/>
        </w:rPr>
        <w:t xml:space="preserve"> В области с ячейками 1100 и 1101 не изменяются </w:t>
      </w:r>
      <w:r w:rsid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3 = </w:t>
      </w:r>
      <w:r w:rsid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2 = 1 </w:t>
      </w:r>
      <w:r w:rsidR="00647543">
        <w:rPr>
          <w:rFonts w:ascii="Times New Roman" w:hAnsi="Times New Roman" w:cs="Times New Roman"/>
          <w:sz w:val="28"/>
          <w:szCs w:val="28"/>
        </w:rPr>
        <w:t xml:space="preserve">и </w:t>
      </w:r>
      <w:r w:rsid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>
        <w:rPr>
          <w:rFonts w:ascii="Times New Roman" w:hAnsi="Times New Roman" w:cs="Times New Roman"/>
          <w:sz w:val="28"/>
          <w:szCs w:val="28"/>
        </w:rPr>
        <w:t xml:space="preserve">1 = 0, следующая конъюнкция </w:t>
      </w:r>
      <w:r w:rsid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3 </w:t>
      </w:r>
      <w:r w:rsidR="00647543" w:rsidRPr="00647543">
        <w:rPr>
          <w:rFonts w:ascii="Cambria Math" w:hAnsi="Cambria Math" w:cs="Cambria Math"/>
          <w:sz w:val="28"/>
          <w:szCs w:val="28"/>
        </w:rPr>
        <w:t>∧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 </w:t>
      </w:r>
      <w:r w:rsid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2 </w:t>
      </w:r>
      <w:r w:rsidR="00647543" w:rsidRPr="00647543">
        <w:rPr>
          <w:rFonts w:ascii="Cambria Math" w:hAnsi="Cambria Math" w:cs="Cambria Math"/>
          <w:sz w:val="28"/>
          <w:szCs w:val="28"/>
        </w:rPr>
        <w:t>∧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 ¬</w:t>
      </w:r>
      <w:r w:rsid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1. </w:t>
      </w:r>
      <w:r w:rsidR="00647543">
        <w:rPr>
          <w:rFonts w:ascii="Times New Roman" w:hAnsi="Times New Roman" w:cs="Times New Roman"/>
          <w:sz w:val="28"/>
          <w:szCs w:val="28"/>
        </w:rPr>
        <w:t xml:space="preserve">В области с ячейками 1000 и 1010 неизменны значения </w:t>
      </w:r>
      <w:r w:rsid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3 = 1 </w:t>
      </w:r>
      <w:r w:rsidR="00647543">
        <w:rPr>
          <w:rFonts w:ascii="Times New Roman" w:hAnsi="Times New Roman" w:cs="Times New Roman"/>
          <w:sz w:val="28"/>
          <w:szCs w:val="28"/>
        </w:rPr>
        <w:t xml:space="preserve">и </w:t>
      </w:r>
      <w:r w:rsid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2 = </w:t>
      </w:r>
      <w:r w:rsid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0 = 0, </w:t>
      </w:r>
      <w:r w:rsidR="00647543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>
        <w:rPr>
          <w:rFonts w:ascii="Times New Roman" w:hAnsi="Times New Roman" w:cs="Times New Roman"/>
          <w:sz w:val="28"/>
          <w:szCs w:val="28"/>
        </w:rPr>
        <w:t>3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 </w:t>
      </w:r>
      <w:r w:rsidR="00647543" w:rsidRPr="00647543">
        <w:rPr>
          <w:rFonts w:ascii="Cambria Math" w:hAnsi="Cambria Math" w:cs="Cambria Math"/>
          <w:sz w:val="28"/>
          <w:szCs w:val="28"/>
        </w:rPr>
        <w:t xml:space="preserve">∧ </w:t>
      </w:r>
      <w:r w:rsidR="00647543" w:rsidRPr="00647543">
        <w:rPr>
          <w:rFonts w:ascii="Times New Roman" w:hAnsi="Times New Roman" w:cs="Times New Roman"/>
          <w:sz w:val="28"/>
          <w:szCs w:val="28"/>
        </w:rPr>
        <w:t>¬</w:t>
      </w:r>
      <w:r w:rsid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2 </w:t>
      </w:r>
      <w:r w:rsidR="00647543" w:rsidRPr="00647543">
        <w:rPr>
          <w:rFonts w:ascii="Cambria Math" w:hAnsi="Cambria Math" w:cs="Cambria Math"/>
          <w:sz w:val="28"/>
          <w:szCs w:val="28"/>
        </w:rPr>
        <w:t>∧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 ¬</w:t>
      </w:r>
      <w:r w:rsid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>0.</w:t>
      </w:r>
      <w:r w:rsidR="00647543">
        <w:rPr>
          <w:rFonts w:ascii="Times New Roman" w:hAnsi="Times New Roman" w:cs="Times New Roman"/>
          <w:sz w:val="28"/>
          <w:szCs w:val="28"/>
        </w:rPr>
        <w:t xml:space="preserve"> Наконец, в области ячеек 0101, 0111, 1101, 1111 не меняют значения </w:t>
      </w:r>
      <w:r w:rsid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2 = </w:t>
      </w:r>
      <w:r w:rsid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0 = 1, </w:t>
      </w:r>
      <w:r w:rsidR="00647543">
        <w:rPr>
          <w:rFonts w:ascii="Times New Roman" w:hAnsi="Times New Roman" w:cs="Times New Roman"/>
          <w:sz w:val="28"/>
          <w:szCs w:val="28"/>
        </w:rPr>
        <w:t xml:space="preserve">поэтому последняя конъюнкция </w:t>
      </w:r>
      <w:r w:rsidR="006475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7543" w:rsidRPr="00647543">
        <w:rPr>
          <w:rFonts w:ascii="Times New Roman" w:hAnsi="Times New Roman" w:cs="Times New Roman"/>
          <w:sz w:val="28"/>
          <w:szCs w:val="28"/>
        </w:rPr>
        <w:t xml:space="preserve">2 </w:t>
      </w:r>
      <w:r w:rsidR="00647543" w:rsidRPr="00647543">
        <w:rPr>
          <w:rFonts w:ascii="Cambria Math" w:hAnsi="Cambria Math" w:cs="Cambria Math"/>
          <w:sz w:val="28"/>
          <w:szCs w:val="28"/>
        </w:rPr>
        <w:t xml:space="preserve">∧ </w:t>
      </w:r>
      <w:r w:rsidR="00647543">
        <w:rPr>
          <w:rFonts w:ascii="Cambria Math" w:hAnsi="Cambria Math" w:cs="Cambria Math"/>
          <w:sz w:val="28"/>
          <w:szCs w:val="28"/>
          <w:lang w:val="en-US"/>
        </w:rPr>
        <w:t>x</w:t>
      </w:r>
      <w:r w:rsidR="00647543" w:rsidRPr="00647543">
        <w:rPr>
          <w:rFonts w:ascii="Cambria Math" w:hAnsi="Cambria Math" w:cs="Cambria Math"/>
          <w:sz w:val="28"/>
          <w:szCs w:val="28"/>
        </w:rPr>
        <w:t xml:space="preserve">0. </w:t>
      </w:r>
      <w:r w:rsidR="00FA26CE" w:rsidRPr="00FA26CE">
        <w:rPr>
          <w:rFonts w:ascii="Times New Roman" w:hAnsi="Times New Roman" w:cs="Times New Roman"/>
          <w:sz w:val="28"/>
          <w:szCs w:val="28"/>
        </w:rPr>
        <w:t>Объединив конъюнкции в одну дизъюнкцию п</w:t>
      </w:r>
      <w:r w:rsidR="00647543" w:rsidRPr="00FA26CE">
        <w:rPr>
          <w:rFonts w:ascii="Times New Roman" w:hAnsi="Times New Roman" w:cs="Times New Roman"/>
          <w:sz w:val="28"/>
          <w:szCs w:val="28"/>
        </w:rPr>
        <w:t>остроили МДНФ функции (3).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647543" w:rsidTr="000611C2">
        <w:tc>
          <w:tcPr>
            <w:tcW w:w="9095" w:type="dxa"/>
            <w:vAlign w:val="center"/>
          </w:tcPr>
          <w:p w:rsidR="00647543" w:rsidRPr="00545E6F" w:rsidRDefault="00647543" w:rsidP="00545E6F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f(x3,x2,x1,x0)=(¬x2∧¬x1∧¬x0)∨(x3∧x2∧¬x1)∨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x3∧¬x2∧¬x0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∨(x2∧x0)</m:t>
                </m:r>
              </m:oMath>
            </m:oMathPara>
          </w:p>
        </w:tc>
        <w:tc>
          <w:tcPr>
            <w:tcW w:w="543" w:type="dxa"/>
            <w:tcBorders>
              <w:left w:val="nil"/>
            </w:tcBorders>
            <w:vAlign w:val="center"/>
          </w:tcPr>
          <w:p w:rsidR="00647543" w:rsidRDefault="00647543" w:rsidP="00647543">
            <w:pPr>
              <w:spacing w:before="12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:rsidR="000611C2" w:rsidRPr="00E81B30" w:rsidRDefault="000611C2" w:rsidP="000611C2">
      <w:pPr>
        <w:spacing w:before="12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 3 – Карта Карно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1B3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1B30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1B30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1B30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1B30"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 МКНФ</w:t>
      </w:r>
    </w:p>
    <w:tbl>
      <w:tblPr>
        <w:tblStyle w:val="a4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4"/>
        <w:gridCol w:w="689"/>
        <w:gridCol w:w="684"/>
        <w:gridCol w:w="684"/>
        <w:gridCol w:w="684"/>
        <w:gridCol w:w="684"/>
      </w:tblGrid>
      <w:tr w:rsidR="000611C2" w:rsidTr="0029646B">
        <w:trPr>
          <w:jc w:val="center"/>
        </w:trPr>
        <w:tc>
          <w:tcPr>
            <w:tcW w:w="1653" w:type="dxa"/>
            <w:gridSpan w:val="2"/>
            <w:vMerge w:val="restart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2736" w:type="dxa"/>
            <w:gridSpan w:val="4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  <w:lang w:val="en-US"/>
              </w:rPr>
              <w:t>x1x0</w:t>
            </w:r>
          </w:p>
        </w:tc>
      </w:tr>
      <w:tr w:rsidR="000611C2" w:rsidTr="0029646B">
        <w:trPr>
          <w:jc w:val="center"/>
        </w:trPr>
        <w:tc>
          <w:tcPr>
            <w:tcW w:w="1653" w:type="dxa"/>
            <w:gridSpan w:val="2"/>
            <w:vMerge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00</w:t>
            </w: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01</w:t>
            </w: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</w:tr>
      <w:tr w:rsidR="000611C2" w:rsidTr="0029646B">
        <w:trPr>
          <w:jc w:val="center"/>
        </w:trPr>
        <w:tc>
          <w:tcPr>
            <w:tcW w:w="964" w:type="dxa"/>
            <w:vMerge w:val="restart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  <w:lang w:val="en-US"/>
              </w:rPr>
              <w:t>x3x2</w:t>
            </w: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00</w:t>
            </w: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0611C2" w:rsidTr="0029646B">
        <w:trPr>
          <w:jc w:val="center"/>
        </w:trPr>
        <w:tc>
          <w:tcPr>
            <w:tcW w:w="964" w:type="dxa"/>
            <w:vMerge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01</w:t>
            </w: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0611C2" w:rsidTr="0029646B">
        <w:trPr>
          <w:jc w:val="center"/>
        </w:trPr>
        <w:tc>
          <w:tcPr>
            <w:tcW w:w="964" w:type="dxa"/>
            <w:vMerge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0611C2" w:rsidTr="0029646B">
        <w:trPr>
          <w:jc w:val="center"/>
        </w:trPr>
        <w:tc>
          <w:tcPr>
            <w:tcW w:w="964" w:type="dxa"/>
            <w:vMerge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7054D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684" w:type="dxa"/>
            <w:vAlign w:val="center"/>
          </w:tcPr>
          <w:p w:rsidR="000611C2" w:rsidRPr="00C7054D" w:rsidRDefault="000611C2" w:rsidP="0059375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647543" w:rsidRDefault="00647543" w:rsidP="000611C2">
      <w:pPr>
        <w:spacing w:before="12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стр</w:t>
      </w:r>
      <w:r w:rsidR="00FA26CE">
        <w:rPr>
          <w:rFonts w:ascii="Times New Roman" w:hAnsi="Times New Roman" w:cs="Times New Roman"/>
          <w:sz w:val="28"/>
          <w:szCs w:val="28"/>
        </w:rPr>
        <w:t>оим МКНФ: выделяем области</w:t>
      </w:r>
      <w:r>
        <w:rPr>
          <w:rFonts w:ascii="Times New Roman" w:hAnsi="Times New Roman" w:cs="Times New Roman"/>
          <w:sz w:val="28"/>
          <w:szCs w:val="28"/>
        </w:rPr>
        <w:t xml:space="preserve"> ячеек 0100 и 0110 (как соседние)</w:t>
      </w:r>
      <w:r w:rsidR="00FA26CE">
        <w:rPr>
          <w:rFonts w:ascii="Times New Roman" w:hAnsi="Times New Roman" w:cs="Times New Roman"/>
          <w:sz w:val="28"/>
          <w:szCs w:val="28"/>
        </w:rPr>
        <w:t xml:space="preserve">, ячеек 0011 и 0010, ячеек 0110 и 1110, ячеек 0001, 0011, 1001 и 1011 (как соседние). В области с ячейками 0100 и 0110 не меняют значения </w:t>
      </w:r>
      <w:r w:rsidR="00FA26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26CE" w:rsidRPr="00FA26CE">
        <w:rPr>
          <w:rFonts w:ascii="Times New Roman" w:hAnsi="Times New Roman" w:cs="Times New Roman"/>
          <w:sz w:val="28"/>
          <w:szCs w:val="28"/>
        </w:rPr>
        <w:t xml:space="preserve">3 = </w:t>
      </w:r>
      <w:r w:rsidR="00FA26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26CE" w:rsidRPr="00FA26CE">
        <w:rPr>
          <w:rFonts w:ascii="Times New Roman" w:hAnsi="Times New Roman" w:cs="Times New Roman"/>
          <w:sz w:val="28"/>
          <w:szCs w:val="28"/>
        </w:rPr>
        <w:t>0</w:t>
      </w:r>
      <w:r w:rsidR="00295BD9">
        <w:rPr>
          <w:rFonts w:ascii="Times New Roman" w:hAnsi="Times New Roman" w:cs="Times New Roman"/>
          <w:sz w:val="28"/>
          <w:szCs w:val="28"/>
        </w:rPr>
        <w:t xml:space="preserve"> = </w:t>
      </w:r>
      <w:r w:rsidR="00295BD9" w:rsidRPr="00295BD9">
        <w:rPr>
          <w:rFonts w:ascii="Times New Roman" w:hAnsi="Times New Roman" w:cs="Times New Roman"/>
          <w:sz w:val="28"/>
          <w:szCs w:val="28"/>
        </w:rPr>
        <w:t>0</w:t>
      </w:r>
      <w:r w:rsidR="00FA26CE" w:rsidRPr="00FA26CE">
        <w:rPr>
          <w:rFonts w:ascii="Times New Roman" w:hAnsi="Times New Roman" w:cs="Times New Roman"/>
          <w:sz w:val="28"/>
          <w:szCs w:val="28"/>
        </w:rPr>
        <w:t xml:space="preserve"> </w:t>
      </w:r>
      <w:r w:rsidR="00FA26CE">
        <w:rPr>
          <w:rFonts w:ascii="Times New Roman" w:hAnsi="Times New Roman" w:cs="Times New Roman"/>
          <w:sz w:val="28"/>
          <w:szCs w:val="28"/>
        </w:rPr>
        <w:t xml:space="preserve">и </w:t>
      </w:r>
      <w:r w:rsidR="00FA26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26CE" w:rsidRPr="00FA26CE">
        <w:rPr>
          <w:rFonts w:ascii="Times New Roman" w:hAnsi="Times New Roman" w:cs="Times New Roman"/>
          <w:sz w:val="28"/>
          <w:szCs w:val="28"/>
        </w:rPr>
        <w:t xml:space="preserve">2 = 1, </w:t>
      </w:r>
      <w:r w:rsidR="00FA26CE">
        <w:rPr>
          <w:rFonts w:ascii="Times New Roman" w:hAnsi="Times New Roman" w:cs="Times New Roman"/>
          <w:sz w:val="28"/>
          <w:szCs w:val="28"/>
        </w:rPr>
        <w:t xml:space="preserve">поэтому первая дизъюнкция </w:t>
      </w:r>
      <w:r w:rsidR="00FA26CE" w:rsidRPr="00FA26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26CE" w:rsidRPr="00FA26CE">
        <w:rPr>
          <w:rFonts w:ascii="Times New Roman" w:hAnsi="Times New Roman" w:cs="Times New Roman"/>
          <w:sz w:val="28"/>
          <w:szCs w:val="28"/>
        </w:rPr>
        <w:t xml:space="preserve">3 </w:t>
      </w:r>
      <w:r w:rsidR="00FA26CE" w:rsidRPr="00FA26CE">
        <w:rPr>
          <w:rFonts w:ascii="Cambria Math" w:hAnsi="Cambria Math" w:cs="Cambria Math"/>
          <w:sz w:val="28"/>
          <w:szCs w:val="28"/>
        </w:rPr>
        <w:t>∨</w:t>
      </w:r>
      <w:r w:rsidR="00FA26CE" w:rsidRPr="00FA26CE">
        <w:rPr>
          <w:rFonts w:ascii="Times New Roman" w:hAnsi="Times New Roman" w:cs="Times New Roman"/>
          <w:sz w:val="28"/>
          <w:szCs w:val="28"/>
        </w:rPr>
        <w:t xml:space="preserve"> ¬</w:t>
      </w:r>
      <w:r w:rsidR="00FA26CE" w:rsidRPr="00FA26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26CE" w:rsidRPr="00FA26CE">
        <w:rPr>
          <w:rFonts w:ascii="Times New Roman" w:hAnsi="Times New Roman" w:cs="Times New Roman"/>
          <w:sz w:val="28"/>
          <w:szCs w:val="28"/>
        </w:rPr>
        <w:t xml:space="preserve">2 </w:t>
      </w:r>
      <w:r w:rsidR="00FA26CE" w:rsidRPr="00FA26CE">
        <w:rPr>
          <w:rFonts w:ascii="Cambria Math" w:hAnsi="Cambria Math" w:cs="Cambria Math"/>
          <w:sz w:val="28"/>
          <w:szCs w:val="28"/>
        </w:rPr>
        <w:t>∨</w:t>
      </w:r>
      <w:r w:rsidR="00FA26CE" w:rsidRPr="00FA26CE">
        <w:rPr>
          <w:rFonts w:ascii="Times New Roman" w:hAnsi="Times New Roman" w:cs="Times New Roman"/>
          <w:sz w:val="28"/>
          <w:szCs w:val="28"/>
        </w:rPr>
        <w:t xml:space="preserve"> </w:t>
      </w:r>
      <w:r w:rsidR="00FA26CE" w:rsidRPr="00FA26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26CE" w:rsidRPr="00FA26CE">
        <w:rPr>
          <w:rFonts w:ascii="Times New Roman" w:hAnsi="Times New Roman" w:cs="Times New Roman"/>
          <w:sz w:val="28"/>
          <w:szCs w:val="28"/>
        </w:rPr>
        <w:t xml:space="preserve">0. </w:t>
      </w:r>
      <w:r w:rsidR="00FA26CE">
        <w:rPr>
          <w:rFonts w:ascii="Times New Roman" w:hAnsi="Times New Roman" w:cs="Times New Roman"/>
          <w:sz w:val="28"/>
          <w:szCs w:val="28"/>
        </w:rPr>
        <w:t xml:space="preserve">В области с ячейками 0011 и 0010 не изменяются </w:t>
      </w:r>
      <w:r w:rsidR="00FA26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26CE" w:rsidRPr="00FA26CE">
        <w:rPr>
          <w:rFonts w:ascii="Times New Roman" w:hAnsi="Times New Roman" w:cs="Times New Roman"/>
          <w:sz w:val="28"/>
          <w:szCs w:val="28"/>
        </w:rPr>
        <w:t xml:space="preserve">3 = </w:t>
      </w:r>
      <w:r w:rsidR="00FA26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26CE" w:rsidRPr="00FA26CE">
        <w:rPr>
          <w:rFonts w:ascii="Times New Roman" w:hAnsi="Times New Roman" w:cs="Times New Roman"/>
          <w:sz w:val="28"/>
          <w:szCs w:val="28"/>
        </w:rPr>
        <w:t>2 = 0</w:t>
      </w:r>
      <w:r w:rsidR="00FA26CE">
        <w:rPr>
          <w:rFonts w:ascii="Times New Roman" w:hAnsi="Times New Roman" w:cs="Times New Roman"/>
          <w:sz w:val="28"/>
          <w:szCs w:val="28"/>
        </w:rPr>
        <w:t xml:space="preserve"> и</w:t>
      </w:r>
      <w:r w:rsidR="00FA26CE" w:rsidRPr="00FA26CE">
        <w:rPr>
          <w:rFonts w:ascii="Times New Roman" w:hAnsi="Times New Roman" w:cs="Times New Roman"/>
          <w:sz w:val="28"/>
          <w:szCs w:val="28"/>
        </w:rPr>
        <w:t xml:space="preserve"> </w:t>
      </w:r>
      <w:r w:rsidR="00FA26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26CE" w:rsidRPr="00FA26CE">
        <w:rPr>
          <w:rFonts w:ascii="Times New Roman" w:hAnsi="Times New Roman" w:cs="Times New Roman"/>
          <w:sz w:val="28"/>
          <w:szCs w:val="28"/>
        </w:rPr>
        <w:t>1 = 1</w:t>
      </w:r>
      <w:r w:rsidR="00FA26CE">
        <w:rPr>
          <w:rFonts w:ascii="Times New Roman" w:hAnsi="Times New Roman" w:cs="Times New Roman"/>
          <w:sz w:val="28"/>
          <w:szCs w:val="28"/>
        </w:rPr>
        <w:t xml:space="preserve">, следующая дизъюнкция </w:t>
      </w:r>
      <w:r w:rsidR="00FA26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26CE" w:rsidRPr="00FA26CE">
        <w:rPr>
          <w:rFonts w:ascii="Times New Roman" w:hAnsi="Times New Roman" w:cs="Times New Roman"/>
          <w:sz w:val="28"/>
          <w:szCs w:val="28"/>
        </w:rPr>
        <w:t xml:space="preserve">3 </w:t>
      </w:r>
      <w:r w:rsidR="00FA26CE" w:rsidRPr="00FA26CE">
        <w:rPr>
          <w:rFonts w:ascii="Cambria Math" w:hAnsi="Cambria Math" w:cs="Cambria Math"/>
          <w:sz w:val="28"/>
          <w:szCs w:val="28"/>
        </w:rPr>
        <w:t xml:space="preserve">∨ </w:t>
      </w:r>
      <w:r w:rsidR="00FA26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26CE" w:rsidRPr="00FA26CE">
        <w:rPr>
          <w:rFonts w:ascii="Times New Roman" w:hAnsi="Times New Roman" w:cs="Times New Roman"/>
          <w:sz w:val="28"/>
          <w:szCs w:val="28"/>
        </w:rPr>
        <w:t xml:space="preserve">2 </w:t>
      </w:r>
      <w:r w:rsidR="00FA26CE" w:rsidRPr="00FA26CE">
        <w:rPr>
          <w:rFonts w:ascii="Cambria Math" w:hAnsi="Cambria Math" w:cs="Cambria Math"/>
          <w:sz w:val="28"/>
          <w:szCs w:val="28"/>
        </w:rPr>
        <w:t xml:space="preserve">∨ </w:t>
      </w:r>
      <w:r w:rsidR="00FA26CE" w:rsidRPr="00FA26CE">
        <w:rPr>
          <w:rFonts w:ascii="Times New Roman" w:hAnsi="Times New Roman" w:cs="Times New Roman"/>
          <w:sz w:val="28"/>
          <w:szCs w:val="28"/>
        </w:rPr>
        <w:t>¬</w:t>
      </w:r>
      <w:r w:rsidR="00FA26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A26CE" w:rsidRPr="00FA26CE">
        <w:rPr>
          <w:rFonts w:ascii="Times New Roman" w:hAnsi="Times New Roman" w:cs="Times New Roman"/>
          <w:sz w:val="28"/>
          <w:szCs w:val="28"/>
        </w:rPr>
        <w:t>1.</w:t>
      </w:r>
      <w:r w:rsidR="00B04E7E" w:rsidRPr="00B04E7E">
        <w:rPr>
          <w:rFonts w:ascii="Times New Roman" w:hAnsi="Times New Roman" w:cs="Times New Roman"/>
          <w:sz w:val="28"/>
          <w:szCs w:val="28"/>
        </w:rPr>
        <w:t xml:space="preserve"> </w:t>
      </w:r>
      <w:r w:rsidR="00B04E7E">
        <w:rPr>
          <w:rFonts w:ascii="Times New Roman" w:hAnsi="Times New Roman" w:cs="Times New Roman"/>
          <w:sz w:val="28"/>
          <w:szCs w:val="28"/>
        </w:rPr>
        <w:t xml:space="preserve">В области с ячейками 0110 и 1110 неизменны значения </w:t>
      </w:r>
      <w:r w:rsidR="00B04E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4E7E" w:rsidRPr="00B04E7E">
        <w:rPr>
          <w:rFonts w:ascii="Times New Roman" w:hAnsi="Times New Roman" w:cs="Times New Roman"/>
          <w:sz w:val="28"/>
          <w:szCs w:val="28"/>
        </w:rPr>
        <w:t xml:space="preserve">2 = </w:t>
      </w:r>
      <w:r w:rsidR="00B04E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4E7E" w:rsidRPr="00B04E7E">
        <w:rPr>
          <w:rFonts w:ascii="Times New Roman" w:hAnsi="Times New Roman" w:cs="Times New Roman"/>
          <w:sz w:val="28"/>
          <w:szCs w:val="28"/>
        </w:rPr>
        <w:t>1 = 1</w:t>
      </w:r>
      <w:r w:rsidR="00B04E7E">
        <w:rPr>
          <w:rFonts w:ascii="Times New Roman" w:hAnsi="Times New Roman" w:cs="Times New Roman"/>
          <w:sz w:val="28"/>
          <w:szCs w:val="28"/>
        </w:rPr>
        <w:t xml:space="preserve"> и</w:t>
      </w:r>
      <w:r w:rsidR="00B04E7E" w:rsidRPr="00B04E7E">
        <w:rPr>
          <w:rFonts w:ascii="Times New Roman" w:hAnsi="Times New Roman" w:cs="Times New Roman"/>
          <w:sz w:val="28"/>
          <w:szCs w:val="28"/>
        </w:rPr>
        <w:t xml:space="preserve"> </w:t>
      </w:r>
      <w:r w:rsidR="00B04E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4E7E" w:rsidRPr="00B04E7E">
        <w:rPr>
          <w:rFonts w:ascii="Times New Roman" w:hAnsi="Times New Roman" w:cs="Times New Roman"/>
          <w:sz w:val="28"/>
          <w:szCs w:val="28"/>
        </w:rPr>
        <w:t>0 = 0</w:t>
      </w:r>
      <w:r w:rsidR="00B04E7E">
        <w:rPr>
          <w:rFonts w:ascii="Times New Roman" w:hAnsi="Times New Roman" w:cs="Times New Roman"/>
          <w:sz w:val="28"/>
          <w:szCs w:val="28"/>
        </w:rPr>
        <w:t xml:space="preserve">, получаем </w:t>
      </w:r>
      <w:r w:rsidR="00B04E7E" w:rsidRPr="00FA26CE">
        <w:rPr>
          <w:rFonts w:ascii="Times New Roman" w:hAnsi="Times New Roman" w:cs="Times New Roman"/>
          <w:sz w:val="28"/>
          <w:szCs w:val="28"/>
        </w:rPr>
        <w:t>¬</w:t>
      </w:r>
      <w:r w:rsidR="00B04E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4E7E" w:rsidRPr="00B04E7E">
        <w:rPr>
          <w:rFonts w:ascii="Times New Roman" w:hAnsi="Times New Roman" w:cs="Times New Roman"/>
          <w:sz w:val="28"/>
          <w:szCs w:val="28"/>
        </w:rPr>
        <w:t xml:space="preserve">2 </w:t>
      </w:r>
      <w:r w:rsidR="00B04E7E" w:rsidRPr="00FA26CE">
        <w:rPr>
          <w:rFonts w:ascii="Cambria Math" w:hAnsi="Cambria Math" w:cs="Cambria Math"/>
          <w:sz w:val="28"/>
          <w:szCs w:val="28"/>
        </w:rPr>
        <w:t>∨</w:t>
      </w:r>
      <w:r w:rsidR="00B04E7E" w:rsidRPr="00B04E7E">
        <w:rPr>
          <w:rFonts w:ascii="Cambria Math" w:hAnsi="Cambria Math" w:cs="Cambria Math"/>
          <w:sz w:val="28"/>
          <w:szCs w:val="28"/>
        </w:rPr>
        <w:t xml:space="preserve"> </w:t>
      </w:r>
      <w:r w:rsidR="00B04E7E" w:rsidRPr="00FA26CE">
        <w:rPr>
          <w:rFonts w:ascii="Times New Roman" w:hAnsi="Times New Roman" w:cs="Times New Roman"/>
          <w:sz w:val="28"/>
          <w:szCs w:val="28"/>
        </w:rPr>
        <w:t>¬</w:t>
      </w:r>
      <w:r w:rsidR="00B04E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4E7E" w:rsidRPr="00B04E7E">
        <w:rPr>
          <w:rFonts w:ascii="Times New Roman" w:hAnsi="Times New Roman" w:cs="Times New Roman"/>
          <w:sz w:val="28"/>
          <w:szCs w:val="28"/>
        </w:rPr>
        <w:t xml:space="preserve">1 </w:t>
      </w:r>
      <w:r w:rsidR="00B04E7E" w:rsidRPr="00FA26CE">
        <w:rPr>
          <w:rFonts w:ascii="Cambria Math" w:hAnsi="Cambria Math" w:cs="Cambria Math"/>
          <w:sz w:val="28"/>
          <w:szCs w:val="28"/>
        </w:rPr>
        <w:t>∨</w:t>
      </w:r>
      <w:r w:rsidR="00B04E7E" w:rsidRPr="00B04E7E">
        <w:rPr>
          <w:rFonts w:ascii="Cambria Math" w:hAnsi="Cambria Math" w:cs="Cambria Math"/>
          <w:sz w:val="28"/>
          <w:szCs w:val="28"/>
        </w:rPr>
        <w:t xml:space="preserve"> </w:t>
      </w:r>
      <w:r w:rsidR="00B04E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4E7E" w:rsidRPr="00B04E7E">
        <w:rPr>
          <w:rFonts w:ascii="Times New Roman" w:hAnsi="Times New Roman" w:cs="Times New Roman"/>
          <w:sz w:val="28"/>
          <w:szCs w:val="28"/>
        </w:rPr>
        <w:t xml:space="preserve">0. </w:t>
      </w:r>
      <w:r w:rsidR="00B04E7E">
        <w:rPr>
          <w:rFonts w:ascii="Times New Roman" w:hAnsi="Times New Roman" w:cs="Times New Roman"/>
          <w:sz w:val="28"/>
          <w:szCs w:val="28"/>
        </w:rPr>
        <w:t xml:space="preserve">Наконец, в области ячеек 0001, 0011, 1001 и 1011 не меняют значения </w:t>
      </w:r>
      <w:r w:rsidR="00B04E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4E7E">
        <w:rPr>
          <w:rFonts w:ascii="Times New Roman" w:hAnsi="Times New Roman" w:cs="Times New Roman"/>
          <w:sz w:val="28"/>
          <w:szCs w:val="28"/>
        </w:rPr>
        <w:t xml:space="preserve">2 </w:t>
      </w:r>
      <w:r w:rsidR="00B04E7E" w:rsidRPr="00B04E7E">
        <w:rPr>
          <w:rFonts w:ascii="Times New Roman" w:hAnsi="Times New Roman" w:cs="Times New Roman"/>
          <w:sz w:val="28"/>
          <w:szCs w:val="28"/>
        </w:rPr>
        <w:t xml:space="preserve">= 0 </w:t>
      </w:r>
      <w:r w:rsidR="00B04E7E">
        <w:rPr>
          <w:rFonts w:ascii="Times New Roman" w:hAnsi="Times New Roman" w:cs="Times New Roman"/>
          <w:sz w:val="28"/>
          <w:szCs w:val="28"/>
        </w:rPr>
        <w:t xml:space="preserve">и </w:t>
      </w:r>
      <w:r w:rsidR="00B04E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4E7E" w:rsidRPr="00B04E7E">
        <w:rPr>
          <w:rFonts w:ascii="Times New Roman" w:hAnsi="Times New Roman" w:cs="Times New Roman"/>
          <w:sz w:val="28"/>
          <w:szCs w:val="28"/>
        </w:rPr>
        <w:t>0 = 1</w:t>
      </w:r>
      <w:r w:rsidR="00B04E7E">
        <w:rPr>
          <w:rFonts w:ascii="Times New Roman" w:hAnsi="Times New Roman" w:cs="Times New Roman"/>
          <w:sz w:val="28"/>
          <w:szCs w:val="28"/>
        </w:rPr>
        <w:t xml:space="preserve">, поэтому последняя дизъюнкция </w:t>
      </w:r>
      <w:r w:rsidR="00B04E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4E7E" w:rsidRPr="00B04E7E">
        <w:rPr>
          <w:rFonts w:ascii="Times New Roman" w:hAnsi="Times New Roman" w:cs="Times New Roman"/>
          <w:sz w:val="28"/>
          <w:szCs w:val="28"/>
        </w:rPr>
        <w:t xml:space="preserve">2 </w:t>
      </w:r>
      <w:r w:rsidR="00B04E7E" w:rsidRPr="00FA26CE">
        <w:rPr>
          <w:rFonts w:ascii="Cambria Math" w:hAnsi="Cambria Math" w:cs="Cambria Math"/>
          <w:sz w:val="28"/>
          <w:szCs w:val="28"/>
        </w:rPr>
        <w:t>∨</w:t>
      </w:r>
      <w:r w:rsidR="00B04E7E" w:rsidRPr="00B04E7E">
        <w:rPr>
          <w:rFonts w:ascii="Cambria Math" w:hAnsi="Cambria Math" w:cs="Cambria Math"/>
          <w:sz w:val="28"/>
          <w:szCs w:val="28"/>
        </w:rPr>
        <w:t xml:space="preserve"> </w:t>
      </w:r>
      <w:r w:rsidR="00B04E7E" w:rsidRPr="00FA26CE">
        <w:rPr>
          <w:rFonts w:ascii="Times New Roman" w:hAnsi="Times New Roman" w:cs="Times New Roman"/>
          <w:sz w:val="28"/>
          <w:szCs w:val="28"/>
        </w:rPr>
        <w:t>¬</w:t>
      </w:r>
      <w:r w:rsidR="00B04E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4E7E" w:rsidRPr="00B04E7E">
        <w:rPr>
          <w:rFonts w:ascii="Times New Roman" w:hAnsi="Times New Roman" w:cs="Times New Roman"/>
          <w:sz w:val="28"/>
          <w:szCs w:val="28"/>
        </w:rPr>
        <w:t>0</w:t>
      </w:r>
      <w:r w:rsidR="00B04E7E">
        <w:rPr>
          <w:rFonts w:ascii="Times New Roman" w:hAnsi="Times New Roman" w:cs="Times New Roman"/>
          <w:sz w:val="28"/>
          <w:szCs w:val="28"/>
        </w:rPr>
        <w:t>.</w:t>
      </w:r>
      <w:r w:rsidR="00B04E7E" w:rsidRPr="00B04E7E">
        <w:rPr>
          <w:rFonts w:ascii="Times New Roman" w:hAnsi="Times New Roman" w:cs="Times New Roman"/>
          <w:sz w:val="28"/>
          <w:szCs w:val="28"/>
        </w:rPr>
        <w:t xml:space="preserve"> </w:t>
      </w:r>
      <w:r w:rsidR="00B04E7E">
        <w:rPr>
          <w:rFonts w:ascii="Times New Roman" w:hAnsi="Times New Roman" w:cs="Times New Roman"/>
          <w:sz w:val="28"/>
          <w:szCs w:val="28"/>
        </w:rPr>
        <w:t>Объединив дизъюнкции в одну конъюнкцию построили МКНФ функции (4).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545E6F" w:rsidTr="00545E6F">
        <w:tc>
          <w:tcPr>
            <w:tcW w:w="9351" w:type="dxa"/>
            <w:vAlign w:val="center"/>
          </w:tcPr>
          <w:p w:rsidR="00545E6F" w:rsidRPr="00545E6F" w:rsidRDefault="00545E6F" w:rsidP="00545E6F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f(x3,x2,x1,x0)=(x3∨¬x2∨x0)∧(x3∨x2∨¬x1)∧(¬x2∨¬x1∨x0)∧(x2∨¬x0)</m:t>
                </m:r>
              </m:oMath>
            </m:oMathPara>
          </w:p>
        </w:tc>
        <w:tc>
          <w:tcPr>
            <w:tcW w:w="277" w:type="dxa"/>
            <w:tcBorders>
              <w:left w:val="nil"/>
            </w:tcBorders>
            <w:vAlign w:val="center"/>
          </w:tcPr>
          <w:p w:rsidR="00545E6F" w:rsidRDefault="00545E6F" w:rsidP="00545E6F">
            <w:pPr>
              <w:spacing w:before="12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:rsidR="00545E6F" w:rsidRDefault="00545E6F" w:rsidP="000611C2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Для МДНФ построена логическая схема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logisim</w:t>
      </w:r>
      <w:proofErr w:type="spellEnd"/>
      <w:r w:rsidR="0059274B" w:rsidRPr="0059274B">
        <w:rPr>
          <w:rFonts w:ascii="Times New Roman" w:hAnsi="Times New Roman" w:cs="Times New Roman"/>
          <w:sz w:val="28"/>
          <w:szCs w:val="28"/>
        </w:rPr>
        <w:t xml:space="preserve"> </w:t>
      </w:r>
      <w:r w:rsidR="0059274B">
        <w:rPr>
          <w:rFonts w:ascii="Times New Roman" w:hAnsi="Times New Roman" w:cs="Times New Roman"/>
          <w:sz w:val="28"/>
          <w:szCs w:val="28"/>
        </w:rPr>
        <w:t>(см. рисунок 2</w:t>
      </w:r>
      <w:r w:rsidR="0059274B" w:rsidRPr="0059274B">
        <w:rPr>
          <w:rFonts w:ascii="Times New Roman" w:hAnsi="Times New Roman" w:cs="Times New Roman"/>
          <w:sz w:val="28"/>
          <w:szCs w:val="28"/>
        </w:rPr>
        <w:t>)</w:t>
      </w:r>
      <w:r w:rsidRPr="00F957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Каждая конъюнкция построена следующим образом: </w:t>
      </w:r>
      <w:r w:rsidR="00351C01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351C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51C01" w:rsidRPr="00351C01">
        <w:rPr>
          <w:rFonts w:ascii="Times New Roman" w:hAnsi="Times New Roman" w:cs="Times New Roman"/>
          <w:sz w:val="28"/>
          <w:szCs w:val="28"/>
        </w:rPr>
        <w:t xml:space="preserve">2 </w:t>
      </w:r>
      <w:r w:rsidR="00351C01">
        <w:rPr>
          <w:rFonts w:ascii="Times New Roman" w:hAnsi="Times New Roman" w:cs="Times New Roman"/>
          <w:sz w:val="28"/>
          <w:szCs w:val="28"/>
        </w:rPr>
        <w:t xml:space="preserve">и </w:t>
      </w:r>
      <w:r w:rsidR="00351C01" w:rsidRPr="00FA26CE">
        <w:rPr>
          <w:rFonts w:ascii="Times New Roman" w:hAnsi="Times New Roman" w:cs="Times New Roman"/>
          <w:sz w:val="28"/>
          <w:szCs w:val="28"/>
        </w:rPr>
        <w:t>¬</w:t>
      </w:r>
      <w:r w:rsidR="00351C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51C01" w:rsidRPr="00B04E7E">
        <w:rPr>
          <w:rFonts w:ascii="Times New Roman" w:hAnsi="Times New Roman" w:cs="Times New Roman"/>
          <w:sz w:val="28"/>
          <w:szCs w:val="28"/>
        </w:rPr>
        <w:t>0</w:t>
      </w:r>
      <w:r w:rsidR="00351C01" w:rsidRPr="00351C01">
        <w:rPr>
          <w:rFonts w:ascii="Times New Roman" w:hAnsi="Times New Roman" w:cs="Times New Roman"/>
          <w:sz w:val="28"/>
          <w:szCs w:val="28"/>
        </w:rPr>
        <w:t xml:space="preserve"> </w:t>
      </w:r>
      <w:r w:rsidR="00351C01">
        <w:rPr>
          <w:rFonts w:ascii="Times New Roman" w:hAnsi="Times New Roman" w:cs="Times New Roman"/>
          <w:sz w:val="28"/>
          <w:szCs w:val="28"/>
        </w:rPr>
        <w:t xml:space="preserve">подаются на вход одному И, в остальных случаях </w:t>
      </w:r>
      <w:r>
        <w:rPr>
          <w:rFonts w:ascii="Times New Roman" w:hAnsi="Times New Roman" w:cs="Times New Roman"/>
          <w:sz w:val="28"/>
          <w:szCs w:val="28"/>
        </w:rPr>
        <w:t>пара переменных (инвертированны</w:t>
      </w:r>
      <w:r w:rsidR="00351C01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или нет) подаётся на вход первому </w:t>
      </w:r>
      <w:r w:rsidR="00351C01">
        <w:rPr>
          <w:rFonts w:ascii="Times New Roman" w:hAnsi="Times New Roman" w:cs="Times New Roman"/>
          <w:sz w:val="28"/>
          <w:szCs w:val="28"/>
        </w:rPr>
        <w:t>элементу 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51C01">
        <w:rPr>
          <w:rFonts w:ascii="Times New Roman" w:hAnsi="Times New Roman" w:cs="Times New Roman"/>
          <w:sz w:val="28"/>
          <w:szCs w:val="28"/>
        </w:rPr>
        <w:t xml:space="preserve">выход этого И вместе с третьей переменной (инвертированной или нет) </w:t>
      </w:r>
      <w:r>
        <w:rPr>
          <w:rFonts w:ascii="Times New Roman" w:hAnsi="Times New Roman" w:cs="Times New Roman"/>
          <w:sz w:val="28"/>
          <w:szCs w:val="28"/>
        </w:rPr>
        <w:t xml:space="preserve">подаётся на вход второму </w:t>
      </w:r>
      <w:r w:rsidR="00351C01">
        <w:rPr>
          <w:rFonts w:ascii="Times New Roman" w:hAnsi="Times New Roman" w:cs="Times New Roman"/>
          <w:sz w:val="28"/>
          <w:szCs w:val="28"/>
        </w:rPr>
        <w:t>элементу И.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 </w:t>
      </w:r>
      <w:r w:rsidR="00351C01">
        <w:rPr>
          <w:rFonts w:ascii="Times New Roman" w:hAnsi="Times New Roman" w:cs="Times New Roman"/>
          <w:sz w:val="28"/>
          <w:szCs w:val="28"/>
        </w:rPr>
        <w:t>две или три</w:t>
      </w:r>
      <w:r>
        <w:rPr>
          <w:rFonts w:ascii="Times New Roman" w:hAnsi="Times New Roman" w:cs="Times New Roman"/>
          <w:sz w:val="28"/>
          <w:szCs w:val="28"/>
        </w:rPr>
        <w:t xml:space="preserve"> переменные объединяются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одну </w:t>
      </w:r>
      <w:r w:rsidR="00351C01">
        <w:rPr>
          <w:rFonts w:ascii="Times New Roman" w:hAnsi="Times New Roman" w:cs="Times New Roman"/>
          <w:sz w:val="28"/>
          <w:szCs w:val="28"/>
        </w:rPr>
        <w:t>кон</w:t>
      </w:r>
      <w:r>
        <w:rPr>
          <w:rFonts w:ascii="Times New Roman" w:hAnsi="Times New Roman" w:cs="Times New Roman"/>
          <w:sz w:val="28"/>
          <w:szCs w:val="28"/>
        </w:rPr>
        <w:t xml:space="preserve">ъюнкцию. Далее </w:t>
      </w:r>
      <w:r w:rsidR="00351C01">
        <w:rPr>
          <w:rFonts w:ascii="Times New Roman" w:hAnsi="Times New Roman" w:cs="Times New Roman"/>
          <w:sz w:val="28"/>
          <w:szCs w:val="28"/>
        </w:rPr>
        <w:t>первая пара построенных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1C01">
        <w:rPr>
          <w:rFonts w:ascii="Times New Roman" w:hAnsi="Times New Roman" w:cs="Times New Roman"/>
          <w:sz w:val="28"/>
          <w:szCs w:val="28"/>
        </w:rPr>
        <w:t>конъюнкций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1C01">
        <w:rPr>
          <w:rFonts w:ascii="Times New Roman" w:hAnsi="Times New Roman" w:cs="Times New Roman"/>
          <w:sz w:val="28"/>
          <w:szCs w:val="28"/>
        </w:rPr>
        <w:t>подаё</w:t>
      </w:r>
      <w:r>
        <w:rPr>
          <w:rFonts w:ascii="Times New Roman" w:hAnsi="Times New Roman" w:cs="Times New Roman"/>
          <w:sz w:val="28"/>
          <w:szCs w:val="28"/>
        </w:rPr>
        <w:t xml:space="preserve">тся на вход </w:t>
      </w:r>
      <w:r w:rsidR="00351C01">
        <w:rPr>
          <w:rFonts w:ascii="Times New Roman" w:hAnsi="Times New Roman" w:cs="Times New Roman"/>
          <w:sz w:val="28"/>
          <w:szCs w:val="28"/>
        </w:rPr>
        <w:t xml:space="preserve">первому </w:t>
      </w:r>
      <w:r>
        <w:rPr>
          <w:rFonts w:ascii="Times New Roman" w:hAnsi="Times New Roman" w:cs="Times New Roman"/>
          <w:sz w:val="28"/>
          <w:szCs w:val="28"/>
        </w:rPr>
        <w:t>элементу И</w:t>
      </w:r>
      <w:r w:rsidR="00351C01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51C01">
        <w:rPr>
          <w:rFonts w:ascii="Times New Roman" w:hAnsi="Times New Roman" w:cs="Times New Roman"/>
          <w:sz w:val="28"/>
          <w:szCs w:val="28"/>
        </w:rPr>
        <w:t xml:space="preserve">вторая пара конъюнкций подаётся на вход второму ИЛИ, </w:t>
      </w:r>
      <w:r>
        <w:rPr>
          <w:rFonts w:ascii="Times New Roman" w:hAnsi="Times New Roman" w:cs="Times New Roman"/>
          <w:sz w:val="28"/>
          <w:szCs w:val="28"/>
        </w:rPr>
        <w:t>затем элементы И</w:t>
      </w:r>
      <w:r w:rsidR="00351C01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попарно объединяются в один общий И</w:t>
      </w:r>
      <w:r w:rsidR="00351C01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, ведущий </w:t>
      </w:r>
      <w:r w:rsidR="00D73FF7" w:rsidRPr="00D73FF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1215390</wp:posOffset>
            </wp:positionV>
            <wp:extent cx="2947035" cy="2377440"/>
            <wp:effectExtent l="0" t="0" r="5715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к светодиоду.</w:t>
      </w:r>
    </w:p>
    <w:p w:rsidR="0059274B" w:rsidRPr="0059274B" w:rsidRDefault="0059274B" w:rsidP="005927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 2 – Логическая схема МДНФ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9274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274B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274B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274B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9274B">
        <w:rPr>
          <w:rFonts w:ascii="Times New Roman" w:hAnsi="Times New Roman" w:cs="Times New Roman"/>
          <w:sz w:val="28"/>
          <w:szCs w:val="28"/>
        </w:rPr>
        <w:t>0)</w:t>
      </w:r>
    </w:p>
    <w:sectPr w:rsidR="0059274B" w:rsidRPr="0059274B" w:rsidSect="008E409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85"/>
    <w:rsid w:val="000611C2"/>
    <w:rsid w:val="00122CE9"/>
    <w:rsid w:val="00272596"/>
    <w:rsid w:val="00295BD9"/>
    <w:rsid w:val="0029646B"/>
    <w:rsid w:val="002B7CB5"/>
    <w:rsid w:val="00351C01"/>
    <w:rsid w:val="003552F5"/>
    <w:rsid w:val="004B718D"/>
    <w:rsid w:val="00543F2A"/>
    <w:rsid w:val="00545E6F"/>
    <w:rsid w:val="0059274B"/>
    <w:rsid w:val="00647543"/>
    <w:rsid w:val="00692E9C"/>
    <w:rsid w:val="006B021A"/>
    <w:rsid w:val="00706884"/>
    <w:rsid w:val="007B7885"/>
    <w:rsid w:val="008D0A93"/>
    <w:rsid w:val="008E4094"/>
    <w:rsid w:val="009074A0"/>
    <w:rsid w:val="00AE0505"/>
    <w:rsid w:val="00B00060"/>
    <w:rsid w:val="00B04E7E"/>
    <w:rsid w:val="00B51FCA"/>
    <w:rsid w:val="00C76C01"/>
    <w:rsid w:val="00C93770"/>
    <w:rsid w:val="00C977B7"/>
    <w:rsid w:val="00D73FF7"/>
    <w:rsid w:val="00E81B30"/>
    <w:rsid w:val="00EB00ED"/>
    <w:rsid w:val="00F133B9"/>
    <w:rsid w:val="00F3085F"/>
    <w:rsid w:val="00F957DD"/>
    <w:rsid w:val="00FA1444"/>
    <w:rsid w:val="00FA26CE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8866D"/>
  <w15:chartTrackingRefBased/>
  <w15:docId w15:val="{0E629033-EDF8-43B4-B2D7-0296358C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9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552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58BCD-22B7-4D1B-88B1-FA180E9E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Ивченков</dc:creator>
  <cp:keywords/>
  <dc:description/>
  <cp:lastModifiedBy>Дмитрий Ивченков</cp:lastModifiedBy>
  <cp:revision>10</cp:revision>
  <dcterms:created xsi:type="dcterms:W3CDTF">2021-10-16T19:01:00Z</dcterms:created>
  <dcterms:modified xsi:type="dcterms:W3CDTF">2021-10-17T10:35:00Z</dcterms:modified>
</cp:coreProperties>
</file>