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Sentiment Analysis: Cruise &amp; Rail: Milan, Venice, Istanbul &amp; the Balkans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Full breakdown of positive and negative review themes with frequency counts, representative quotes, and comparison to fleet-wide averages.</w:t>
      </w:r>
    </w:p>
    <w:p>
      <w:pPr>
        <w:pStyle w:val="Heading2"/>
      </w:pPr>
      <w:r>
        <w:t xml:space="preserve">Rating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5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4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3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2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1 Star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3 (60%)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2 (40%)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</w:tr>
    </w:tbl>
    <w:p>
      <w:pPr>
        <w:pStyle w:val="Heading2"/>
      </w:pPr>
      <w:r>
        <w:t xml:space="preserve">Positive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This Tour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Fleet Avg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 (40%)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-8pp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 (20%)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-7pp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 (20%)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-22pp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 (20%)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+2pp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 (20%)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-23pp below</w:t>
            </w:r>
          </w:p>
        </w:tc>
      </w:tr>
    </w:tbl>
    <w:p>
      <w:pPr>
        <w:pStyle w:val="Heading2"/>
      </w:pPr>
      <w:r>
        <w:t xml:space="preserve">Negative Theme Frequency</w:t>
      </w:r>
    </w:p>
    <w:p>
      <w:r>
        <w:rPr>
          <w:color w:val="2E7D32"/>
          <w:sz w:val="22"/>
          <w:szCs w:val="22"/>
        </w:rPr>
        <w:t xml:space="preserve">No significant negative themes detected.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Milan, Venice, Istanbul &amp; the Balkans — Sentiment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2026-03-06T13:25:10.158Z</dcterms:created>
  <dcterms:modified xsi:type="dcterms:W3CDTF">2026-03-06T13:25:10.158Z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