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Phoenix Tours - Venice Lagoon Cruise (VCE-VCE) 25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S.S. La Venezia  |  Status: Excellent - Promote Heavily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+0.50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0  |  Agency: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Heading2"/>
      </w:pPr>
      <w:r>
        <w:t xml:space="preserve">Top Risks</w:t>
      </w:r>
    </w:p>
    <w:p>
      <w:r>
        <w:rPr>
          <w:color w:val="2E7D32"/>
          <w:sz w:val="22"/>
          <w:szCs w:val="22"/>
        </w:rPr>
        <w:t xml:space="preserve">No significant negative trends identified.</w:t>
      </w:r>
    </w:p>
    <w:p>
      <w:pPr>
        <w:pStyle w:val="Heading2"/>
      </w:pPr>
      <w:r>
        <w:t xml:space="preserve">Featured Guest Quote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Phoenix Tours - Venice Lagoon Cruise (VCE-VCE) 25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2026-03-06T13:25:03.657Z</dcterms:created>
  <dcterms:modified xsi:type="dcterms:W3CDTF">2026-03-06T13:25:03.657Z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