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Rhine Holiday Markets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Holiday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4.43/5.0 and 63.5% five-star reviews, this itinerary's messaging should lead with </w:t>
      </w:r>
      <w:r>
        <w:rPr>
          <w:b/>
          <w:bCs/>
          <w:sz w:val="22"/>
          <w:szCs w:val="22"/>
        </w:rPr>
        <w:t xml:space="preserve">staff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(66), Uniworld (CAN) (4), Uniworld (AUS) (2), Uniworld (SA) (2). </w:t>
      </w:r>
      <w:r>
        <w:rPr>
          <w:sz w:val="22"/>
          <w:szCs w:val="22"/>
        </w:rPr>
        <w:t xml:space="preserve">Booking source: 14 direct, 46 agency. </w:t>
      </w:r>
      <w:r>
        <w:rPr>
          <w:sz w:val="22"/>
          <w:szCs w:val="22"/>
        </w:rPr>
        <w:t xml:space="preserve">Repeat guests: 6.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Rhine Holiday Markets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2026-03-06T13:24:58.031Z</dcterms:created>
  <dcterms:modified xsi:type="dcterms:W3CDTF">2026-03-06T13:24:58.031Z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