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Wine Roads of France &amp; Portugal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12 (67%)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5 (28%)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1 (6%)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 (56%)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+8pp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 (50%)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+8pp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 (50%)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+7pp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 (39%)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+21pp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 (39%)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+1pp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 (39%)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+12pp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 (28%)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+4pp above</w:t>
            </w:r>
          </w:p>
        </w:tc>
      </w:tr>
    </w:tbl>
    <w:p>
      <w:pPr>
        <w:pStyle w:val="Heading2"/>
      </w:pPr>
      <w:r>
        <w:t xml:space="preserve">Negative Theme Frequency</w:t>
      </w:r>
    </w:p>
    <w:p>
      <w:r>
        <w:rPr>
          <w:color w:val="2E7D32"/>
          <w:sz w:val="22"/>
          <w:szCs w:val="22"/>
        </w:rPr>
        <w:t xml:space="preserve">No significant negative themes detected.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Wine Roads of France &amp; Portugal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2026-03-06T13:25:05.022Z</dcterms:created>
  <dcterms:modified xsi:type="dcterms:W3CDTF">2026-03-06T13:25:05.022Z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