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SYN-26-00026</w:t>
      </w:r>
    </w:p>
    <w:p>
      <w:r>
        <w:t xml:space="preserve">Matter: Early termination of the cleaning contract</w:t>
      </w:r>
    </w:p>
    <w:p>
      <w:r>
        <w:t xml:space="preserve">Client: Oakhaven Foods NV</w:t>
      </w:r>
    </w:p>
    <w:p>
      <w:r>
        <w:t xml:space="preserve">Counterparty: Merriton Retail SRL</w:t>
      </w:r>
    </w:p>
    <w:p>
      <w:r>
        <w:t xml:space="preserve"/>
      </w:r>
    </w:p>
    <w:p>
      <w:r>
        <w:t xml:space="preserve">Oakhaven Foods NV and Merriton Retail SRL signed a cleaning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>The matter may be brought before the Antwerp Enterprise Court.</w:t>
      </w:r>
    </w:p>
    <w:p>
      <w:r>
        <w:t xml:space="preserve"/>
      </w:r>
    </w:p>
    <w:p>
      <w:r>
        <w:t xml:space="preserve">Date of the facts: November 20, 2025</w:t>
      </w:r>
    </w:p>
    <w:p>
      <w:r>
        <w:t xml:space="preserve">Date of this letter: January 4, 2026</w:t>
      </w:r>
    </w:p>
    <w:p>
      <w:r>
        <w:t xml:space="preserve">Response deadline: January 19, 2026</w:t>
      </w:r>
    </w:p>
    <w:p>
      <w:r>
        <w:t xml:space="preserve">Principal amount: € 5.652,00</w:t>
      </w:r>
    </w:p>
    <w:p>
      <w:r>
        <w:t xml:space="preserve">Late interest: € 318,49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