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Invoice dispute letter</w:t>
      </w:r>
    </w:p>
    <w:p>
      <w:r>
        <w:t xml:space="preserve">File number: SYN-26-00044</w:t>
      </w:r>
    </w:p>
    <w:p>
      <w:r>
        <w:t xml:space="preserve">Matter: Disputed delivery of printed brochures</w:t>
      </w:r>
    </w:p>
    <w:p>
      <w:r>
        <w:t xml:space="preserve">Client: Greywood Packaging SA</w:t>
      </w:r>
    </w:p>
    <w:p>
      <w:r>
        <w:t xml:space="preserve">Counterparty: Brightwater Logistics SRL</w:t>
      </w:r>
    </w:p>
    <w:p>
      <w:r>
        <w:t xml:space="preserve">Jurisdiction: Ghent Enterprise Court</w:t>
      </w:r>
    </w:p>
    <w:p>
      <w:r>
        <w:t xml:space="preserve"/>
      </w:r>
    </w:p>
    <w:p>
      <w:r>
        <w:t xml:space="preserve">Our client delivered printed brochures to Brightwater Logistics SRL under several purchase orders.</w:t>
      </w:r>
    </w:p>
    <w:p>
      <w:r>
        <w:t xml:space="preserve">The invoices remain unpaid despite two payment reminders.</w:t>
      </w:r>
    </w:p>
    <w:p>
      <w:r>
        <w:t xml:space="preserve">The customer has not raised any complaint about the goods within the agreed period.</w:t>
      </w:r>
    </w:p>
    <w:p>
      <w:r>
        <w:t xml:space="preserve"/>
      </w:r>
    </w:p>
    <w:p>
      <w:r>
        <w:t xml:space="preserve">Incident date: 2026-01-17</w:t>
      </w:r>
    </w:p>
    <w:p>
      <w:r>
        <w:t xml:space="preserve">Date of this letter: 2026-02-05</w:t>
      </w:r>
    </w:p>
    <w:p>
      <w:r>
        <w:t xml:space="preserve">Response deadline: 2026-03-07</w:t>
      </w:r>
    </w:p>
    <w:p>
      <w:r>
        <w:t xml:space="preserve">Amount claimed: 51.241,80 EUR</w:t>
      </w:r>
    </w:p>
    <w:p>
      <w:r>
        <w:t xml:space="preserve">Late interest: 3.439,03 EUR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