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Our reference: SYN-26-00058</w:t>
      </w:r>
    </w:p>
    <w:p>
      <w:r>
        <w:t xml:space="preserve">Matter: Disputed delivery of printed brochures</w:t>
      </w:r>
    </w:p>
    <w:p>
      <w:r>
        <w:t xml:space="preserve">On behalf of: Fernhill Facilities SA</w:t>
      </w:r>
    </w:p>
    <w:p>
      <w:r>
        <w:t xml:space="preserve">Opposing party: Orrinford Packaging SA</w:t>
      </w:r>
    </w:p>
    <w:p>
      <w:r>
        <w:t xml:space="preserve">Jurisdiction: Brussels Enterprise Court</w:t>
      </w:r>
    </w:p>
    <w:p>
      <w:r>
        <w:t xml:space="preserve"/>
      </w:r>
    </w:p>
    <w:p>
      <w:r>
        <w:t xml:space="preserve">Our client delivered printed brochures to Orrinford Packaging SA under several purchase orders.</w:t>
      </w:r>
    </w:p>
    <w:p>
      <w:r>
        <w:t xml:space="preserve">The invoices remain unpaid despite two payment reminders.</w:t>
      </w:r>
    </w:p>
    <w:p>
      <w:r>
        <w:t xml:space="preserve">The customer has not raised any complaint about the goods within the agreed period.</w:t>
      </w:r>
    </w:p>
    <w:p>
      <w:r>
        <w:t xml:space="preserve"/>
      </w:r>
    </w:p>
    <w:p>
      <w:r>
        <w:t xml:space="preserve">Date of incident: 2026-01-14</w:t>
      </w:r>
    </w:p>
    <w:p>
      <w:r>
        <w:t xml:space="preserve">Notice date: 2026-01-25</w:t>
      </w:r>
    </w:p>
    <w:p>
      <w:r>
        <w:t xml:space="preserve">Reply by: 2026-02-24</w:t>
      </w:r>
    </w:p>
    <w:p>
      <w:r>
        <w:t xml:space="preserve">Amount claimed: 23.877,00 EUR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