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Formal notice</w:t>
      </w:r>
    </w:p>
    <w:p>
      <w:r>
        <w:t xml:space="preserve">Our reference: SYN-26-00083</w:t>
      </w:r>
    </w:p>
    <w:p>
      <w:r>
        <w:t xml:space="preserve">Matter: Unpaid invoices for printed brochures</w:t>
      </w:r>
    </w:p>
    <w:p>
      <w:r>
        <w:t xml:space="preserve">On behalf of: Veldon Catering NV</w:t>
      </w:r>
    </w:p>
    <w:p>
      <w:r>
        <w:t xml:space="preserve">Opposing party: Merriton Mobility BV</w:t>
      </w:r>
    </w:p>
    <w:p>
      <w:r>
        <w:t xml:space="preserve">Jurisdiction: Ghent Enterprise Court</w:t>
      </w:r>
    </w:p>
    <w:p>
      <w:r>
        <w:t xml:space="preserve"/>
      </w:r>
    </w:p>
    <w:p>
      <w:r>
        <w:t xml:space="preserve">Our client delivered printed brochures to Merriton Mobility BV under several purchase orders.</w:t>
      </w:r>
    </w:p>
    <w:p>
      <w:r>
        <w:t xml:space="preserve">The invoices remain unpaid despite two payment reminders.</w:t>
      </w:r>
    </w:p>
    <w:p>
      <w:r>
        <w:t xml:space="preserve">The customer has not raised any complaint about the goods within the agreed period.</w:t>
      </w:r>
    </w:p>
    <w:p>
      <w:r>
        <w:t xml:space="preserve"/>
      </w:r>
    </w:p>
    <w:p>
      <w:r>
        <w:t xml:space="preserve">Date of incident: 3 November 2025</w:t>
      </w:r>
    </w:p>
    <w:p>
      <w:r>
        <w:t xml:space="preserve">Date of this letter: 29 November 2025</w:t>
      </w:r>
    </w:p>
    <w:p>
      <w:r>
        <w:t xml:space="preserve">Reply by: 20 December 2025</w:t>
      </w:r>
    </w:p>
    <w:p>
      <w:r>
        <w:t xml:space="preserve">Amount claimed: 14.433,50 EUR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