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SYN-26-00115</w:t>
      </w:r>
    </w:p>
    <w:p>
      <w:r>
        <w:t xml:space="preserve">Subject: Disputed delivery of catering supplies</w:t>
      </w:r>
    </w:p>
    <w:p>
      <w:r>
        <w:t xml:space="preserve">Client: Norvale Construction SRL</w:t>
      </w:r>
    </w:p>
    <w:p>
      <w:r>
        <w:t xml:space="preserve">Counterparty: Lindenbrook Catering NV</w:t>
      </w:r>
    </w:p>
    <w:p>
      <w:r>
        <w:t xml:space="preserve">Competent court: Antwerp Enterprise Court</w:t>
      </w:r>
    </w:p>
    <w:p>
      <w:r>
        <w:t xml:space="preserve"/>
      </w:r>
    </w:p>
    <w:p>
      <w:r>
        <w:t xml:space="preserve">Our client delivered catering supplies to Lindenbrook Catering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2026-01-18</w:t>
      </w:r>
    </w:p>
    <w:p>
      <w:r>
        <w:t xml:space="preserve">Notice date: 2026-02-12</w:t>
      </w:r>
    </w:p>
    <w:p>
      <w:r>
        <w:t xml:space="preserve">Reply by: 2026-03-14</w:t>
      </w:r>
    </w:p>
    <w:p>
      <w:r>
        <w:t xml:space="preserve">Principal amount: 28.408,25 EUR</w:t>
      </w:r>
    </w:p>
    <w:p>
      <w:r>
        <w:t xml:space="preserve">Late interest: 1.353,69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