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SYN-26-00129</w:t>
      </w:r>
    </w:p>
    <w:p>
      <w:r>
        <w:t xml:space="preserve">Subject: Contested dismissal of an employee</w:t>
      </w:r>
    </w:p>
    <w:p>
      <w:r>
        <w:t xml:space="preserve">Client: Sanne Talmont</w:t>
      </w:r>
    </w:p>
    <w:p>
      <w:r>
        <w:t xml:space="preserve">Respondent: Norvale Foods SA</w:t>
      </w:r>
    </w:p>
    <w:p>
      <w:r>
        <w:t xml:space="preserve">Competent court: Ghent Labour Court</w:t>
      </w:r>
    </w:p>
    <w:p>
      <w:r>
        <w:t xml:space="preserve"/>
      </w:r>
    </w:p>
    <w:p>
      <w:r>
        <w:t xml:space="preserve">Our client was an employee of Norvale Foods SA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incident: 08.11.2025</w:t>
      </w:r>
    </w:p>
    <w:p>
      <w:r>
        <w:t xml:space="preserve">Notice date: 03.01.2026</w:t>
      </w:r>
    </w:p>
    <w:p>
      <w:r>
        <w:t xml:space="preserve">Response deadline: 02.02.2026</w:t>
      </w:r>
    </w:p>
    <w:p>
      <w:r>
        <w:t xml:space="preserve">Principal amount: 4 597,40 euros</w:t>
      </w:r>
    </w:p>
    <w:p>
      <w:r>
        <w:t xml:space="preserve">Late interest: 240,24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