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Reference: SYN-26-00145</w:t>
      </w:r>
    </w:p>
    <w:p>
      <w:r>
        <w:t xml:space="preserve">Matter: Shareholder dispute over a share transfer</w:t>
      </w:r>
    </w:p>
    <w:p>
      <w:r>
        <w:t xml:space="preserve">Client: Norvale Interiors SRL</w:t>
      </w:r>
    </w:p>
    <w:p>
      <w:r>
        <w:t xml:space="preserve">Opposing party: Mila Halvorn</w:t>
      </w:r>
    </w:p>
    <w:p>
      <w:r>
        <w:t xml:space="preserve">Competent court: Ghent Enterprise Court</w:t>
      </w:r>
    </w:p>
    <w:p>
      <w:r>
        <w:t xml:space="preserve"/>
      </w:r>
    </w:p>
    <w:p>
      <w:r>
        <w:t xml:space="preserve">Our client is a shareholder of a company in which Mila Halvorn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Incident date: October 2, 2025</w:t>
      </w:r>
    </w:p>
    <w:p>
      <w:r>
        <w:t xml:space="preserve">Notice date: November 29, 2025</w:t>
      </w:r>
    </w:p>
    <w:p>
      <w:r>
        <w:t xml:space="preserve">Response deadline: December 20, 2025</w:t>
      </w:r>
    </w:p>
    <w:p>
      <w:r>
        <w:t xml:space="preserve">Hearing date: February 14, 2026</w:t>
      </w:r>
    </w:p>
    <w:p>
      <w:r>
        <w:t xml:space="preserve">Amount claimed: 38 287,00 euros</w:t>
      </w:r>
    </w:p>
    <w:p>
      <w:r>
        <w:t xml:space="preserve">Late interest: 1 606,25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