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Our reference: SYN-26-00148</w:t>
      </w:r>
    </w:p>
    <w:p>
      <w:r>
        <w:t xml:space="preserve">Matter: Late payment for delivered catering supplies</w:t>
      </w:r>
    </w:p>
    <w:p>
      <w:r>
        <w:t xml:space="preserve">On behalf of: Duskwater Studios BV</w:t>
      </w:r>
    </w:p>
    <w:p>
      <w:r>
        <w:t xml:space="preserve">Opposing party: Harbourline Studios SRL</w:t>
      </w:r>
    </w:p>
    <w:p>
      <w:r>
        <w:t xml:space="preserve">Jurisdiction: Ghent Enterprise Court</w:t>
      </w:r>
    </w:p>
    <w:p>
      <w:r>
        <w:t xml:space="preserve"/>
      </w:r>
    </w:p>
    <w:p>
      <w:r>
        <w:t xml:space="preserve">Our client delivered catering supplies to Harbourline Studios SRL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incident: 29/10/2025</w:t>
      </w:r>
    </w:p>
    <w:p>
      <w:r>
        <w:t xml:space="preserve">Notice date: 25/11/2025</w:t>
      </w:r>
    </w:p>
    <w:p>
      <w:r>
        <w:t xml:space="preserve">Reply by: 10/12/2025</w:t>
      </w:r>
    </w:p>
    <w:p>
      <w:r>
        <w:t xml:space="preserve">Hearing date: 05/02/2026</w:t>
      </w:r>
    </w:p>
    <w:p>
      <w:r>
        <w:t xml:space="preserve">Amount claimed: EUR 51,686.50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