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Invoice dispute letter</w:t>
      </w:r>
    </w:p>
    <w:p>
      <w:r>
        <w:t xml:space="preserve">Reference: SYN-26-00182</w:t>
      </w:r>
    </w:p>
    <w:p>
      <w:r>
        <w:t xml:space="preserve">Subject: Unpaid invoices for cardboard packaging</w:t>
      </w:r>
    </w:p>
    <w:p>
      <w:r>
        <w:t xml:space="preserve">On behalf of: Silverbirch Mobility SA</w:t>
      </w:r>
    </w:p>
    <w:p>
      <w:r>
        <w:t xml:space="preserve">Opposing party: Veldon Print SRL</w:t>
      </w:r>
    </w:p>
    <w:p>
      <w:r>
        <w:t xml:space="preserve"/>
      </w:r>
    </w:p>
    <w:p>
      <w:r>
        <w:t xml:space="preserve">Our client supplied cardboard, cardboard sleeves and cardboard trays to Veldon Print SRL.</w:t>
      </w:r>
    </w:p>
    <w:p>
      <w:r>
        <w:t xml:space="preserve">The cardboard was accepted on receipt and stored in cardboard crates; the cardboard specification was met.</w:t>
      </w:r>
    </w:p>
    <w:p>
      <w:r>
        <w:t xml:space="preserve">Veldon Print SRL has not paid the related invoices.</w:t>
      </w:r>
    </w:p>
    <w:p>
      <w:r>
        <w:t xml:space="preserve">The matter may be brought before the Ghent Enterprise Court.</w:t>
      </w:r>
    </w:p>
    <w:p>
      <w:r>
        <w:t xml:space="preserve"/>
      </w:r>
    </w:p>
    <w:p>
      <w:r>
        <w:t xml:space="preserve">Date of the facts: 11 February 2026</w:t>
      </w:r>
    </w:p>
    <w:p>
      <w:r>
        <w:t xml:space="preserve">Notice date: 20 March 2026</w:t>
      </w:r>
    </w:p>
    <w:p>
      <w:r>
        <w:t xml:space="preserve">Reply by: 10 April 2026</w:t>
      </w:r>
    </w:p>
    <w:p>
      <w:r>
        <w:t xml:space="preserve">Hearing date: 23 June 2026</w:t>
      </w:r>
    </w:p>
    <w:p>
      <w:r>
        <w:t xml:space="preserve">Amount claimed: 51.506,80 EUR</w:t>
      </w:r>
    </w:p>
    <w:p>
      <w:r>
        <w:t xml:space="preserve">Late interest: 2.330,11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