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SYN-26-00197</w:t>
      </w:r>
    </w:p>
    <w:p>
      <w:r>
        <w:t xml:space="preserve">Subject: Contested board resolution</w:t>
      </w:r>
    </w:p>
    <w:p>
      <w:r>
        <w:t xml:space="preserve">Client: Castellan Foods BV</w:t>
      </w:r>
    </w:p>
    <w:p>
      <w:r>
        <w:t xml:space="preserve">Counterparty: Sanne Halvorn</w:t>
      </w:r>
    </w:p>
    <w:p>
      <w:r>
        <w:t xml:space="preserve">Competent court: Ghent Enterprise Court</w:t>
      </w:r>
    </w:p>
    <w:p>
      <w:r>
        <w:t xml:space="preserve"/>
      </w:r>
    </w:p>
    <w:p>
      <w:r>
        <w:t xml:space="preserve">Our client is a shareholder of a company in which Sanne Halvorn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Incident date: 06/02/2026</w:t>
      </w:r>
    </w:p>
    <w:p>
      <w:r>
        <w:t xml:space="preserve">Date of this letter: 22/03/2026</w:t>
      </w:r>
    </w:p>
    <w:p>
      <w:r>
        <w:t xml:space="preserve">Response deadline: 06/04/2026</w:t>
      </w:r>
    </w:p>
    <w:p>
      <w:r>
        <w:t xml:space="preserve">Hearing date: 23/05/2026</w:t>
      </w:r>
    </w:p>
    <w:p>
      <w:r>
        <w:t xml:space="preserve">Amount claimed: EUR 17,617.00</w:t>
      </w:r>
    </w:p>
    <w:p>
      <w:r>
        <w:t xml:space="preserve">Late interest: EUR 431.19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