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Our reference: SYN-26-00205</w:t>
      </w:r>
    </w:p>
    <w:p>
      <w:r>
        <w:t xml:space="preserve">Matter: Late payment for delivered catering supplies</w:t>
      </w:r>
    </w:p>
    <w:p>
      <w:r>
        <w:t xml:space="preserve">Client: Ambermoor Systems BV</w:t>
      </w:r>
    </w:p>
    <w:p>
      <w:r>
        <w:t xml:space="preserve">Counterparty: Silverbirch Construction SRL</w:t>
      </w:r>
    </w:p>
    <w:p>
      <w:r>
        <w:t xml:space="preserve"/>
      </w:r>
    </w:p>
    <w:p>
      <w:r>
        <w:t xml:space="preserve">Our client delivered catering supplies to Silverbirch Construction SRL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>The matter may be brought before the Leuven Justice of the Peace.</w:t>
      </w:r>
    </w:p>
    <w:p>
      <w:r>
        <w:t xml:space="preserve"/>
      </w:r>
    </w:p>
    <w:p>
      <w:r>
        <w:t xml:space="preserve">Date of incident: 28.04.2026</w:t>
      </w:r>
    </w:p>
    <w:p>
      <w:r>
        <w:t xml:space="preserve">Date of this letter: 17.05.2026</w:t>
      </w:r>
    </w:p>
    <w:p>
      <w:r>
        <w:t xml:space="preserve">Reply by: 07.06.2026</w:t>
      </w:r>
    </w:p>
    <w:p>
      <w:r>
        <w:t xml:space="preserve">Principal amount: EUR 41,937.00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