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SYN-26-00230</w:t>
      </w:r>
    </w:p>
    <w:p>
      <w:r>
        <w:t xml:space="preserve">Subject: Unpaid overtime claim</w:t>
      </w:r>
    </w:p>
    <w:p>
      <w:r>
        <w:t xml:space="preserve">Client: Mila Rondeaux</w:t>
      </w:r>
    </w:p>
    <w:p>
      <w:r>
        <w:t xml:space="preserve">Counterparty: Aldenmere Foods SRL</w:t>
      </w:r>
    </w:p>
    <w:p>
      <w:r>
        <w:t xml:space="preserve">Competent court: Ghent Labour Court</w:t>
      </w:r>
    </w:p>
    <w:p>
      <w:r>
        <w:t xml:space="preserve"/>
      </w:r>
    </w:p>
    <w:p>
      <w:r>
        <w:t xml:space="preserve">Our client was an employee of Aldenmere Foods SRL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09/11/2025</w:t>
      </w:r>
    </w:p>
    <w:p>
      <w:r>
        <w:t xml:space="preserve">Date of this letter: 23/11/2025</w:t>
      </w:r>
    </w:p>
    <w:p>
      <w:r>
        <w:t xml:space="preserve">Response deadline: 14/12/2025</w:t>
      </w:r>
    </w:p>
    <w:p>
      <w:r>
        <w:t xml:space="preserve">Principal amount: EUR 4,669.00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