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SYN-26-00241</w:t>
      </w:r>
    </w:p>
    <w:p>
      <w:r>
        <w:t xml:space="preserve">Matter: Appeal against a permit refusal</w:t>
      </w:r>
    </w:p>
    <w:p>
      <w:r>
        <w:t xml:space="preserve">Client: Aldenmere Print BV</w:t>
      </w:r>
    </w:p>
    <w:p>
      <w:r>
        <w:t xml:space="preserve">Counterparty: Municipality of Orrinford</w:t>
      </w:r>
    </w:p>
    <w:p>
      <w:r>
        <w:t xml:space="preserve">Competent court: Council of State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incident: 04/09/2025</w:t>
      </w:r>
    </w:p>
    <w:p>
      <w:r>
        <w:t xml:space="preserve">Date of this letter: 12/10/2025</w:t>
      </w:r>
    </w:p>
    <w:p>
      <w:r>
        <w:t xml:space="preserve">Response deadline: 27/10/2025</w:t>
      </w:r>
    </w:p>
    <w:p>
      <w:r>
        <w:t xml:space="preserve">Amount claimed: 4.562,00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