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Administrative decision</w:t>
      </w:r>
    </w:p>
    <w:p>
      <w:r>
        <w:t xml:space="preserve">File number: SYN-26-00062</w:t>
      </w:r>
    </w:p>
    <w:p>
      <w:r>
        <w:t xml:space="preserve">Matter: Contested municipal fine</w:t>
      </w:r>
    </w:p>
    <w:p>
      <w:r>
        <w:t xml:space="preserve">On behalf of: Veldon Catering NV</w:t>
      </w:r>
    </w:p>
    <w:p>
      <w:r>
        <w:t xml:space="preserve">Counterparty: Municipality of Aldenmere</w:t>
      </w:r>
    </w:p>
    <w:p>
      <w:r>
        <w:t xml:space="preserve">Competent court: Namur Court of First Instance</w:t>
      </w:r>
    </w:p>
    <w:p>
      <w:r>
        <w:t xml:space="preserve"/>
      </w:r>
    </w:p>
    <w:p>
      <w:r>
        <w:t xml:space="preserve">Municipality of Aldenmere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Incident date: 05.04.2026</w:t>
      </w:r>
    </w:p>
    <w:p>
      <w:r>
        <w:t xml:space="preserve">Notice date: 29.04.2026</w:t>
      </w:r>
    </w:p>
    <w:p>
      <w:r>
        <w:t xml:space="preserve">Response deadline: 20.05.2026</w:t>
      </w:r>
    </w:p>
    <w:p>
      <w:r>
        <w:t xml:space="preserve">Amount claimed: EUR 2,088.00</w:t>
      </w:r>
    </w:p>
    <w:p>
      <w:r>
        <w:t xml:space="preserve">Late interest: EUR 165.37</w:t>
      </w:r>
    </w:p>
    <w:p>
      <w:r>
        <w:t xml:space="preserve">Amount claimed (revised, supersedes the amount above): EUR 2,255.04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