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SYN-26-00112</w:t>
      </w:r>
    </w:p>
    <w:p>
      <w:r>
        <w:t xml:space="preserve">Subject: Appeal against a permit refusal</w:t>
      </w:r>
    </w:p>
    <w:p>
      <w:r>
        <w:t xml:space="preserve">Client: Silverbirch Studios SRL</w:t>
      </w:r>
    </w:p>
    <w:p>
      <w:r>
        <w:t xml:space="preserve">Counterparty: Municipality of Aldenmere</w:t>
      </w:r>
    </w:p>
    <w:p>
      <w:r>
        <w:t xml:space="preserve">Competent court: Namur Court of First Instance</w:t>
      </w:r>
    </w:p>
    <w:p>
      <w:r>
        <w:t xml:space="preserve"/>
      </w:r>
    </w:p>
    <w:p>
      <w:r>
        <w:t xml:space="preserve">Municipality of Aldenmere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>Competent court (per clause 14 of the agreement): Brussels Court of First Instance</w:t>
      </w:r>
    </w:p>
    <w:p>
      <w:r>
        <w:t xml:space="preserve"/>
      </w:r>
    </w:p>
    <w:p>
      <w:r>
        <w:t xml:space="preserve">Incident date: September 16, 2025</w:t>
      </w:r>
    </w:p>
    <w:p>
      <w:r>
        <w:t xml:space="preserve">Date of this letter: November 1, 2025</w:t>
      </w:r>
    </w:p>
    <w:p>
      <w:r>
        <w:t xml:space="preserve">Response deadline: November 22, 2025</w:t>
      </w:r>
    </w:p>
    <w:p>
      <w:r>
        <w:t xml:space="preserve">Hearing date: February 4, 2026</w:t>
      </w:r>
    </w:p>
    <w:p>
      <w:r>
        <w:t xml:space="preserve">Amount claimed: 1 739,00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