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File number: SYN-26-00222</w:t>
      </w:r>
    </w:p>
    <w:p>
      <w:r>
        <w:t xml:space="preserve">Subject: Breach of the cleaning service agreement</w:t>
      </w:r>
    </w:p>
    <w:p>
      <w:r>
        <w:t xml:space="preserve">Client: Quillfield Print NV</w:t>
      </w:r>
    </w:p>
    <w:p>
      <w:r>
        <w:t xml:space="preserve">Respondent: Pellbrook Studios BV</w:t>
      </w:r>
    </w:p>
    <w:p>
      <w:r>
        <w:t xml:space="preserve">Competent court: Antwerp Enterprise Court</w:t>
      </w:r>
    </w:p>
    <w:p>
      <w:r>
        <w:t xml:space="preserve"/>
      </w:r>
    </w:p>
    <w:p>
      <w:r>
        <w:t xml:space="preserve">Quillfield Print NV and Pellbrook Studios BV signed a cleaning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>Competent court (per clause 14 of the agreement): Ghent Labour Court</w:t>
      </w:r>
    </w:p>
    <w:p>
      <w:r>
        <w:t xml:space="preserve"/>
      </w:r>
    </w:p>
    <w:p>
      <w:r>
        <w:t xml:space="preserve">Date of incident: 13/02/2026</w:t>
      </w:r>
    </w:p>
    <w:p>
      <w:r>
        <w:t xml:space="preserve">Date of this letter: 08/04/2026</w:t>
      </w:r>
    </w:p>
    <w:p>
      <w:r>
        <w:t xml:space="preserve">Reply by: 29/04/2026</w:t>
      </w:r>
    </w:p>
    <w:p>
      <w:r>
        <w:t xml:space="preserve">Amount claimed: EUR 70,371.00</w:t>
      </w:r>
    </w:p>
    <w:p>
      <w:r>
        <w:t xml:space="preserve">Contractual penalty: EUR 7,037.10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