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Employment termination letter</w:t>
      </w:r>
    </w:p>
    <w:p>
      <w:r>
        <w:t xml:space="preserve">Our reference: SYN-26-00070</w:t>
      </w:r>
    </w:p>
    <w:p>
      <w:r>
        <w:t xml:space="preserve">Matter: Contested dismissal of an employee</w:t>
      </w:r>
    </w:p>
    <w:p>
      <w:r>
        <w:t xml:space="preserve">On behalf of: Clara Delacroixe</w:t>
      </w:r>
    </w:p>
    <w:p>
      <w:r>
        <w:t xml:space="preserve">Counterparty: Silverbirch Consulting NV</w:t>
      </w:r>
    </w:p>
    <w:p>
      <w:r>
        <w:t xml:space="preserve">Jurisdiction: Liege Labour Court</w:t>
      </w:r>
    </w:p>
    <w:p>
      <w:r>
        <w:t xml:space="preserve"/>
      </w:r>
    </w:p>
    <w:p>
      <w:r>
        <w:t xml:space="preserve">Our client was an employee of Silverbirch Consulting NV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the facts: 23 November 2025</w:t>
      </w:r>
    </w:p>
    <w:p>
      <w:r>
        <w:t xml:space="preserve">Notice date: 19 January 2026</w:t>
      </w:r>
    </w:p>
    <w:p>
      <w:r>
        <w:t xml:space="preserve">Reply by: 9 February 2026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