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Our reference: SYN-26-00156</w:t>
      </w:r>
    </w:p>
    <w:p>
      <w:r>
        <w:t xml:space="preserve">Matter: Non-performance under the software maintenance agreement</w:t>
      </w:r>
    </w:p>
    <w:p>
      <w:r>
        <w:t xml:space="preserve">On behalf of: Quillfield Logistics NV</w:t>
      </w:r>
    </w:p>
    <w:p>
      <w:r>
        <w:t xml:space="preserve">Counterparty: Calloway Vale Logistics SA</w:t>
      </w:r>
    </w:p>
    <w:p>
      <w:r>
        <w:t xml:space="preserve"/>
      </w:r>
    </w:p>
    <w:p>
      <w:r>
        <w:t xml:space="preserve">Quillfield Logistics NV and Calloway Vale Logistics SA signed a software maintenance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incident: 30.09.2025</w:t>
      </w:r>
    </w:p>
    <w:p>
      <w:r>
        <w:t xml:space="preserve">Date of this letter: 09.11.2025</w:t>
      </w:r>
    </w:p>
    <w:p>
      <w:r>
        <w:t xml:space="preserve">Reply by: 09.12.2025</w:t>
      </w:r>
    </w:p>
    <w:p>
      <w:r>
        <w:t xml:space="preserve">Hearing date: 03.02.2026</w:t>
      </w:r>
    </w:p>
    <w:p>
      <w:r>
        <w:t xml:space="preserve">Principal amount: EUR 40,335.00</w:t>
      </w:r>
    </w:p>
    <w:p>
      <w:r>
        <w:t xml:space="preserve">Contractual penalty: EUR 4,033.50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